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52"/>
        <w:gridCol w:w="428"/>
        <w:gridCol w:w="570"/>
        <w:gridCol w:w="6220"/>
      </w:tblGrid>
      <w:tr w:rsidR="00796F87" w:rsidRPr="004E410B" w:rsidTr="00A83E20">
        <w:trPr>
          <w:trHeight w:val="524"/>
        </w:trPr>
        <w:tc>
          <w:tcPr>
            <w:tcW w:w="9637" w:type="dxa"/>
            <w:gridSpan w:val="5"/>
          </w:tcPr>
          <w:p w:rsidR="00796F87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796F87" w:rsidRPr="006B6949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796F87" w:rsidRDefault="00796F87" w:rsidP="00A83E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796F87" w:rsidRPr="000B3D44" w:rsidRDefault="00796F87" w:rsidP="00A83E2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FE0A96" wp14:editId="11E8E3FA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796F87" w:rsidRPr="004E410B" w:rsidTr="00A83E20">
        <w:trPr>
          <w:trHeight w:val="524"/>
        </w:trPr>
        <w:tc>
          <w:tcPr>
            <w:tcW w:w="284" w:type="dxa"/>
            <w:vAlign w:val="bottom"/>
          </w:tcPr>
          <w:p w:rsidR="00796F87" w:rsidRPr="000B3D44" w:rsidRDefault="00796F87" w:rsidP="00A83E2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796F87" w:rsidRPr="000B3D44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08.11.2018</w:t>
            </w:r>
          </w:p>
        </w:tc>
        <w:tc>
          <w:tcPr>
            <w:tcW w:w="428" w:type="dxa"/>
            <w:vAlign w:val="bottom"/>
          </w:tcPr>
          <w:p w:rsidR="00796F87" w:rsidRPr="000B3D44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796F87" w:rsidRPr="000B3D44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995</w:t>
            </w:r>
          </w:p>
        </w:tc>
        <w:tc>
          <w:tcPr>
            <w:tcW w:w="6501" w:type="dxa"/>
            <w:vAlign w:val="bottom"/>
          </w:tcPr>
          <w:p w:rsidR="00796F87" w:rsidRPr="000B3D44" w:rsidRDefault="00796F87" w:rsidP="00A83E2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796F87" w:rsidRPr="004E410B" w:rsidTr="00A83E20">
        <w:trPr>
          <w:trHeight w:val="130"/>
        </w:trPr>
        <w:tc>
          <w:tcPr>
            <w:tcW w:w="9637" w:type="dxa"/>
            <w:gridSpan w:val="5"/>
          </w:tcPr>
          <w:p w:rsidR="00796F87" w:rsidRPr="000B3D44" w:rsidRDefault="00796F87" w:rsidP="00A83E20">
            <w:pPr>
              <w:rPr>
                <w:sz w:val="20"/>
                <w:szCs w:val="28"/>
              </w:rPr>
            </w:pPr>
          </w:p>
        </w:tc>
      </w:tr>
      <w:tr w:rsidR="00796F87" w:rsidRPr="004E410B" w:rsidTr="00A83E20">
        <w:tc>
          <w:tcPr>
            <w:tcW w:w="9637" w:type="dxa"/>
            <w:gridSpan w:val="5"/>
          </w:tcPr>
          <w:p w:rsidR="00796F87" w:rsidRDefault="00796F87" w:rsidP="00A83E2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796F87" w:rsidRPr="008F4A19" w:rsidRDefault="00796F87" w:rsidP="00A83E20">
            <w:pPr>
              <w:rPr>
                <w:sz w:val="28"/>
                <w:szCs w:val="28"/>
              </w:rPr>
            </w:pPr>
          </w:p>
          <w:p w:rsidR="00796F87" w:rsidRPr="008F4A19" w:rsidRDefault="00796F87" w:rsidP="00A83E20">
            <w:pPr>
              <w:rPr>
                <w:sz w:val="28"/>
                <w:szCs w:val="28"/>
              </w:rPr>
            </w:pPr>
          </w:p>
        </w:tc>
      </w:tr>
      <w:tr w:rsidR="00796F87" w:rsidRPr="004E410B" w:rsidTr="00A83E20">
        <w:tc>
          <w:tcPr>
            <w:tcW w:w="9637" w:type="dxa"/>
            <w:gridSpan w:val="5"/>
            <w:vAlign w:val="center"/>
          </w:tcPr>
          <w:p w:rsidR="00796F87" w:rsidRPr="00796F87" w:rsidRDefault="00796F87" w:rsidP="00A83E20">
            <w:pPr>
              <w:jc w:val="center"/>
              <w:rPr>
                <w:b/>
                <w:i/>
                <w:sz w:val="28"/>
                <w:szCs w:val="28"/>
              </w:rPr>
            </w:pPr>
            <w:r w:rsidRPr="00F17F53">
              <w:rPr>
                <w:b/>
                <w:i/>
                <w:sz w:val="28"/>
                <w:szCs w:val="28"/>
              </w:rPr>
              <w:t>Об одобрении прогноза социально-экономического развития городского округа Верхняя Пышма на 2019 год и плановый период 2020 и 2021 годов</w:t>
            </w:r>
          </w:p>
          <w:p w:rsidR="00796F87" w:rsidRPr="00796F87" w:rsidRDefault="00796F87" w:rsidP="00A83E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6F87" w:rsidRPr="00796F87" w:rsidRDefault="00796F87" w:rsidP="00A83E20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796F87" w:rsidRPr="009A7DD3" w:rsidRDefault="00796F87" w:rsidP="00A83E20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1A6C13">
              <w:rPr>
                <w:sz w:val="28"/>
                <w:szCs w:val="28"/>
              </w:rPr>
              <w:t>В соответствии с</w:t>
            </w:r>
            <w:r>
              <w:rPr>
                <w:sz w:val="28"/>
                <w:szCs w:val="28"/>
              </w:rPr>
              <w:t xml:space="preserve"> статьей 173</w:t>
            </w:r>
            <w:r w:rsidRPr="001A6C13">
              <w:rPr>
                <w:sz w:val="28"/>
                <w:szCs w:val="28"/>
              </w:rPr>
              <w:t xml:space="preserve"> Бюджетного кодекса Российской Федерации, Федеральн</w:t>
            </w:r>
            <w:r>
              <w:rPr>
                <w:sz w:val="28"/>
                <w:szCs w:val="28"/>
              </w:rPr>
              <w:t>ым</w:t>
            </w:r>
            <w:r w:rsidRPr="001A6C13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ом</w:t>
            </w:r>
            <w:r w:rsidRPr="001A6C13">
              <w:rPr>
                <w:sz w:val="28"/>
                <w:szCs w:val="28"/>
              </w:rPr>
              <w:t xml:space="preserve"> от 2</w:t>
            </w:r>
            <w:r>
              <w:rPr>
                <w:sz w:val="28"/>
                <w:szCs w:val="28"/>
              </w:rPr>
              <w:t>8</w:t>
            </w:r>
            <w:r w:rsidRPr="001A6C1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Pr="001A6C1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2014</w:t>
            </w:r>
            <w:r w:rsidRPr="001A6C1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172</w:t>
            </w:r>
            <w:r w:rsidRPr="001A6C13">
              <w:rPr>
                <w:sz w:val="28"/>
                <w:szCs w:val="28"/>
              </w:rPr>
              <w:t xml:space="preserve">-ФЗ «О </w:t>
            </w:r>
            <w:r>
              <w:rPr>
                <w:sz w:val="28"/>
                <w:szCs w:val="28"/>
              </w:rPr>
              <w:t>стратегическом планировании Российской Федерации</w:t>
            </w:r>
            <w:r w:rsidRPr="001A6C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З</w:t>
            </w:r>
            <w:r w:rsidRPr="001A6C13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 Свердловской области</w:t>
            </w:r>
            <w:r w:rsidRPr="001A6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15.06</w:t>
            </w:r>
            <w:r w:rsidRPr="001A6C1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Pr="001A6C13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5</w:t>
            </w:r>
            <w:r w:rsidRPr="001A6C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1A6C13">
              <w:rPr>
                <w:sz w:val="28"/>
                <w:szCs w:val="28"/>
              </w:rPr>
              <w:t xml:space="preserve">З «О </w:t>
            </w:r>
            <w:r w:rsidRPr="00614933">
              <w:rPr>
                <w:sz w:val="28"/>
                <w:szCs w:val="28"/>
              </w:rPr>
              <w:t>стратегическом планировании Российской Федерации</w:t>
            </w:r>
            <w:r>
              <w:rPr>
                <w:sz w:val="28"/>
                <w:szCs w:val="28"/>
              </w:rPr>
              <w:t>, осуществляемом на территории Свердловской области</w:t>
            </w:r>
            <w:r w:rsidRPr="001A6C13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постановлением Правительства Российской Федерации от 02.09.2015 № 800-ПП «</w:t>
            </w:r>
            <w:r w:rsidRPr="0074530E">
              <w:rPr>
                <w:sz w:val="28"/>
                <w:szCs w:val="28"/>
              </w:rPr>
              <w:t>О порядке</w:t>
            </w:r>
            <w:r>
              <w:rPr>
                <w:sz w:val="28"/>
                <w:szCs w:val="28"/>
              </w:rPr>
              <w:t xml:space="preserve"> разработки, корректировки, осуществления мониторинга и контроля реализации прогноза социально-экономического развития Свердловской области на среднесрочный период», </w:t>
            </w:r>
            <w:r w:rsidRPr="001A6C13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городского округа Верхняя Пышма</w:t>
            </w:r>
            <w:r w:rsidRPr="001A6C13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30</w:t>
            </w:r>
            <w:r w:rsidRPr="001A6C1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1A6C1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 № 922</w:t>
            </w:r>
            <w:r w:rsidRPr="001A6C13">
              <w:rPr>
                <w:sz w:val="28"/>
                <w:szCs w:val="28"/>
              </w:rPr>
              <w:t xml:space="preserve"> «О порядке</w:t>
            </w:r>
            <w:r>
              <w:t xml:space="preserve"> </w:t>
            </w:r>
            <w:r w:rsidRPr="009A5DCC">
              <w:rPr>
                <w:sz w:val="28"/>
                <w:szCs w:val="28"/>
              </w:rPr>
              <w:t>разработки</w:t>
            </w:r>
            <w:r>
              <w:t xml:space="preserve"> </w:t>
            </w:r>
            <w:r w:rsidRPr="009A5DCC">
              <w:rPr>
                <w:sz w:val="28"/>
                <w:szCs w:val="28"/>
              </w:rPr>
              <w:t>прогноза социально-экономического развития</w:t>
            </w:r>
            <w:r>
              <w:t xml:space="preserve"> </w:t>
            </w:r>
            <w:r w:rsidRPr="009A5DCC">
              <w:rPr>
                <w:sz w:val="28"/>
                <w:szCs w:val="28"/>
              </w:rPr>
              <w:t>городского округа Верхняя Пышма</w:t>
            </w:r>
            <w:r w:rsidRPr="001A6C1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1A6C13">
              <w:rPr>
                <w:sz w:val="28"/>
                <w:szCs w:val="28"/>
              </w:rPr>
              <w:t xml:space="preserve"> руководствуясь </w:t>
            </w:r>
            <w:r w:rsidRPr="00796F87">
              <w:rPr>
                <w:sz w:val="28"/>
                <w:szCs w:val="28"/>
              </w:rPr>
              <w:t>Уставом</w:t>
            </w:r>
            <w:r w:rsidRPr="001A6C13">
              <w:rPr>
                <w:sz w:val="28"/>
                <w:szCs w:val="28"/>
              </w:rPr>
              <w:t xml:space="preserve"> городского округа Верхняя Пышма, администрация городского округа Верхняя Пышма</w:t>
            </w:r>
          </w:p>
        </w:tc>
      </w:tr>
    </w:tbl>
    <w:p w:rsidR="00796F87" w:rsidRPr="008B7549" w:rsidRDefault="00796F87" w:rsidP="00796F87">
      <w:pPr>
        <w:rPr>
          <w:rFonts w:eastAsia="Calibri"/>
          <w:sz w:val="28"/>
          <w:szCs w:val="28"/>
          <w:lang w:eastAsia="en-US"/>
        </w:rPr>
      </w:pPr>
      <w:r w:rsidRPr="000F6970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0F6970">
        <w:rPr>
          <w:b/>
          <w:sz w:val="28"/>
          <w:szCs w:val="28"/>
        </w:rPr>
        <w:t>:</w:t>
      </w:r>
      <w:r w:rsidRPr="008B7549">
        <w:rPr>
          <w:rFonts w:eastAsia="Calibri"/>
          <w:sz w:val="28"/>
          <w:szCs w:val="28"/>
          <w:lang w:eastAsia="en-US"/>
        </w:rPr>
        <w:t xml:space="preserve"> </w:t>
      </w:r>
    </w:p>
    <w:p w:rsidR="00796F87" w:rsidRPr="00DA25F6" w:rsidRDefault="00796F87" w:rsidP="00796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прогноз </w:t>
      </w:r>
      <w:proofErr w:type="gramStart"/>
      <w:r>
        <w:rPr>
          <w:sz w:val="28"/>
          <w:szCs w:val="28"/>
        </w:rPr>
        <w:t>социально-экономического</w:t>
      </w:r>
      <w:proofErr w:type="gramEnd"/>
      <w:r>
        <w:rPr>
          <w:sz w:val="28"/>
          <w:szCs w:val="28"/>
        </w:rPr>
        <w:t xml:space="preserve"> развития городского округа Верхняя Пышма на 2019 год и плановый период 2020 и 2021 годов (прилагается)</w:t>
      </w:r>
      <w:r w:rsidRPr="00DA25F6">
        <w:rPr>
          <w:sz w:val="28"/>
          <w:szCs w:val="28"/>
        </w:rPr>
        <w:t>.</w:t>
      </w:r>
    </w:p>
    <w:p w:rsidR="00796F87" w:rsidRPr="00C1010E" w:rsidRDefault="00796F87" w:rsidP="00796F87">
      <w:pPr>
        <w:ind w:firstLine="709"/>
        <w:jc w:val="both"/>
        <w:rPr>
          <w:sz w:val="28"/>
          <w:szCs w:val="28"/>
        </w:rPr>
      </w:pPr>
      <w:r w:rsidRPr="00DA25F6">
        <w:rPr>
          <w:sz w:val="28"/>
          <w:szCs w:val="28"/>
        </w:rPr>
        <w:t xml:space="preserve">2. </w:t>
      </w:r>
      <w:r>
        <w:rPr>
          <w:sz w:val="28"/>
          <w:szCs w:val="28"/>
        </w:rPr>
        <w:t>Направить</w:t>
      </w:r>
      <w:r>
        <w:t xml:space="preserve"> </w:t>
      </w:r>
      <w:r w:rsidRPr="009A5DCC">
        <w:rPr>
          <w:sz w:val="28"/>
          <w:szCs w:val="28"/>
        </w:rPr>
        <w:t>прогноз социально-экономического развития городского округа Верхняя Пышма на 2019 год и плановый период 2020 и 2021 годов</w:t>
      </w:r>
      <w:r>
        <w:rPr>
          <w:sz w:val="28"/>
          <w:szCs w:val="28"/>
        </w:rPr>
        <w:t xml:space="preserve"> в Думу городского округа Верхняя Пышма в составе документов, вносимых одновременно с проектом Решения о бюджете</w:t>
      </w:r>
      <w:r>
        <w:t xml:space="preserve"> </w:t>
      </w:r>
      <w:r w:rsidRPr="009A5DCC">
        <w:rPr>
          <w:sz w:val="28"/>
          <w:szCs w:val="28"/>
        </w:rPr>
        <w:t>городского округа Верхняя Пышма</w:t>
      </w:r>
      <w:r>
        <w:t xml:space="preserve"> </w:t>
      </w:r>
      <w:r w:rsidRPr="009A5DCC">
        <w:rPr>
          <w:sz w:val="28"/>
          <w:szCs w:val="28"/>
        </w:rPr>
        <w:t>на 2019 год и плановый период 2020 и 2021 годов</w:t>
      </w:r>
      <w:r>
        <w:rPr>
          <w:sz w:val="28"/>
          <w:szCs w:val="28"/>
        </w:rPr>
        <w:t>.</w:t>
      </w:r>
    </w:p>
    <w:p w:rsidR="00796F87" w:rsidRPr="00626C9E" w:rsidRDefault="00796F87" w:rsidP="00796F87">
      <w:pPr>
        <w:ind w:firstLine="709"/>
        <w:jc w:val="both"/>
        <w:rPr>
          <w:sz w:val="28"/>
          <w:szCs w:val="28"/>
        </w:rPr>
      </w:pPr>
      <w:r w:rsidRPr="00DA25F6">
        <w:rPr>
          <w:sz w:val="28"/>
          <w:szCs w:val="28"/>
        </w:rPr>
        <w:t xml:space="preserve">3. Опубликовать настоящее постановление </w:t>
      </w:r>
      <w:r>
        <w:rPr>
          <w:sz w:val="28"/>
          <w:szCs w:val="28"/>
        </w:rPr>
        <w:t xml:space="preserve">в газете «Красное знамя», </w:t>
      </w:r>
      <w:r w:rsidRPr="00DA25F6">
        <w:rPr>
          <w:sz w:val="28"/>
          <w:szCs w:val="28"/>
        </w:rPr>
        <w:t>на официальном интернет-портале правовой информации городского округа Верхняя Пышма (</w:t>
      </w:r>
      <w:r w:rsidRPr="00DA25F6">
        <w:rPr>
          <w:sz w:val="28"/>
          <w:szCs w:val="28"/>
          <w:lang w:val="en-US"/>
        </w:rPr>
        <w:t>www</w:t>
      </w:r>
      <w:r w:rsidRPr="00DA25F6">
        <w:rPr>
          <w:sz w:val="28"/>
          <w:szCs w:val="28"/>
        </w:rPr>
        <w:t>.</w:t>
      </w:r>
      <w:proofErr w:type="spellStart"/>
      <w:r w:rsidRPr="00DA25F6">
        <w:rPr>
          <w:sz w:val="28"/>
          <w:szCs w:val="28"/>
        </w:rPr>
        <w:t>верхняяпышма-право</w:t>
      </w:r>
      <w:proofErr w:type="gramStart"/>
      <w:r w:rsidRPr="00DA25F6">
        <w:rPr>
          <w:sz w:val="28"/>
          <w:szCs w:val="28"/>
        </w:rPr>
        <w:t>.р</w:t>
      </w:r>
      <w:proofErr w:type="gramEnd"/>
      <w:r w:rsidRPr="00DA25F6">
        <w:rPr>
          <w:sz w:val="28"/>
          <w:szCs w:val="28"/>
        </w:rPr>
        <w:t>ф</w:t>
      </w:r>
      <w:proofErr w:type="spellEnd"/>
      <w:r w:rsidRPr="00DA25F6">
        <w:rPr>
          <w:sz w:val="28"/>
          <w:szCs w:val="28"/>
        </w:rPr>
        <w:t>) и на официальном сайте городского округа Верхняя Пышма</w:t>
      </w:r>
      <w:r>
        <w:rPr>
          <w:sz w:val="28"/>
          <w:szCs w:val="28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96F87" w:rsidRPr="004E410B" w:rsidTr="00796F87">
        <w:trPr>
          <w:trHeight w:val="975"/>
        </w:trPr>
        <w:tc>
          <w:tcPr>
            <w:tcW w:w="9354" w:type="dxa"/>
            <w:vAlign w:val="bottom"/>
          </w:tcPr>
          <w:p w:rsidR="00796F87" w:rsidRDefault="00796F87" w:rsidP="00A83E20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right="47"/>
              <w:rPr>
                <w:sz w:val="28"/>
                <w:szCs w:val="28"/>
              </w:rPr>
            </w:pPr>
            <w:r w:rsidRPr="00DA25F6">
              <w:rPr>
                <w:sz w:val="28"/>
                <w:szCs w:val="28"/>
              </w:rPr>
              <w:t xml:space="preserve">4. </w:t>
            </w:r>
            <w:proofErr w:type="gramStart"/>
            <w:r w:rsidRPr="00DA25F6">
              <w:rPr>
                <w:sz w:val="28"/>
                <w:szCs w:val="28"/>
              </w:rPr>
              <w:t>Контроль за</w:t>
            </w:r>
            <w:proofErr w:type="gramEnd"/>
            <w:r w:rsidRPr="00DA25F6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</w:t>
            </w:r>
            <w:r>
              <w:rPr>
                <w:sz w:val="28"/>
                <w:szCs w:val="28"/>
              </w:rPr>
              <w:t xml:space="preserve">и финансам </w:t>
            </w:r>
            <w:proofErr w:type="spellStart"/>
            <w:r w:rsidRPr="00DA25F6">
              <w:rPr>
                <w:sz w:val="28"/>
                <w:szCs w:val="28"/>
              </w:rPr>
              <w:t>Ряжкину</w:t>
            </w:r>
            <w:proofErr w:type="spellEnd"/>
            <w:r w:rsidRPr="00792F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М.С</w:t>
            </w:r>
            <w:r w:rsidRPr="00DA25F6">
              <w:rPr>
                <w:sz w:val="28"/>
                <w:szCs w:val="28"/>
              </w:rPr>
              <w:t>.</w:t>
            </w:r>
          </w:p>
          <w:p w:rsidR="00796F87" w:rsidRPr="004E410B" w:rsidRDefault="00796F87" w:rsidP="00A83E20">
            <w:pPr>
              <w:widowControl w:val="0"/>
              <w:autoSpaceDE w:val="0"/>
              <w:autoSpaceDN w:val="0"/>
              <w:adjustRightInd w:val="0"/>
              <w:spacing w:before="14" w:line="307" w:lineRule="exact"/>
              <w:ind w:right="47"/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  <w:r w:rsidRPr="00EC7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796F87" w:rsidRDefault="00796F87" w:rsidP="00A83E20">
      <w:pPr>
        <w:ind w:right="2587"/>
        <w:rPr>
          <w:sz w:val="28"/>
          <w:szCs w:val="28"/>
        </w:rPr>
        <w:sectPr w:rsidR="00796F87" w:rsidSect="00796F87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4"/>
        <w:gridCol w:w="5086"/>
      </w:tblGrid>
      <w:tr w:rsidR="00796F87" w:rsidRPr="004E410B" w:rsidTr="00796F87">
        <w:trPr>
          <w:trHeight w:val="630"/>
        </w:trPr>
        <w:tc>
          <w:tcPr>
            <w:tcW w:w="9484" w:type="dxa"/>
            <w:vAlign w:val="bottom"/>
          </w:tcPr>
          <w:p w:rsidR="00796F87" w:rsidRDefault="00796F87" w:rsidP="00A83E20">
            <w:pPr>
              <w:ind w:right="2587"/>
              <w:rPr>
                <w:sz w:val="28"/>
                <w:szCs w:val="28"/>
              </w:rPr>
            </w:pPr>
          </w:p>
        </w:tc>
        <w:tc>
          <w:tcPr>
            <w:tcW w:w="5086" w:type="dxa"/>
            <w:vAlign w:val="bottom"/>
          </w:tcPr>
          <w:p w:rsidR="00796F87" w:rsidRPr="00EC798A" w:rsidRDefault="00796F87" w:rsidP="00A83E20">
            <w:pPr>
              <w:jc w:val="right"/>
              <w:rPr>
                <w:sz w:val="28"/>
                <w:szCs w:val="28"/>
              </w:rPr>
            </w:pPr>
          </w:p>
        </w:tc>
      </w:tr>
    </w:tbl>
    <w:p w:rsidR="00796F87" w:rsidRDefault="00796F87"/>
    <w:tbl>
      <w:tblPr>
        <w:tblW w:w="20662" w:type="dxa"/>
        <w:tblLayout w:type="fixed"/>
        <w:tblLook w:val="04A0" w:firstRow="1" w:lastRow="0" w:firstColumn="1" w:lastColumn="0" w:noHBand="0" w:noVBand="1"/>
      </w:tblPr>
      <w:tblGrid>
        <w:gridCol w:w="6379"/>
        <w:gridCol w:w="1368"/>
        <w:gridCol w:w="1184"/>
        <w:gridCol w:w="1295"/>
        <w:gridCol w:w="1242"/>
        <w:gridCol w:w="1521"/>
        <w:gridCol w:w="1560"/>
        <w:gridCol w:w="277"/>
        <w:gridCol w:w="277"/>
        <w:gridCol w:w="27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</w:tblGrid>
      <w:tr w:rsidR="00796F87" w:rsidRPr="00796F87" w:rsidTr="00A83E20">
        <w:trPr>
          <w:trHeight w:val="1558"/>
        </w:trPr>
        <w:tc>
          <w:tcPr>
            <w:tcW w:w="63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6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rFonts w:ascii="Arial CYR" w:hAnsi="Arial CYR" w:cs="Arial CYR"/>
                <w:b/>
                <w:bCs/>
              </w:rPr>
            </w:pPr>
            <w:r w:rsidRPr="00796F8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bCs/>
              </w:rPr>
            </w:pPr>
            <w:r w:rsidRPr="00796F87">
              <w:rPr>
                <w:bCs/>
              </w:rPr>
              <w:t>ПРИЛОЖЕНИЕ</w:t>
            </w:r>
          </w:p>
          <w:p w:rsidR="00796F87" w:rsidRPr="00796F87" w:rsidRDefault="00796F87" w:rsidP="00796F87">
            <w:pPr>
              <w:rPr>
                <w:bCs/>
              </w:rPr>
            </w:pPr>
            <w:r w:rsidRPr="00796F87">
              <w:rPr>
                <w:bCs/>
              </w:rPr>
              <w:t xml:space="preserve">к постановлению администрации </w:t>
            </w:r>
          </w:p>
          <w:p w:rsidR="00796F87" w:rsidRPr="00796F87" w:rsidRDefault="00796F87" w:rsidP="00796F87">
            <w:pPr>
              <w:rPr>
                <w:bCs/>
              </w:rPr>
            </w:pPr>
            <w:r w:rsidRPr="00796F87">
              <w:rPr>
                <w:bCs/>
              </w:rPr>
              <w:t xml:space="preserve">городского округа Верхняя Пышма </w:t>
            </w:r>
          </w:p>
          <w:p w:rsidR="00796F87" w:rsidRPr="00796F87" w:rsidRDefault="00796F87" w:rsidP="00796F87">
            <w:pPr>
              <w:rPr>
                <w:b/>
                <w:bCs/>
              </w:rPr>
            </w:pPr>
            <w:r>
              <w:rPr>
                <w:bCs/>
              </w:rPr>
              <w:t xml:space="preserve">от </w:t>
            </w:r>
            <w:bookmarkStart w:id="0" w:name="_GoBack"/>
            <w:bookmarkEnd w:id="0"/>
            <w:r>
              <w:rPr>
                <w:bCs/>
              </w:rPr>
              <w:t>08.11.2018 № 995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90"/>
        </w:trPr>
        <w:tc>
          <w:tcPr>
            <w:tcW w:w="145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b/>
                <w:bCs/>
                <w:sz w:val="28"/>
                <w:szCs w:val="28"/>
              </w:rPr>
            </w:pPr>
          </w:p>
          <w:p w:rsidR="00796F87" w:rsidRPr="00796F87" w:rsidRDefault="00796F87" w:rsidP="00796F87">
            <w:pPr>
              <w:jc w:val="center"/>
              <w:rPr>
                <w:b/>
                <w:bCs/>
                <w:sz w:val="28"/>
                <w:szCs w:val="28"/>
              </w:rPr>
            </w:pPr>
            <w:r w:rsidRPr="00796F87">
              <w:rPr>
                <w:b/>
                <w:bCs/>
                <w:sz w:val="28"/>
                <w:szCs w:val="28"/>
              </w:rPr>
              <w:t xml:space="preserve">Прогноз </w:t>
            </w:r>
            <w:proofErr w:type="gramStart"/>
            <w:r w:rsidRPr="00796F87">
              <w:rPr>
                <w:b/>
                <w:bCs/>
                <w:sz w:val="28"/>
                <w:szCs w:val="28"/>
              </w:rPr>
              <w:t>социально-экономического</w:t>
            </w:r>
            <w:proofErr w:type="gramEnd"/>
            <w:r w:rsidRPr="00796F87">
              <w:rPr>
                <w:b/>
                <w:bCs/>
                <w:sz w:val="28"/>
                <w:szCs w:val="28"/>
              </w:rPr>
              <w:t xml:space="preserve"> развития городского округа Верхняя Пышма на 2019 год и плановый период 2020 и 2021 годов</w:t>
            </w:r>
          </w:p>
          <w:p w:rsidR="00796F87" w:rsidRPr="00796F87" w:rsidRDefault="00796F87" w:rsidP="00796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90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Наименование показателя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Единица измерения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Отчет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Оценка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Прогноз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9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b/>
                <w:bCs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2017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2018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2019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2021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rPr>
                <w:b/>
                <w:bCs/>
              </w:rPr>
            </w:pPr>
            <w:r w:rsidRPr="00796F87">
              <w:rPr>
                <w:b/>
                <w:bCs/>
              </w:rPr>
              <w:t>I. Финансы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1. </w:t>
            </w:r>
            <w:r w:rsidRPr="00796F87">
              <w:rPr>
                <w:b/>
                <w:bCs/>
                <w:color w:val="000000"/>
              </w:rPr>
              <w:t xml:space="preserve">Доходы, всего </w:t>
            </w:r>
            <w:r w:rsidRPr="00796F87">
              <w:rPr>
                <w:color w:val="000000"/>
              </w:rPr>
              <w:t>(стр. 1.12 + стр. 1.13)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5 672,40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6 374,99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6 314,69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5 502,75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6 000,65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1.1.Прибыль прибыльных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6486,5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7328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7767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8133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8250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1.1.1. сальдо прибылей и убытков (</w:t>
            </w:r>
            <w:proofErr w:type="spellStart"/>
            <w:r w:rsidRPr="00796F87">
              <w:rPr>
                <w:color w:val="000000"/>
              </w:rPr>
              <w:t>справочно</w:t>
            </w:r>
            <w:proofErr w:type="spellEnd"/>
            <w:r w:rsidRPr="00796F87">
              <w:rPr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4690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5123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5430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5756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6101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1.2. Амортизационные отчисления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3 107,40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3 498,50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3 856,40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3 992,60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4 075,80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1.3. Налог на доходы физических лиц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2164,7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2263,7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2320,24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2401,4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2497,7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1.4. Единый налог на вмененный доход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34,45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31,58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29,50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6,60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1.4.1 налоговая база (сумма исчисленного вмененного дохода)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440,80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403,50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376,90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339,90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84,30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1.5. Налог с патентной системы налогообложения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3,70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4,03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6,20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7,00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1.6. Земельный налог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140,50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122,50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122,50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122,50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122,50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1.7. Единый сельскохозяйственный налог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0,58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0,64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0,65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0,65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1.7.1. налоговая база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10,40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11,47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11,66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11,66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1.8. Налог на имущество физических лиц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44,90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47,60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49,20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lastRenderedPageBreak/>
              <w:t>1.9. Прочие налоги и сборы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949,00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1130,1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1160,4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1155,9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1164,8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1.10. Неналоговые доходы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167,20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154,6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147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145,2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144,8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1.11. Прочие доходы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26,3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37,3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1.12. Итого доходов (сумма строк 1.3,1.4, 1.5, 1.6, 1.7, 1.8, 1.9, 1.10,1.11)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3 531,33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3 792,04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3 834,09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3 906,65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3 993,25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1.13. Средства, получаемые от вышестоящих уровней власти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2 141,07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2 583,10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2 480,60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1 596,10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2 007,40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2. Финансирование муниципальных программ (</w:t>
            </w:r>
            <w:proofErr w:type="spellStart"/>
            <w:r w:rsidRPr="00796F87">
              <w:rPr>
                <w:color w:val="000000"/>
              </w:rPr>
              <w:t>справочно</w:t>
            </w:r>
            <w:proofErr w:type="spellEnd"/>
            <w:r w:rsidRPr="00796F87">
              <w:rPr>
                <w:color w:val="000000"/>
              </w:rPr>
              <w:t>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4 111,80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5 350,46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4 242,38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3 304,72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3 173,48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94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3. Недополученные доходы муниципальных образований от предоставления налоговых преференций, предусмотренных решениями органов местного самоуправления (</w:t>
            </w:r>
            <w:proofErr w:type="spellStart"/>
            <w:r w:rsidRPr="00796F87">
              <w:rPr>
                <w:color w:val="000000"/>
              </w:rPr>
              <w:t>справочно</w:t>
            </w:r>
            <w:proofErr w:type="spellEnd"/>
            <w:r w:rsidRPr="00796F87">
              <w:rPr>
                <w:color w:val="000000"/>
              </w:rPr>
              <w:t xml:space="preserve">):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  3.1. Земельный налог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19,80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20,22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 xml:space="preserve">  3.2. Налог на имущество физических лиц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 xml:space="preserve">II. Производственная деятельность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 Оборот организаций (по полному кругу) по видам экономической деятельности*, всего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306 379,4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313 440,3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312 041,2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316 213,2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313 947,5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в том числе: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1.1.  Сельское хозяйство, охота и лесное хозяйство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1.2. Добыча полезных ископаемых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1.3. Обрабатывающие производства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243 886,4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251 435,5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249 282,2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252 848,5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250 287,0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1.4. Обеспечение электрической энергией, газом и паром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1 203,9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1 266,2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1 150,5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1 196,5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1 244,4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1.5. Строительство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1.6. Оптовая и розничная торговля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55 551,7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55 551,7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55 551,7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55 551,7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55 551,7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1.7. Транспортировка и хранение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1.8. Деятельность в области информации и связи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III. Инвестиционная деятельность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 Объем инвестиций в основной капитал за счет всех источников финансирования, всего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8 319,00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7 903,02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8 234,9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7 823,2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7 691,9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lastRenderedPageBreak/>
              <w:t>из них по отраслям экономики: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 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1.1. промышленный комплекс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3 554,7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4 365,0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5 741,4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3 721,3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4 034,0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1.2. сельское хозяйство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 xml:space="preserve">1.3. оптовая и розничная торговля, сфера услуг и развлечений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52,9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52,9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52,9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52,9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1.4. транспортировка и хранение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1 830,5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1 830,5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1 830,5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1 830,5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1 830,5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 xml:space="preserve">IV. Денежные доходы населения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 Доходы населения муниципального образования, всего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21 386,31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22 368,63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23 001,52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23 702,74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24 445,54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из них: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1.1.  Доходы от предпринимательской деятельности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2 776,99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3 015,00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3 161,00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3 294,00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3 373,00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 xml:space="preserve">1.2.  Оплата труда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13 738,88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14 288,43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14 572,70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14 930,20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15 374,60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r w:rsidRPr="00796F87">
              <w:t>1.3. Социальные выплаты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4 186,32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4 353,80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4 527,92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4 709,04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  <w:r w:rsidRPr="00796F87">
              <w:rPr>
                <w:color w:val="000000"/>
                <w:sz w:val="22"/>
                <w:szCs w:val="22"/>
              </w:rPr>
              <w:t>4 897,40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 Среднедушевые денежные доходы  (в месяц)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руб./чел.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21 661,67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22 307,95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22 470,70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22 509,70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22 509,70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 xml:space="preserve">V. Потребительский рынок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 Оборот розничной торговли в </w:t>
            </w:r>
            <w:proofErr w:type="gramStart"/>
            <w:r w:rsidRPr="00796F87">
              <w:t>ценах</w:t>
            </w:r>
            <w:proofErr w:type="gramEnd"/>
            <w:r w:rsidRPr="00796F87">
              <w:t xml:space="preserve"> соответствующего периода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9 113,4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</w:pPr>
            <w:r w:rsidRPr="00796F87">
              <w:t>9 295,7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9 481,6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9 671,2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9 913,0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 Оборот общественного питания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млн. руб.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314,2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314,5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317,7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 xml:space="preserve">VI. Демографические показатели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 Численность и состав населения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1.1. Численность постоянного населения</w:t>
            </w:r>
            <w:r w:rsidRPr="00796F87">
              <w:rPr>
                <w:b/>
                <w:bCs/>
              </w:rPr>
              <w:t xml:space="preserve"> </w:t>
            </w:r>
            <w:r w:rsidRPr="00796F87">
              <w:t>муниципального образования (на начало года)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83 017</w:t>
            </w: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84 103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86 500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92 000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1.2. Среднегодовая численность населения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82 274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83 560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85 302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87 750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90 500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1.3. Численность детей в </w:t>
            </w:r>
            <w:proofErr w:type="gramStart"/>
            <w:r w:rsidRPr="00796F87">
              <w:t>возрасте</w:t>
            </w:r>
            <w:proofErr w:type="gramEnd"/>
            <w:r w:rsidRPr="00796F87">
              <w:t xml:space="preserve"> 3 - 7 лет (дошкольного возраста)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6 035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6 428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6 627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6 735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6 576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1.4. Численность детей  и подростков в </w:t>
            </w:r>
            <w:proofErr w:type="gramStart"/>
            <w:r w:rsidRPr="00796F87">
              <w:t>возрасте</w:t>
            </w:r>
            <w:proofErr w:type="gramEnd"/>
            <w:r w:rsidRPr="00796F87">
              <w:t xml:space="preserve"> 8 - 17 лет (школьного возраста)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8 805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9 217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9 801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10 411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10 856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1.5. Численность населения в трудоспособном  </w:t>
            </w:r>
            <w:proofErr w:type="gramStart"/>
            <w:r w:rsidRPr="00796F87">
              <w:t>возрасте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47 399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46 346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47 533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47 687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48 149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lastRenderedPageBreak/>
              <w:t>1.6. Численность населения старше трудоспособного возраста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18 071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18 575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17 408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18 929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19 034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 Естественное движение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  <w:r w:rsidRPr="00796F87">
              <w:rPr>
                <w:color w:val="000000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2.1. Число </w:t>
            </w:r>
            <w:proofErr w:type="gramStart"/>
            <w:r w:rsidRPr="00796F87">
              <w:t>родившихся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1 141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1 119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 xml:space="preserve">2.2. Число </w:t>
            </w:r>
            <w:proofErr w:type="gramStart"/>
            <w:r w:rsidRPr="00796F87">
              <w:t>умерших</w:t>
            </w:r>
            <w:proofErr w:type="gram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954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985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1 005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242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F87" w:rsidRPr="00796F87" w:rsidRDefault="00796F87" w:rsidP="00796F87">
            <w:pPr>
              <w:jc w:val="center"/>
              <w:rPr>
                <w:color w:val="000000"/>
              </w:rPr>
            </w:pPr>
            <w:r w:rsidRPr="00796F87">
              <w:rPr>
                <w:b/>
                <w:bCs/>
              </w:rPr>
              <w:t>VII. Развитие социальной сферы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 Количество учащихся общеобразовательных учреждений, обучающихся во вторую и третью смены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3 974,00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4 280,00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3 934,00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3 795,00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3 047,00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9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 Обеспеченность врачебными кадрами всех специальностей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ед. на 10 тыс. населения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21,32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21,10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21,12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21,12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9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3.Обеспеченность врачами общей практики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 xml:space="preserve">ед. </w:t>
            </w:r>
          </w:p>
          <w:p w:rsidR="00796F87" w:rsidRPr="00796F87" w:rsidRDefault="00796F87" w:rsidP="00796F87">
            <w:pPr>
              <w:jc w:val="center"/>
            </w:pPr>
            <w:r w:rsidRPr="00796F87">
              <w:t>на 10 тыс. населения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0,85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0,85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0,84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0,84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0,83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9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4. Обеспеченность средним медицинским персоналом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ед. на 10 тыс. населения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52,40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52,10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52,15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52,12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52,12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  <w:r w:rsidRPr="00796F87">
              <w:rPr>
                <w:b/>
                <w:bCs/>
              </w:rPr>
              <w:t>VIII. Трудовые ресурсы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b/>
                <w:b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63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1. Среднесписочная численность работников (без внешних совместителей) по полному кругу организаций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color w:val="000000"/>
              </w:rPr>
            </w:pPr>
            <w:r w:rsidRPr="00796F87">
              <w:rPr>
                <w:color w:val="000000"/>
              </w:rPr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22018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22675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22462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22528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22653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1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2.Потребность организаций в подготовке специалистов и квалифицированных рабочих по уровням образования  в рамках программ развития организаций и инвестиционных проектов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692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694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588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515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2.1.среднее профессиональное 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257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266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2.1.1 в том числе технического профиля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254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2.2. высшее образование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225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213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190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175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F87" w:rsidRPr="00796F87" w:rsidRDefault="00796F87" w:rsidP="00796F87">
            <w:r w:rsidRPr="00796F87">
              <w:t>2.2.1 в том числе инженерно-технического профиля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jc w:val="center"/>
            </w:pPr>
            <w:r w:rsidRPr="00796F87">
              <w:t>чел.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183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201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179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173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  <w:r w:rsidRPr="00796F87">
              <w:rPr>
                <w:color w:val="000000"/>
              </w:rPr>
              <w:t>168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right"/>
              <w:rPr>
                <w:color w:val="0000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145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/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  <w:tr w:rsidR="00796F87" w:rsidRPr="00796F87" w:rsidTr="00A83E20">
        <w:trPr>
          <w:trHeight w:val="3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F87" w:rsidRPr="00796F87" w:rsidRDefault="00796F87" w:rsidP="00796F87">
            <w:pPr>
              <w:rPr>
                <w:sz w:val="20"/>
                <w:szCs w:val="20"/>
              </w:rPr>
            </w:pPr>
          </w:p>
        </w:tc>
      </w:tr>
    </w:tbl>
    <w:p w:rsidR="00796F87" w:rsidRPr="00796F87" w:rsidRDefault="00796F87" w:rsidP="00796F87">
      <w:pPr>
        <w:jc w:val="both"/>
        <w:rPr>
          <w:rFonts w:eastAsia="Calibri"/>
          <w:sz w:val="28"/>
          <w:szCs w:val="28"/>
          <w:lang w:eastAsia="en-US"/>
        </w:rPr>
      </w:pPr>
    </w:p>
    <w:p w:rsidR="00796F87" w:rsidRDefault="00796F87"/>
    <w:sectPr w:rsidR="00796F87" w:rsidSect="00796F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E" w:rsidRDefault="00EF53CE" w:rsidP="00796F87">
      <w:r>
        <w:separator/>
      </w:r>
    </w:p>
  </w:endnote>
  <w:endnote w:type="continuationSeparator" w:id="0">
    <w:p w:rsidR="00EF53CE" w:rsidRDefault="00EF53CE" w:rsidP="0079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E" w:rsidRDefault="00EF53CE" w:rsidP="00796F87">
      <w:r>
        <w:separator/>
      </w:r>
    </w:p>
  </w:footnote>
  <w:footnote w:type="continuationSeparator" w:id="0">
    <w:p w:rsidR="00EF53CE" w:rsidRDefault="00EF53CE" w:rsidP="00796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87" w:rsidRDefault="00796F87">
    <w:pPr>
      <w:pStyle w:val="a4"/>
    </w:pPr>
  </w:p>
  <w:p w:rsidR="00796F87" w:rsidRDefault="00796F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2D23"/>
    <w:multiLevelType w:val="multilevel"/>
    <w:tmpl w:val="82020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7"/>
    <w:rsid w:val="006122D6"/>
    <w:rsid w:val="00796F87"/>
    <w:rsid w:val="00E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F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F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8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6F87"/>
  </w:style>
  <w:style w:type="table" w:customStyle="1" w:styleId="10">
    <w:name w:val="Сетка таблицы1"/>
    <w:basedOn w:val="a1"/>
    <w:next w:val="aa"/>
    <w:uiPriority w:val="39"/>
    <w:rsid w:val="007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b"/>
    <w:uiPriority w:val="34"/>
    <w:qFormat/>
    <w:rsid w:val="00796F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6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6F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96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96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6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6F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6F8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6F87"/>
  </w:style>
  <w:style w:type="table" w:customStyle="1" w:styleId="10">
    <w:name w:val="Сетка таблицы1"/>
    <w:basedOn w:val="a1"/>
    <w:next w:val="aa"/>
    <w:uiPriority w:val="39"/>
    <w:rsid w:val="007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b"/>
    <w:uiPriority w:val="34"/>
    <w:qFormat/>
    <w:rsid w:val="00796F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96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9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933A-EDF8-494A-9E25-903ECF88C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1546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2</cp:revision>
  <dcterms:created xsi:type="dcterms:W3CDTF">2018-11-15T14:33:00Z</dcterms:created>
  <dcterms:modified xsi:type="dcterms:W3CDTF">2018-11-15T14:35:00Z</dcterms:modified>
</cp:coreProperties>
</file>