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D671C7" w:rsidRPr="0013051B" w:rsidTr="00476A84">
        <w:trPr>
          <w:trHeight w:val="524"/>
        </w:trPr>
        <w:tc>
          <w:tcPr>
            <w:tcW w:w="9460" w:type="dxa"/>
            <w:gridSpan w:val="5"/>
          </w:tcPr>
          <w:p w:rsidR="00D671C7" w:rsidRPr="0013051B" w:rsidRDefault="00D671C7" w:rsidP="00476A8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671C7" w:rsidRPr="0013051B" w:rsidRDefault="00D671C7" w:rsidP="00476A8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671C7" w:rsidRPr="0013051B" w:rsidRDefault="00D671C7" w:rsidP="00476A8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671C7" w:rsidRPr="0013051B" w:rsidRDefault="00D671C7" w:rsidP="00476A8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671C7" w:rsidRPr="0013051B" w:rsidTr="00476A84">
        <w:trPr>
          <w:trHeight w:val="524"/>
        </w:trPr>
        <w:tc>
          <w:tcPr>
            <w:tcW w:w="284" w:type="dxa"/>
            <w:vAlign w:val="bottom"/>
          </w:tcPr>
          <w:p w:rsidR="00D671C7" w:rsidRPr="0013051B" w:rsidRDefault="00D671C7" w:rsidP="00476A8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671C7" w:rsidRPr="0013051B" w:rsidRDefault="00D671C7" w:rsidP="00476A8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17.06.2019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671C7" w:rsidRPr="0013051B" w:rsidRDefault="00D671C7" w:rsidP="00476A8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671C7" w:rsidRPr="0013051B" w:rsidRDefault="00D671C7" w:rsidP="00476A8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690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671C7" w:rsidRPr="0013051B" w:rsidRDefault="00D671C7" w:rsidP="00476A8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671C7" w:rsidRPr="0013051B" w:rsidTr="00476A84">
        <w:trPr>
          <w:trHeight w:val="130"/>
        </w:trPr>
        <w:tc>
          <w:tcPr>
            <w:tcW w:w="9460" w:type="dxa"/>
            <w:gridSpan w:val="5"/>
          </w:tcPr>
          <w:p w:rsidR="00D671C7" w:rsidRPr="0013051B" w:rsidRDefault="00D671C7" w:rsidP="00476A8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671C7" w:rsidRPr="0013051B" w:rsidTr="00476A84">
        <w:tc>
          <w:tcPr>
            <w:tcW w:w="9460" w:type="dxa"/>
            <w:gridSpan w:val="5"/>
          </w:tcPr>
          <w:p w:rsidR="00D671C7" w:rsidRPr="00D671C7" w:rsidRDefault="00D671C7" w:rsidP="00476A84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671C7" w:rsidRPr="00D671C7" w:rsidRDefault="00D671C7" w:rsidP="00476A8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671C7" w:rsidRPr="00D671C7" w:rsidRDefault="00D671C7" w:rsidP="00476A8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71C7" w:rsidRPr="0013051B" w:rsidTr="00476A84">
        <w:tc>
          <w:tcPr>
            <w:tcW w:w="9460" w:type="dxa"/>
            <w:gridSpan w:val="5"/>
          </w:tcPr>
          <w:p w:rsidR="00D671C7" w:rsidRPr="0013051B" w:rsidRDefault="00D671C7" w:rsidP="00476A8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перечень изымаемых земельных участков                    с расположенными на них объектами недвижимого имущества, утвержденный постановлением администрации городского округа Верхняя Пышма от 20.06.2018 № 515</w:t>
            </w:r>
          </w:p>
        </w:tc>
      </w:tr>
      <w:tr w:rsidR="00D671C7" w:rsidRPr="0013051B" w:rsidTr="00476A84">
        <w:tc>
          <w:tcPr>
            <w:tcW w:w="9460" w:type="dxa"/>
            <w:gridSpan w:val="5"/>
          </w:tcPr>
          <w:p w:rsidR="00D671C7" w:rsidRPr="0013051B" w:rsidRDefault="00D671C7" w:rsidP="00476A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671C7" w:rsidRPr="0013051B" w:rsidRDefault="00D671C7" w:rsidP="00476A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671C7" w:rsidRDefault="00D671C7" w:rsidP="00D671C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3D47">
        <w:rPr>
          <w:rFonts w:ascii="Liberation Serif" w:hAnsi="Liberation Serif"/>
          <w:sz w:val="28"/>
          <w:szCs w:val="28"/>
        </w:rPr>
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 56.7 Земельного кодекса Российской Федерации, статьями 279 и 281 Гражданского кодекса Российской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области», в связи со строительством и реконструкцией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в рамках государственной программы Свердловской области «Развитие транспортного комплекса Свердловской области до 2024 года», утвержденной постановлением Правительства Свердловской области от 25.01.2018 № 28-ПП, на основании проекта планировки территории «Дорожно-транспортная инфраструктура г. Верхняя Пышма. Автодорога проспект Успенский от ул. Петрова до путепровода», утвержденного постановлением администрации городского округа Верхняя Пышма от 13.07.2016 № 907, проекта межевания территории «Дорожно-транспортная инфраструктура г. Верхняя Пышма. Автодорога пр. Успенский от ул. Петрова до путепровода», утвержденного постановлением администрации го</w:t>
      </w:r>
      <w:r>
        <w:rPr>
          <w:rFonts w:ascii="Liberation Serif" w:hAnsi="Liberation Serif"/>
          <w:sz w:val="28"/>
          <w:szCs w:val="28"/>
        </w:rPr>
        <w:t xml:space="preserve">родского округа Верхняя Пышма </w:t>
      </w:r>
      <w:r w:rsidRPr="00303D47">
        <w:rPr>
          <w:rFonts w:ascii="Liberation Serif" w:hAnsi="Liberation Serif"/>
          <w:sz w:val="28"/>
          <w:szCs w:val="28"/>
        </w:rPr>
        <w:t>от 11.11.2016 № 1466, проекта планировки территории и проекта межевания территории объекта «Строительство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 Екатеринбург», утвержденного постановлением администрации городского округа Верхняя Пышма от 28.10.2016 № 1359, поста</w:t>
      </w:r>
      <w:r>
        <w:rPr>
          <w:rFonts w:ascii="Liberation Serif" w:hAnsi="Liberation Serif"/>
          <w:sz w:val="28"/>
          <w:szCs w:val="28"/>
        </w:rPr>
        <w:t xml:space="preserve">новления «О внесении изменений </w:t>
      </w:r>
      <w:r w:rsidRPr="00303D47">
        <w:rPr>
          <w:rFonts w:ascii="Liberation Serif" w:hAnsi="Liberation Serif"/>
          <w:sz w:val="28"/>
          <w:szCs w:val="28"/>
        </w:rPr>
        <w:t>в проект планировки и проект межевания территории «Дорожно-транспортная инфраструктура г. Верхняя Пышма. Автодорога пр. Успенский от ул. Петрова до путепровода» от 13.06.2018 № 496, в связи с отсутств</w:t>
      </w:r>
      <w:r>
        <w:rPr>
          <w:rFonts w:ascii="Liberation Serif" w:hAnsi="Liberation Serif"/>
          <w:sz w:val="28"/>
          <w:szCs w:val="28"/>
        </w:rPr>
        <w:t xml:space="preserve">ием </w:t>
      </w:r>
      <w:r w:rsidRPr="00303D47">
        <w:rPr>
          <w:rFonts w:ascii="Liberation Serif" w:hAnsi="Liberation Serif"/>
          <w:sz w:val="28"/>
          <w:szCs w:val="28"/>
        </w:rPr>
        <w:t xml:space="preserve">в </w:t>
      </w:r>
      <w:r w:rsidRPr="00303D47">
        <w:rPr>
          <w:rFonts w:ascii="Liberation Serif" w:hAnsi="Liberation Serif"/>
          <w:sz w:val="28"/>
          <w:szCs w:val="28"/>
        </w:rPr>
        <w:lastRenderedPageBreak/>
        <w:t>муниципальной собственности городского округа Верхняя Пышма равноценных земельных участков в целях строительства и реконструкции улично-дорожной сети городского округа Верхняя Пышма со строительством трамвайной линии в границах городского округа Верхняя Пышма, относящихся к объектам местного значения городского округа Верхняя Пышма, администрация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03D47">
        <w:rPr>
          <w:rFonts w:ascii="Liberation Serif" w:hAnsi="Liberation Serif"/>
          <w:sz w:val="28"/>
          <w:szCs w:val="28"/>
        </w:rPr>
        <w:t>городского округа Верхняя Пышма</w:t>
      </w:r>
    </w:p>
    <w:p w:rsidR="00D671C7" w:rsidRPr="0013051B" w:rsidRDefault="00D671C7" w:rsidP="00D671C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671C7" w:rsidRPr="00497F92" w:rsidRDefault="00D671C7" w:rsidP="00D671C7">
      <w:pPr>
        <w:tabs>
          <w:tab w:val="left" w:pos="0"/>
          <w:tab w:val="left" w:pos="1005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497F92">
        <w:rPr>
          <w:rFonts w:ascii="Liberation Serif" w:hAnsi="Liberation Serif"/>
          <w:sz w:val="28"/>
          <w:szCs w:val="28"/>
        </w:rPr>
        <w:t>Внести изменение в перечень изымаемых земельных участков с расположенными на них объектами недвижимого имущества, утвержденный постановлением администрации г</w:t>
      </w:r>
      <w:r>
        <w:rPr>
          <w:rFonts w:ascii="Liberation Serif" w:hAnsi="Liberation Serif"/>
          <w:sz w:val="28"/>
          <w:szCs w:val="28"/>
        </w:rPr>
        <w:t xml:space="preserve">ородского округа Верхняя Пышма </w:t>
      </w:r>
      <w:r w:rsidRPr="00497F92">
        <w:rPr>
          <w:rFonts w:ascii="Liberation Serif" w:hAnsi="Liberation Serif"/>
          <w:sz w:val="28"/>
          <w:szCs w:val="28"/>
        </w:rPr>
        <w:t>от 20.06.2018 № 515, изложив строку 4 в следующей редакции:</w:t>
      </w:r>
    </w:p>
    <w:p w:rsidR="00D671C7" w:rsidRPr="00497F92" w:rsidRDefault="00D671C7" w:rsidP="00D671C7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84"/>
        <w:gridCol w:w="6869"/>
      </w:tblGrid>
      <w:tr w:rsidR="00D671C7" w:rsidRPr="00497F92" w:rsidTr="00476A84">
        <w:trPr>
          <w:trHeight w:val="9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C7" w:rsidRPr="00497F92" w:rsidRDefault="00D671C7" w:rsidP="00476A84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97F92">
              <w:rPr>
                <w:rFonts w:ascii="Liberation Serif" w:hAnsi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C7" w:rsidRPr="00497F92" w:rsidRDefault="00D671C7" w:rsidP="00476A84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97F92">
              <w:rPr>
                <w:rFonts w:ascii="Liberation Serif" w:hAnsi="Liberation Serif"/>
                <w:color w:val="000000"/>
                <w:sz w:val="28"/>
                <w:szCs w:val="28"/>
              </w:rPr>
              <w:t>Кадастровый номер ЗУ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C7" w:rsidRPr="00497F92" w:rsidRDefault="00D671C7" w:rsidP="00476A84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97F92">
              <w:rPr>
                <w:rFonts w:ascii="Liberation Serif" w:hAnsi="Liberation Serif"/>
                <w:color w:val="000000"/>
                <w:sz w:val="28"/>
                <w:szCs w:val="28"/>
              </w:rPr>
              <w:t>Адрес земельного участка, кадастровый номер объекта капитального строительства, расположенного на земельном участке</w:t>
            </w:r>
          </w:p>
        </w:tc>
      </w:tr>
      <w:tr w:rsidR="00D671C7" w:rsidRPr="00497F92" w:rsidTr="00476A84">
        <w:trPr>
          <w:trHeight w:val="33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C7" w:rsidRPr="00497F92" w:rsidRDefault="00D671C7" w:rsidP="00476A84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D671C7" w:rsidRPr="00497F92" w:rsidTr="00476A84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C7" w:rsidRPr="00497F92" w:rsidRDefault="00D671C7" w:rsidP="00476A84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97F92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C7" w:rsidRPr="00497F92" w:rsidRDefault="00D671C7" w:rsidP="00476A84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97F92">
              <w:rPr>
                <w:rFonts w:ascii="Liberation Serif" w:hAnsi="Liberation Serif"/>
                <w:color w:val="000000"/>
                <w:sz w:val="28"/>
                <w:szCs w:val="28"/>
              </w:rPr>
              <w:t>66:36:0111087:8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C7" w:rsidRPr="00497F92" w:rsidRDefault="00D671C7" w:rsidP="00476A84">
            <w:pPr>
              <w:tabs>
                <w:tab w:val="left" w:pos="0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97F92">
              <w:rPr>
                <w:rFonts w:ascii="Liberation Serif" w:hAnsi="Liberation Serif"/>
                <w:color w:val="000000"/>
                <w:sz w:val="28"/>
                <w:szCs w:val="28"/>
              </w:rPr>
              <w:t>Свердловская область, г. Верхняя Пышма, проспект Успенский, 1/5 (66:36:0111087:53, 66:36:0111087:54)</w:t>
            </w:r>
          </w:p>
        </w:tc>
      </w:tr>
    </w:tbl>
    <w:p w:rsidR="00D671C7" w:rsidRPr="00497F92" w:rsidRDefault="00D671C7" w:rsidP="00D671C7">
      <w:pPr>
        <w:tabs>
          <w:tab w:val="left" w:pos="0"/>
        </w:tabs>
        <w:ind w:firstLine="709"/>
        <w:jc w:val="both"/>
        <w:textAlignment w:val="top"/>
        <w:rPr>
          <w:rFonts w:ascii="Liberation Serif" w:hAnsi="Liberation Serif"/>
          <w:sz w:val="28"/>
          <w:szCs w:val="28"/>
        </w:rPr>
      </w:pPr>
    </w:p>
    <w:p w:rsidR="00D671C7" w:rsidRPr="00497F92" w:rsidRDefault="00D671C7" w:rsidP="00D671C7">
      <w:pPr>
        <w:ind w:firstLine="709"/>
        <w:jc w:val="both"/>
        <w:textAlignment w:val="top"/>
        <w:rPr>
          <w:rFonts w:ascii="Liberation Serif" w:hAnsi="Liberation Serif"/>
          <w:sz w:val="28"/>
          <w:szCs w:val="28"/>
        </w:rPr>
      </w:pPr>
      <w:r w:rsidRPr="00497F92">
        <w:rPr>
          <w:rFonts w:ascii="Liberation Serif" w:hAnsi="Liberation Serif"/>
          <w:sz w:val="28"/>
          <w:szCs w:val="28"/>
        </w:rPr>
        <w:t>2. Управлению архитектуры и градостроительства администрации городского округа Верхняя Пышма разместить настоящее постановление в информационной системе обеспечения градостроительной деятельности городского округа Верхняя Пышма.</w:t>
      </w:r>
    </w:p>
    <w:p w:rsidR="00D671C7" w:rsidRPr="00497F92" w:rsidRDefault="00D671C7" w:rsidP="00D671C7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97F92">
        <w:rPr>
          <w:rFonts w:ascii="Liberation Serif" w:hAnsi="Liberation Serif"/>
          <w:sz w:val="28"/>
          <w:szCs w:val="28"/>
        </w:rPr>
        <w:t>3. 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(www.верхняяпышма-право.рф), официальном сайте городского округа Верхняя Пышма (http://movp.ru/).</w:t>
      </w:r>
    </w:p>
    <w:p w:rsidR="00D671C7" w:rsidRPr="00497F92" w:rsidRDefault="00D671C7" w:rsidP="00D671C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97F92">
        <w:rPr>
          <w:rFonts w:ascii="Liberation Serif" w:hAnsi="Liberation Serif"/>
          <w:sz w:val="28"/>
          <w:szCs w:val="28"/>
        </w:rPr>
        <w:t xml:space="preserve">4. Контроль за выполнением настоящего постановления возложить на первого заместителя главы администрации по инвестиционной политике и развитию территории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r w:rsidRPr="00497F92">
        <w:rPr>
          <w:rFonts w:ascii="Liberation Serif" w:hAnsi="Liberation Serif"/>
          <w:sz w:val="28"/>
          <w:szCs w:val="28"/>
        </w:rPr>
        <w:t xml:space="preserve">Николишина </w:t>
      </w:r>
      <w:r>
        <w:rPr>
          <w:rFonts w:ascii="Liberation Serif" w:hAnsi="Liberation Serif"/>
          <w:sz w:val="28"/>
          <w:szCs w:val="28"/>
        </w:rPr>
        <w:t>В.Н</w:t>
      </w:r>
      <w:r w:rsidRPr="00497F92">
        <w:rPr>
          <w:rFonts w:ascii="Liberation Serif" w:hAnsi="Liberation Serif"/>
          <w:sz w:val="28"/>
          <w:szCs w:val="28"/>
        </w:rPr>
        <w:t xml:space="preserve">. </w:t>
      </w:r>
    </w:p>
    <w:p w:rsidR="00D671C7" w:rsidRDefault="00D671C7" w:rsidP="00D671C7">
      <w:pPr>
        <w:ind w:firstLine="709"/>
        <w:jc w:val="both"/>
        <w:rPr>
          <w:sz w:val="28"/>
          <w:szCs w:val="28"/>
        </w:rPr>
      </w:pPr>
    </w:p>
    <w:p w:rsidR="00D671C7" w:rsidRDefault="00D671C7" w:rsidP="00D671C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671C7" w:rsidRPr="0013051B" w:rsidTr="00476A84">
        <w:tc>
          <w:tcPr>
            <w:tcW w:w="6237" w:type="dxa"/>
            <w:vAlign w:val="bottom"/>
          </w:tcPr>
          <w:p w:rsidR="00D671C7" w:rsidRPr="0013051B" w:rsidRDefault="00D671C7" w:rsidP="00476A84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671C7" w:rsidRPr="0013051B" w:rsidRDefault="00D671C7" w:rsidP="00476A8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D671C7" w:rsidRPr="0013051B" w:rsidRDefault="00D671C7" w:rsidP="00D671C7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58" w:rsidRDefault="00821758" w:rsidP="00D671C7">
      <w:r>
        <w:separator/>
      </w:r>
    </w:p>
  </w:endnote>
  <w:endnote w:type="continuationSeparator" w:id="0">
    <w:p w:rsidR="00821758" w:rsidRDefault="00821758" w:rsidP="00D6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58" w:rsidRDefault="00821758" w:rsidP="00D671C7">
      <w:r>
        <w:separator/>
      </w:r>
    </w:p>
  </w:footnote>
  <w:footnote w:type="continuationSeparator" w:id="0">
    <w:p w:rsidR="00821758" w:rsidRDefault="00821758" w:rsidP="00D6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7" w:rsidRDefault="00D671C7">
    <w:pPr>
      <w:pStyle w:val="a3"/>
    </w:pPr>
  </w:p>
  <w:p w:rsidR="00D671C7" w:rsidRDefault="00D671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C7"/>
    <w:rsid w:val="006E1190"/>
    <w:rsid w:val="00821758"/>
    <w:rsid w:val="00D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C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C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671C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671C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671C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1C7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1C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671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C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C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671C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671C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671C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1C7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1C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671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2019-06-17T09:27:00Z</dcterms:created>
  <dcterms:modified xsi:type="dcterms:W3CDTF">2019-06-17T09:27:00Z</dcterms:modified>
</cp:coreProperties>
</file>