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2E787E" w:rsidTr="002E787E">
        <w:trPr>
          <w:trHeight w:val="524"/>
        </w:trPr>
        <w:tc>
          <w:tcPr>
            <w:tcW w:w="9460" w:type="dxa"/>
            <w:gridSpan w:val="5"/>
            <w:hideMark/>
          </w:tcPr>
          <w:p w:rsidR="002E787E" w:rsidRDefault="002E7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E787E" w:rsidRDefault="002E7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E787E" w:rsidRDefault="002E787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E787E" w:rsidRDefault="002E787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78954" wp14:editId="1E4C02A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E787E" w:rsidTr="002E787E">
        <w:trPr>
          <w:trHeight w:val="524"/>
        </w:trPr>
        <w:tc>
          <w:tcPr>
            <w:tcW w:w="284" w:type="dxa"/>
            <w:vAlign w:val="bottom"/>
            <w:hideMark/>
          </w:tcPr>
          <w:p w:rsidR="002E787E" w:rsidRDefault="002E787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87E" w:rsidRDefault="002E7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2E787E" w:rsidRDefault="002E7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87E" w:rsidRDefault="002E7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E787E" w:rsidRDefault="002E787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E787E" w:rsidTr="002E787E">
        <w:trPr>
          <w:trHeight w:val="130"/>
        </w:trPr>
        <w:tc>
          <w:tcPr>
            <w:tcW w:w="9460" w:type="dxa"/>
            <w:gridSpan w:val="5"/>
          </w:tcPr>
          <w:p w:rsidR="002E787E" w:rsidRDefault="002E787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E787E" w:rsidTr="002E787E">
        <w:tc>
          <w:tcPr>
            <w:tcW w:w="9460" w:type="dxa"/>
            <w:gridSpan w:val="5"/>
          </w:tcPr>
          <w:p w:rsidR="002E787E" w:rsidRDefault="002E787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E787E" w:rsidRDefault="002E787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E787E" w:rsidRDefault="002E787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E787E" w:rsidTr="002E787E">
        <w:tc>
          <w:tcPr>
            <w:tcW w:w="9460" w:type="dxa"/>
            <w:gridSpan w:val="5"/>
            <w:hideMark/>
          </w:tcPr>
          <w:p w:rsidR="002E787E" w:rsidRDefault="002E787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расходования субсидий из федерального и областного бюджетов, полученных городским округом Верхняя Пышма на реализацию мероприятий по улучшению жилищных условий граждан, проживающих на сельских территориях </w:t>
            </w:r>
            <w:proofErr w:type="gramEnd"/>
          </w:p>
        </w:tc>
      </w:tr>
      <w:tr w:rsidR="002E787E" w:rsidTr="002E787E">
        <w:tc>
          <w:tcPr>
            <w:tcW w:w="9460" w:type="dxa"/>
            <w:gridSpan w:val="5"/>
          </w:tcPr>
          <w:p w:rsidR="002E787E" w:rsidRDefault="002E7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E787E" w:rsidRDefault="002E787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E787E" w:rsidRDefault="002E787E" w:rsidP="002E787E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Руководствуясь статьями 86, 132, 139, 152 Бюджетного кодекса Российской Федерации, статьями 12, 13 Закона Свердловской области от </w:t>
      </w:r>
      <w:r>
        <w:rPr>
          <w:rFonts w:ascii="Liberation Serif" w:hAnsi="Liberation Serif"/>
          <w:sz w:val="28"/>
          <w:szCs w:val="28"/>
        </w:rPr>
        <w:br/>
        <w:t>15.07.2005 № 70-ОЗ «Об отдельных межбюджетных трансфертах, предоставляемых из областного бюджета и местных бюджетов в Свердловской области», статьями 2, 5, 6, 16 Порядка предоставления субсидий из областного бюджета местным бюджетам на реализацию мероприятий по улучшению жилищных условий граждан, проживающих на сельских территориях, утвержденного Постановлением</w:t>
      </w:r>
      <w:proofErr w:type="gramEnd"/>
      <w:r>
        <w:rPr>
          <w:rFonts w:ascii="Liberation Serif" w:hAnsi="Liberation Serif"/>
          <w:sz w:val="28"/>
          <w:szCs w:val="28"/>
        </w:rPr>
        <w:t xml:space="preserve"> Правительства Свердловской области от 23.10.2013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</w:t>
      </w:r>
      <w:proofErr w:type="gramStart"/>
      <w:r>
        <w:rPr>
          <w:rFonts w:ascii="Liberation Serif" w:hAnsi="Liberation Serif"/>
          <w:sz w:val="28"/>
          <w:szCs w:val="28"/>
        </w:rPr>
        <w:t>области до 2024 года», в рамках реализации мероприятий подпрограммы № 6 «Комплексное развитие сельских территорий городского округа Верхняя Пышма до 2024 года» муниципальной программы «Совершенствование социально-экономической политики на территории городского округа Верхняя Пышма до 2024 года», утвержденной постановлением администрации городского округа Верхняя Пышма от 30.09.2014 № 1706, пунктом 62.15 статьи 28 Устава городского округа Верхняя Пышма, администрация городского округа Верхняя Пышма</w:t>
      </w:r>
      <w:proofErr w:type="gramEnd"/>
    </w:p>
    <w:p w:rsidR="002E787E" w:rsidRDefault="002E787E" w:rsidP="002E787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E787E" w:rsidRDefault="002E787E" w:rsidP="002E787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Утвердить Порядок расходования субсидий из федерального и областного бюджетов, полученных городским округом Верхняя Пышма на реализацию мероприятий по улучшению жилищных условий граждан, проживающих на сельских территориях (прилагается).</w:t>
      </w:r>
      <w:proofErr w:type="gramEnd"/>
    </w:p>
    <w:p w:rsidR="002E787E" w:rsidRDefault="002E787E" w:rsidP="002E787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Верхняя Пышма от 22.10.2015 № 1634 «Об утверждении Порядка расходования субсидий на проведение мероприятий по улучшению жилищных условий граждан, проживающих в сельской местности, в том числе молодых семей и молодых специалистов».</w:t>
      </w:r>
    </w:p>
    <w:p w:rsidR="002E787E" w:rsidRDefault="002E787E" w:rsidP="002E787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ф), на официальном сайте городского округа Верхняя Пышма (http://www.movp.ru). </w:t>
      </w:r>
    </w:p>
    <w:p w:rsidR="002E787E" w:rsidRDefault="002E787E" w:rsidP="002E787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p w:rsidR="002E787E" w:rsidRDefault="002E787E" w:rsidP="002E787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787E" w:rsidRDefault="002E787E" w:rsidP="002E787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E787E" w:rsidTr="002E787E">
        <w:tc>
          <w:tcPr>
            <w:tcW w:w="6237" w:type="dxa"/>
            <w:vAlign w:val="bottom"/>
            <w:hideMark/>
          </w:tcPr>
          <w:p w:rsidR="002E787E" w:rsidRDefault="002E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2E787E" w:rsidRDefault="002E787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E787E" w:rsidRDefault="002E787E" w:rsidP="002E787E">
      <w:pPr>
        <w:pStyle w:val="ConsNormal"/>
        <w:widowControl/>
        <w:ind w:firstLine="0"/>
        <w:rPr>
          <w:rFonts w:ascii="Liberation Serif" w:hAnsi="Liberation Serif"/>
        </w:rPr>
      </w:pPr>
    </w:p>
    <w:p w:rsidR="0054423D" w:rsidRDefault="0054423D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Default="00971B23"/>
    <w:p w:rsidR="00971B23" w:rsidRPr="00971B23" w:rsidRDefault="00971B23" w:rsidP="00971B23">
      <w:pPr>
        <w:autoSpaceDE w:val="0"/>
        <w:autoSpaceDN w:val="0"/>
        <w:adjustRightInd w:val="0"/>
        <w:ind w:left="4678"/>
        <w:outlineLvl w:val="0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0" w:name="_GoBack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Утвержден</w:t>
      </w:r>
    </w:p>
    <w:p w:rsidR="00971B23" w:rsidRPr="00971B23" w:rsidRDefault="00971B23" w:rsidP="00971B23">
      <w:pPr>
        <w:autoSpaceDE w:val="0"/>
        <w:autoSpaceDN w:val="0"/>
        <w:adjustRightInd w:val="0"/>
        <w:ind w:left="4678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постановлением администрации</w:t>
      </w:r>
    </w:p>
    <w:p w:rsidR="00971B23" w:rsidRPr="00971B23" w:rsidRDefault="00971B23" w:rsidP="00971B23">
      <w:pPr>
        <w:autoSpaceDE w:val="0"/>
        <w:autoSpaceDN w:val="0"/>
        <w:adjustRightInd w:val="0"/>
        <w:ind w:left="4678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городского округа Верхняя Пышма</w:t>
      </w:r>
    </w:p>
    <w:p w:rsidR="00971B23" w:rsidRPr="00971B23" w:rsidRDefault="00971B23" w:rsidP="00971B23">
      <w:pPr>
        <w:autoSpaceDE w:val="0"/>
        <w:autoSpaceDN w:val="0"/>
        <w:adjustRightInd w:val="0"/>
        <w:ind w:left="4678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от ________________ № ________</w:t>
      </w:r>
    </w:p>
    <w:bookmarkEnd w:id="0"/>
    <w:p w:rsidR="00971B23" w:rsidRPr="00971B23" w:rsidRDefault="00971B23" w:rsidP="00971B23">
      <w:pPr>
        <w:autoSpaceDE w:val="0"/>
        <w:autoSpaceDN w:val="0"/>
        <w:adjustRightInd w:val="0"/>
        <w:rPr>
          <w:rFonts w:ascii="Liberation Serif" w:eastAsiaTheme="minorHAnsi" w:hAnsi="Liberation Serif" w:cs="Arial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b/>
          <w:sz w:val="28"/>
          <w:szCs w:val="28"/>
          <w:lang w:eastAsia="en-US"/>
        </w:rPr>
      </w:pPr>
      <w:bookmarkStart w:id="1" w:name="Par29"/>
      <w:bookmarkEnd w:id="1"/>
      <w:proofErr w:type="gramStart"/>
      <w:r w:rsidRPr="00971B23">
        <w:rPr>
          <w:rFonts w:ascii="Liberation Serif" w:eastAsiaTheme="minorHAnsi" w:hAnsi="Liberation Serif" w:cs="Arial"/>
          <w:b/>
          <w:sz w:val="28"/>
          <w:szCs w:val="28"/>
          <w:lang w:eastAsia="en-US"/>
        </w:rPr>
        <w:t>Порядок расходования субсидий из федерального и областного бюджетов, полученных городским округом Верхняя Пышма на реализацию мероприятий по улучшению жилищных условий граждан, проживающих на сельских территориях</w:t>
      </w:r>
      <w:proofErr w:type="gramEnd"/>
    </w:p>
    <w:p w:rsidR="00971B23" w:rsidRPr="00971B23" w:rsidRDefault="00971B23" w:rsidP="00971B23">
      <w:pPr>
        <w:autoSpaceDE w:val="0"/>
        <w:autoSpaceDN w:val="0"/>
        <w:adjustRightInd w:val="0"/>
        <w:rPr>
          <w:rFonts w:ascii="Liberation Serif" w:eastAsiaTheme="minorHAnsi" w:hAnsi="Liberation Serif" w:cs="Arial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bookmarkStart w:id="2" w:name="Par34"/>
      <w:bookmarkEnd w:id="2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1. 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Настоящий порядок определяет цели и условия расходования субсидий из федерального и областного бюджетов, полученных городским округом Верхняя Пышма на реализацию мероприятий по улучшению жилищных условий граждан, проживающих на сельских территориях (далее – субсидии), в рамках </w:t>
      </w:r>
      <w:hyperlink r:id="rId7" w:history="1">
        <w:r w:rsidRPr="00971B23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подпрограммы</w:t>
        </w:r>
      </w:hyperlink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№ 6 «Комплексное развитие сельских территорий городского округа Верхняя Пышма до 2024 года» муниципальной программы «Совершенствование социально-экономической политики на территории городского округа Верхняя Пышма до </w:t>
      </w: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br/>
        <w:t>2024</w:t>
      </w:r>
      <w:proofErr w:type="gram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года», 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утвержденной</w:t>
      </w:r>
      <w:proofErr w:type="gram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постановлением администрации городского округа Верхняя Пышма от 30.09.2014 № 1706 (далее – Подпрограмма).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2. Порядок разработан в соответствии со статьями 86, 132, 139. 152 Бюджетного </w:t>
      </w:r>
      <w:hyperlink r:id="rId8" w:history="1">
        <w:proofErr w:type="gramStart"/>
        <w:r w:rsidRPr="00971B23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кодекс</w:t>
        </w:r>
        <w:proofErr w:type="gramEnd"/>
      </w:hyperlink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а Российской Федерации, </w:t>
      </w:r>
      <w:hyperlink r:id="rId9" w:history="1">
        <w:r w:rsidRPr="00971B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15 июля </w:t>
      </w: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2005 года № 70-ОЗ «Об отдельных межбюджетных трансфертах, предоставляемых из областного бюджета и местных бюджетов в Свердловской области», в целях реализации государственной </w:t>
      </w:r>
      <w:hyperlink r:id="rId10" w:history="1">
        <w:r w:rsidRPr="00971B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программы</w:t>
        </w:r>
      </w:hyperlink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территорий», подпрограммой № 2 «Комплексное развитие сельских территорий Свердловской области»</w:t>
      </w: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государственной программы Свердловской области «Развитие агропромышленного комплекса и потребительского рынка Свердловской области до 2024 года», утвержденной </w:t>
      </w:r>
      <w:hyperlink r:id="rId11" w:history="1">
        <w:r w:rsidRPr="00971B23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постановлением</w:t>
        </w:r>
      </w:hyperlink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Правительства Свердловской области от 23.10.2013 № 1285-ПП.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Цель расходования субсидий является </w:t>
      </w:r>
      <w:proofErr w:type="spell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софинансирование</w:t>
      </w:r>
      <w:proofErr w:type="spell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расходных обязательств городского округа Верхняя Пышма (далее – Городской округ) в</w:t>
      </w: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пределах лимитов бюджетных обязательств, утвержденных в установленном порядке Министерством </w:t>
      </w: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агропромышленного комплекса и продовольствия Свердловской области (далее – Министерство), из областного бюджета бюджету городского округа Верхняя Пышма, по выполнению мероприятий по улучшению жилищных условий граждан, проживающих на сельских территориях, на основании соглашений о предоставлении субсидий, </w:t>
      </w: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заключаемых Министерством</w:t>
      </w:r>
      <w:proofErr w:type="gram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с Администрацией городского округа Верхняя Пышма (далее – Администрация).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заключения Соглашения не позднее 1 ноября соответствующего финансового года. Перечисление субсидий на счета Городского округа по соответствующему коду администратора доходов осуществляется Министерством в течение 30 рабочих дней со дня подписания Соглашения.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Главным администратором доходов и главным распорядителем средств, предоставляемых из федерального и областного бюджетов бюджету Городского округа в форме субсидии, является Администрация.</w:t>
      </w:r>
    </w:p>
    <w:p w:rsidR="00971B23" w:rsidRPr="00971B23" w:rsidRDefault="00971B23" w:rsidP="00971B23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5. Субсидии из 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федерального</w:t>
      </w:r>
      <w:proofErr w:type="gram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областного бюджетов, подлежат зачислению в доход Городского округа и расходованию на проведение мероприятий по улучшению жилищных условий граждан, проживающих на сельских территориях по разделу 1000, подразделу 1003 и целевой статье, предусмотренной в бюджете Городского округа. 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субсидий осуществляется: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на условиях </w:t>
      </w:r>
      <w:proofErr w:type="spell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софинансирования</w:t>
      </w:r>
      <w:proofErr w:type="spellEnd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счет субсидии из федерального бюджета и средств областного бюджета;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за счет средств областного бюджета (без участия средств федерального бюджета);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за счет средств местного бюджета (без участия федерального и областного бюджетов).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Субсидии предоставляются при соблюдении следующих условий: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наличие муниципальной программы, предусматривающей мероприятия, указанные в </w:t>
      </w:r>
      <w:hyperlink r:id="rId12" w:history="1">
        <w:proofErr w:type="gramStart"/>
        <w:r w:rsidRPr="00971B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</w:t>
        </w:r>
        <w:proofErr w:type="gramEnd"/>
        <w:r w:rsidRPr="00971B2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 xml:space="preserve"> </w:t>
        </w:r>
      </w:hyperlink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 порядка;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наличие в нормативном правовом акте представленном Администрацией о местном бюджете бюджетных ассигнований на исполнение в соответствующем финансовом году расходных обязательств, связанных с реализацией мероприятий, в объеме, рассчитанном исходя из необходимости достижения значений показателей результативности использования субсидии.</w:t>
      </w:r>
      <w:proofErr w:type="gramEnd"/>
    </w:p>
    <w:p w:rsidR="00971B23" w:rsidRPr="00971B23" w:rsidRDefault="00971B23" w:rsidP="00971B23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6. Доля расходов бюджета Городского округа </w:t>
      </w: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финансировании</w:t>
      </w:r>
      <w:proofErr w:type="gramEnd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расходного обязательства муниципального образования, </w:t>
      </w:r>
      <w:proofErr w:type="spell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софинансируемого</w:t>
      </w:r>
      <w:proofErr w:type="spellEnd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счет субсидии, составляет не менее 10% от объема субсидии, выделенной из областного бюджета. При этом Администрация вправе увеличить долю своих расходов.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расчете размера социальной выплаты Администрация может уменьшить долю вложения гражданином собственных и (или) заемных средств с 30% расчетной стоимости строительства (приобретения) жилья до 15% при условии компенсации разницы за счет средств местного бюджета.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7. Отчет о расходах, в целях </w:t>
      </w:r>
      <w:proofErr w:type="spell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софинансирования</w:t>
      </w:r>
      <w:proofErr w:type="spellEnd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которых предоставлена субсидия, предоставляется в Министерство ежеквартально, не позднее 15 </w:t>
      </w: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числа месяца, следующего за отчетным кварталом, по форме, прилагаемой к Соглашению (Приложение № 1).</w:t>
      </w:r>
    </w:p>
    <w:p w:rsidR="00971B23" w:rsidRPr="00971B23" w:rsidRDefault="00971B23" w:rsidP="00971B23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8. 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 использованные по состоянию на 1 января финансового года следующего за отчетным остатки субсидии подлежат возврату в областной бюджет, в сроки, установленные бюджетным </w:t>
      </w: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 Российской Федерации.</w:t>
      </w:r>
      <w:proofErr w:type="gramEnd"/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Средства, полученные из областного бюджета в форме субсидий, </w:t>
      </w:r>
      <w:proofErr w:type="gram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носят целевой характер и не могут</w:t>
      </w:r>
      <w:proofErr w:type="gramEnd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быть использованы на иные цели.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несет ответственность за своевременное и целевое использование субсидий.</w:t>
      </w:r>
    </w:p>
    <w:p w:rsidR="00971B23" w:rsidRPr="00971B23" w:rsidRDefault="00971B23" w:rsidP="00971B23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</w:t>
      </w: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Нецелевое использование бюджетных сре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дств вл</w:t>
      </w:r>
      <w:proofErr w:type="gram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ечет применение мер ответственности, предусмотренных административным, уголовным, бюджетным законодательством.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proofErr w:type="gramStart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proofErr w:type="gramEnd"/>
      <w:r w:rsidRPr="00971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1B23" w:rsidRPr="00971B23" w:rsidRDefault="00971B23" w:rsidP="00971B2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11. Финансовый </w:t>
      </w:r>
      <w:proofErr w:type="gramStart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>контроль за</w:t>
      </w:r>
      <w:proofErr w:type="gramEnd"/>
      <w:r w:rsidRPr="00971B2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целевым расходованием бюджетных средств, предоставляемых в виде субсидий, осуществляется Администрацией и Финансовым управлением администрации городского округа Верхняя Пышма.</w:t>
      </w:r>
    </w:p>
    <w:p w:rsidR="00971B23" w:rsidRDefault="00971B23"/>
    <w:p w:rsidR="00971B23" w:rsidRDefault="00971B23"/>
    <w:p w:rsidR="00971B23" w:rsidRDefault="00971B23"/>
    <w:sectPr w:rsidR="00971B2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7A" w:rsidRDefault="006B797A" w:rsidP="002E787E">
      <w:r>
        <w:separator/>
      </w:r>
    </w:p>
  </w:endnote>
  <w:endnote w:type="continuationSeparator" w:id="0">
    <w:p w:rsidR="006B797A" w:rsidRDefault="006B797A" w:rsidP="002E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7A" w:rsidRDefault="006B797A" w:rsidP="002E787E">
      <w:r>
        <w:separator/>
      </w:r>
    </w:p>
  </w:footnote>
  <w:footnote w:type="continuationSeparator" w:id="0">
    <w:p w:rsidR="006B797A" w:rsidRDefault="006B797A" w:rsidP="002E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7E" w:rsidRDefault="002E787E">
    <w:pPr>
      <w:pStyle w:val="a3"/>
    </w:pPr>
  </w:p>
  <w:p w:rsidR="002E787E" w:rsidRDefault="002E7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7E"/>
    <w:rsid w:val="002E787E"/>
    <w:rsid w:val="0054423D"/>
    <w:rsid w:val="006B797A"/>
    <w:rsid w:val="008C0429"/>
    <w:rsid w:val="009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787E"/>
  </w:style>
  <w:style w:type="paragraph" w:styleId="a5">
    <w:name w:val="footer"/>
    <w:basedOn w:val="a"/>
    <w:link w:val="a6"/>
    <w:uiPriority w:val="99"/>
    <w:unhideWhenUsed/>
    <w:rsid w:val="002E78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787E"/>
  </w:style>
  <w:style w:type="paragraph" w:styleId="a7">
    <w:name w:val="Balloon Text"/>
    <w:basedOn w:val="a"/>
    <w:link w:val="a8"/>
    <w:uiPriority w:val="99"/>
    <w:semiHidden/>
    <w:unhideWhenUsed/>
    <w:rsid w:val="002E78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78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78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787E"/>
  </w:style>
  <w:style w:type="paragraph" w:styleId="a5">
    <w:name w:val="footer"/>
    <w:basedOn w:val="a"/>
    <w:link w:val="a6"/>
    <w:uiPriority w:val="99"/>
    <w:unhideWhenUsed/>
    <w:rsid w:val="002E78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787E"/>
  </w:style>
  <w:style w:type="paragraph" w:styleId="a7">
    <w:name w:val="Balloon Text"/>
    <w:basedOn w:val="a"/>
    <w:link w:val="a8"/>
    <w:uiPriority w:val="99"/>
    <w:semiHidden/>
    <w:unhideWhenUsed/>
    <w:rsid w:val="002E78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78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78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085A0CCB37626BAC33990A1FA57A7D46EC2275B3F468A55258BA6E19205F27069715D0518FDFFF25EBAD91KEA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0085A0CCB37626BAC2D941C73FB707F48B32F74B6FC3DF1035EED3149260A7546C94C921C9CDEFA3BE8A994EEDF9122C3C4D1D6EDB883B00A010EK4ACH" TargetMode="External"/><Relationship Id="rId12" Type="http://schemas.openxmlformats.org/officeDocument/2006/relationships/hyperlink" Target="consultantplus://offline/ref=471A13D4CA43BC5E0CCD3901CFA4D4B439FBDFFF8F6C8C9704EF9B55CBA8D1045750661F3867E29668D6955D8AAF93A2100B937F4988B33C3A0438A463W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F0085A0CCB37626BAC2D941C73FB707F48B32F74B5FB38F0005EED3149260A7546C94C801CC4D2FB32F7AD96FB89C064K9A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607DDD83FE997D97526B053D7BCD96011851BFF2BDA3B37DA492768B7DECEC39F030BC9009B59D21120C93AB4E13341A7BB13EF9FF692B9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607DDD83FE997D97538BD45BBE2D3621FDB16FE29D56B688E4F7037E7D89B83DF055E9844CE55D7136A987BFFEE324ABBc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2020-07-06T10:27:00Z</dcterms:created>
  <dcterms:modified xsi:type="dcterms:W3CDTF">2020-07-06T10:34:00Z</dcterms:modified>
</cp:coreProperties>
</file>