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190E59" w:rsidRPr="0013051B" w:rsidTr="006123AA">
        <w:trPr>
          <w:trHeight w:val="524"/>
        </w:trPr>
        <w:tc>
          <w:tcPr>
            <w:tcW w:w="9460" w:type="dxa"/>
            <w:gridSpan w:val="5"/>
          </w:tcPr>
          <w:p w:rsidR="00190E59" w:rsidRPr="0013051B" w:rsidRDefault="00190E59" w:rsidP="006123A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90E59" w:rsidRPr="0013051B" w:rsidRDefault="00190E59" w:rsidP="006123A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90E59" w:rsidRPr="0013051B" w:rsidRDefault="00190E59" w:rsidP="006123A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90E59" w:rsidRPr="0013051B" w:rsidRDefault="00190E59" w:rsidP="006123A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90E59" w:rsidRPr="0013051B" w:rsidTr="006123AA">
        <w:trPr>
          <w:trHeight w:val="524"/>
        </w:trPr>
        <w:tc>
          <w:tcPr>
            <w:tcW w:w="284" w:type="dxa"/>
            <w:vAlign w:val="bottom"/>
          </w:tcPr>
          <w:p w:rsidR="00190E59" w:rsidRPr="0013051B" w:rsidRDefault="00190E59" w:rsidP="006123A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90E59" w:rsidRPr="0013051B" w:rsidRDefault="00190E59" w:rsidP="006123A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12.08.2019</w:t>
            </w:r>
          </w:p>
        </w:tc>
        <w:tc>
          <w:tcPr>
            <w:tcW w:w="425" w:type="dxa"/>
            <w:vAlign w:val="bottom"/>
          </w:tcPr>
          <w:p w:rsidR="00190E59" w:rsidRPr="0013051B" w:rsidRDefault="00190E59" w:rsidP="006123A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90E59" w:rsidRPr="0013051B" w:rsidRDefault="00190E59" w:rsidP="006123A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924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90E59" w:rsidRPr="0013051B" w:rsidRDefault="00190E59" w:rsidP="006123A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90E59" w:rsidRPr="0013051B" w:rsidTr="006123AA">
        <w:trPr>
          <w:trHeight w:val="130"/>
        </w:trPr>
        <w:tc>
          <w:tcPr>
            <w:tcW w:w="9460" w:type="dxa"/>
            <w:gridSpan w:val="5"/>
          </w:tcPr>
          <w:p w:rsidR="00190E59" w:rsidRPr="0013051B" w:rsidRDefault="00190E59" w:rsidP="006123A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90E59" w:rsidRPr="0013051B" w:rsidTr="006123AA">
        <w:tc>
          <w:tcPr>
            <w:tcW w:w="9460" w:type="dxa"/>
            <w:gridSpan w:val="5"/>
          </w:tcPr>
          <w:p w:rsidR="00190E59" w:rsidRPr="0013051B" w:rsidRDefault="00190E59" w:rsidP="006123A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90E59" w:rsidRPr="0013051B" w:rsidRDefault="00190E59" w:rsidP="006123A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90E59" w:rsidRPr="0013051B" w:rsidRDefault="00190E59" w:rsidP="006123A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90E59" w:rsidRPr="0013051B" w:rsidTr="006123AA">
        <w:tc>
          <w:tcPr>
            <w:tcW w:w="9460" w:type="dxa"/>
            <w:gridSpan w:val="5"/>
          </w:tcPr>
          <w:p w:rsidR="00190E59" w:rsidRPr="0013051B" w:rsidRDefault="00190E59" w:rsidP="006123A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проекта «Проект планировки и проект межевания территории для размещения линейного объекта «КЛ 110 </w:t>
            </w:r>
            <w:proofErr w:type="spell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кВ</w:t>
            </w:r>
            <w:proofErr w:type="spell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Сварочная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Электромедь</w:t>
            </w:r>
            <w:proofErr w:type="spell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№2 в городе Верхняя Пышма» </w:t>
            </w:r>
          </w:p>
        </w:tc>
      </w:tr>
      <w:tr w:rsidR="00190E59" w:rsidRPr="0013051B" w:rsidTr="006123AA">
        <w:tc>
          <w:tcPr>
            <w:tcW w:w="9460" w:type="dxa"/>
            <w:gridSpan w:val="5"/>
          </w:tcPr>
          <w:p w:rsidR="00190E59" w:rsidRPr="0013051B" w:rsidRDefault="00190E59" w:rsidP="006123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90E59" w:rsidRPr="0013051B" w:rsidRDefault="00190E59" w:rsidP="006123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90E59" w:rsidRPr="0047727B" w:rsidRDefault="00190E59" w:rsidP="00190E59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47727B">
        <w:rPr>
          <w:rFonts w:ascii="Liberation Serif" w:hAnsi="Liberation Serif"/>
          <w:sz w:val="27"/>
          <w:szCs w:val="27"/>
        </w:rPr>
        <w:t>Рассмотрев представленный акционерным обществом «</w:t>
      </w:r>
      <w:proofErr w:type="spellStart"/>
      <w:r>
        <w:rPr>
          <w:rFonts w:ascii="Liberation Serif" w:hAnsi="Liberation Serif"/>
          <w:sz w:val="27"/>
          <w:szCs w:val="27"/>
        </w:rPr>
        <w:t>Уралэлектромедь</w:t>
      </w:r>
      <w:proofErr w:type="spellEnd"/>
      <w:r w:rsidRPr="0047727B">
        <w:rPr>
          <w:rFonts w:ascii="Liberation Serif" w:hAnsi="Liberation Serif"/>
          <w:sz w:val="27"/>
          <w:szCs w:val="27"/>
        </w:rPr>
        <w:t xml:space="preserve">» проект «Проект планировки и проект межевания территории для размещения линейного объекта «КЛ 110 </w:t>
      </w:r>
      <w:proofErr w:type="spellStart"/>
      <w:r w:rsidRPr="0047727B">
        <w:rPr>
          <w:rFonts w:ascii="Liberation Serif" w:hAnsi="Liberation Serif"/>
          <w:sz w:val="27"/>
          <w:szCs w:val="27"/>
        </w:rPr>
        <w:t>кВ</w:t>
      </w:r>
      <w:proofErr w:type="spellEnd"/>
      <w:r w:rsidRPr="0047727B">
        <w:rPr>
          <w:rFonts w:ascii="Liberation Serif" w:hAnsi="Liberation Serif"/>
          <w:sz w:val="27"/>
          <w:szCs w:val="27"/>
        </w:rPr>
        <w:t xml:space="preserve"> Сварочная – </w:t>
      </w:r>
      <w:proofErr w:type="spellStart"/>
      <w:r w:rsidRPr="0047727B">
        <w:rPr>
          <w:rFonts w:ascii="Liberation Serif" w:hAnsi="Liberation Serif"/>
          <w:sz w:val="27"/>
          <w:szCs w:val="27"/>
        </w:rPr>
        <w:t>Электромедь</w:t>
      </w:r>
      <w:proofErr w:type="spellEnd"/>
      <w:r w:rsidRPr="0047727B">
        <w:rPr>
          <w:rFonts w:ascii="Liberation Serif" w:hAnsi="Liberation Serif"/>
          <w:sz w:val="27"/>
          <w:szCs w:val="27"/>
        </w:rPr>
        <w:t xml:space="preserve"> №2 в городе Верхняя Пышма», разработанный обществом с ограниченной ответственностью «</w:t>
      </w:r>
      <w:proofErr w:type="spellStart"/>
      <w:r w:rsidRPr="0047727B">
        <w:rPr>
          <w:rFonts w:ascii="Liberation Serif" w:hAnsi="Liberation Serif"/>
          <w:sz w:val="27"/>
          <w:szCs w:val="27"/>
        </w:rPr>
        <w:t>Гестор</w:t>
      </w:r>
      <w:proofErr w:type="spellEnd"/>
      <w:r w:rsidRPr="0047727B">
        <w:rPr>
          <w:rFonts w:ascii="Liberation Serif" w:hAnsi="Liberation Serif"/>
          <w:sz w:val="27"/>
          <w:szCs w:val="27"/>
        </w:rPr>
        <w:t>», на основании заключения о результ</w:t>
      </w:r>
      <w:r>
        <w:rPr>
          <w:rFonts w:ascii="Liberation Serif" w:hAnsi="Liberation Serif"/>
          <w:sz w:val="27"/>
          <w:szCs w:val="27"/>
        </w:rPr>
        <w:t>атах публичных слушаний, проведе</w:t>
      </w:r>
      <w:r w:rsidRPr="0047727B">
        <w:rPr>
          <w:rFonts w:ascii="Liberation Serif" w:hAnsi="Liberation Serif"/>
          <w:sz w:val="27"/>
          <w:szCs w:val="27"/>
        </w:rPr>
        <w:t>нных 24 июля 2019 года, руководствуясь статьями 45, 46 Градостроительного кодекса Российской Федерации, пунктом 19 части 7 статьи 25 Устава городского</w:t>
      </w:r>
      <w:proofErr w:type="gramEnd"/>
      <w:r w:rsidRPr="0047727B">
        <w:rPr>
          <w:rFonts w:ascii="Liberation Serif" w:hAnsi="Liberation Serif"/>
          <w:sz w:val="27"/>
          <w:szCs w:val="27"/>
        </w:rPr>
        <w:t xml:space="preserve"> округа Верхняя Пышма, администрация городского округа Верхняя Пышма </w:t>
      </w:r>
    </w:p>
    <w:p w:rsidR="00190E59" w:rsidRPr="0013051B" w:rsidRDefault="00190E59" w:rsidP="00190E5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90E59" w:rsidRPr="006819AC" w:rsidRDefault="00190E59" w:rsidP="00190E59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 xml:space="preserve">Утвердить проект «Проект планировки и проект межевания территории для размещения линейного объекта «КЛ 110 </w:t>
      </w:r>
      <w:proofErr w:type="spellStart"/>
      <w:r w:rsidRPr="006819AC">
        <w:rPr>
          <w:rFonts w:ascii="Liberation Serif" w:hAnsi="Liberation Serif"/>
          <w:sz w:val="27"/>
          <w:szCs w:val="27"/>
        </w:rPr>
        <w:t>кВ</w:t>
      </w:r>
      <w:proofErr w:type="spellEnd"/>
      <w:r w:rsidRPr="006819AC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6819AC">
        <w:rPr>
          <w:rFonts w:ascii="Liberation Serif" w:hAnsi="Liberation Serif"/>
          <w:sz w:val="27"/>
          <w:szCs w:val="27"/>
        </w:rPr>
        <w:t>Сварочная</w:t>
      </w:r>
      <w:proofErr w:type="gramEnd"/>
      <w:r w:rsidRPr="006819AC">
        <w:rPr>
          <w:rFonts w:ascii="Liberation Serif" w:hAnsi="Liberation Serif"/>
          <w:sz w:val="27"/>
          <w:szCs w:val="27"/>
        </w:rPr>
        <w:t xml:space="preserve"> – </w:t>
      </w:r>
      <w:proofErr w:type="spellStart"/>
      <w:r w:rsidRPr="006819AC">
        <w:rPr>
          <w:rFonts w:ascii="Liberation Serif" w:hAnsi="Liberation Serif"/>
          <w:sz w:val="27"/>
          <w:szCs w:val="27"/>
        </w:rPr>
        <w:t>Электромедь</w:t>
      </w:r>
      <w:proofErr w:type="spellEnd"/>
      <w:r w:rsidRPr="006819AC">
        <w:rPr>
          <w:rFonts w:ascii="Liberation Serif" w:hAnsi="Liberation Serif"/>
          <w:sz w:val="27"/>
          <w:szCs w:val="27"/>
        </w:rPr>
        <w:t xml:space="preserve"> №2 в городе Верхняя Пышма», в составе:</w:t>
      </w: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 xml:space="preserve">Проект планировки территории для размещения линейного объекта «КЛ 110 </w:t>
      </w:r>
      <w:proofErr w:type="spellStart"/>
      <w:r w:rsidRPr="006819AC">
        <w:rPr>
          <w:rFonts w:ascii="Liberation Serif" w:hAnsi="Liberation Serif"/>
          <w:sz w:val="27"/>
          <w:szCs w:val="27"/>
        </w:rPr>
        <w:t>кВ</w:t>
      </w:r>
      <w:proofErr w:type="spellEnd"/>
      <w:r w:rsidRPr="006819AC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6819AC">
        <w:rPr>
          <w:rFonts w:ascii="Liberation Serif" w:hAnsi="Liberation Serif"/>
          <w:sz w:val="27"/>
          <w:szCs w:val="27"/>
        </w:rPr>
        <w:t>Сварочная</w:t>
      </w:r>
      <w:proofErr w:type="gramEnd"/>
      <w:r w:rsidRPr="006819AC">
        <w:rPr>
          <w:rFonts w:ascii="Liberation Serif" w:hAnsi="Liberation Serif"/>
          <w:sz w:val="27"/>
          <w:szCs w:val="27"/>
        </w:rPr>
        <w:t xml:space="preserve"> – </w:t>
      </w:r>
      <w:proofErr w:type="spellStart"/>
      <w:r w:rsidRPr="006819AC">
        <w:rPr>
          <w:rFonts w:ascii="Liberation Serif" w:hAnsi="Liberation Serif"/>
          <w:sz w:val="27"/>
          <w:szCs w:val="27"/>
        </w:rPr>
        <w:t>Электромедь</w:t>
      </w:r>
      <w:proofErr w:type="spellEnd"/>
      <w:r w:rsidRPr="006819AC">
        <w:rPr>
          <w:rFonts w:ascii="Liberation Serif" w:hAnsi="Liberation Serif"/>
          <w:sz w:val="27"/>
          <w:szCs w:val="27"/>
        </w:rPr>
        <w:t xml:space="preserve"> №2 в городе Верхняя Пышма».  Основная (Утверждаемая) часть проекта планировки территории. Пояснительная записка.  Том 1. 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1);</w:t>
      </w: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 xml:space="preserve">Проект планировки территории для размещения линейного объекта «КЛ 110 </w:t>
      </w:r>
      <w:proofErr w:type="spellStart"/>
      <w:r w:rsidRPr="006819AC">
        <w:rPr>
          <w:rFonts w:ascii="Liberation Serif" w:hAnsi="Liberation Serif"/>
          <w:sz w:val="27"/>
          <w:szCs w:val="27"/>
        </w:rPr>
        <w:t>кВ</w:t>
      </w:r>
      <w:proofErr w:type="spellEnd"/>
      <w:r w:rsidRPr="006819AC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6819AC">
        <w:rPr>
          <w:rFonts w:ascii="Liberation Serif" w:hAnsi="Liberation Serif"/>
          <w:sz w:val="27"/>
          <w:szCs w:val="27"/>
        </w:rPr>
        <w:t>Сварочная</w:t>
      </w:r>
      <w:proofErr w:type="gramEnd"/>
      <w:r w:rsidRPr="006819AC">
        <w:rPr>
          <w:rFonts w:ascii="Liberation Serif" w:hAnsi="Liberation Serif"/>
          <w:sz w:val="27"/>
          <w:szCs w:val="27"/>
        </w:rPr>
        <w:t xml:space="preserve"> – </w:t>
      </w:r>
      <w:proofErr w:type="spellStart"/>
      <w:r w:rsidRPr="006819AC">
        <w:rPr>
          <w:rFonts w:ascii="Liberation Serif" w:hAnsi="Liberation Serif"/>
          <w:sz w:val="27"/>
          <w:szCs w:val="27"/>
        </w:rPr>
        <w:t>Электромедь</w:t>
      </w:r>
      <w:proofErr w:type="spellEnd"/>
      <w:r w:rsidRPr="006819AC">
        <w:rPr>
          <w:rFonts w:ascii="Liberation Serif" w:hAnsi="Liberation Serif"/>
          <w:sz w:val="27"/>
          <w:szCs w:val="27"/>
        </w:rPr>
        <w:t xml:space="preserve"> №2 в городе Верхняя Пышма».  Обоснование проекта планировки территории. Пояснительная записка. Том 2. 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2);</w:t>
      </w: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 xml:space="preserve">Проект межевания территории для размещения линейного объекта «КЛ 110 </w:t>
      </w:r>
      <w:proofErr w:type="spellStart"/>
      <w:r w:rsidRPr="006819AC">
        <w:rPr>
          <w:rFonts w:ascii="Liberation Serif" w:hAnsi="Liberation Serif"/>
          <w:sz w:val="27"/>
          <w:szCs w:val="27"/>
        </w:rPr>
        <w:t>кВ</w:t>
      </w:r>
      <w:proofErr w:type="spellEnd"/>
      <w:r w:rsidRPr="006819AC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6819AC">
        <w:rPr>
          <w:rFonts w:ascii="Liberation Serif" w:hAnsi="Liberation Serif"/>
          <w:sz w:val="27"/>
          <w:szCs w:val="27"/>
        </w:rPr>
        <w:t>Сварочная</w:t>
      </w:r>
      <w:proofErr w:type="gramEnd"/>
      <w:r w:rsidRPr="006819AC">
        <w:rPr>
          <w:rFonts w:ascii="Liberation Serif" w:hAnsi="Liberation Serif"/>
          <w:sz w:val="27"/>
          <w:szCs w:val="27"/>
        </w:rPr>
        <w:t xml:space="preserve"> – </w:t>
      </w:r>
      <w:proofErr w:type="spellStart"/>
      <w:r w:rsidRPr="006819AC">
        <w:rPr>
          <w:rFonts w:ascii="Liberation Serif" w:hAnsi="Liberation Serif"/>
          <w:sz w:val="27"/>
          <w:szCs w:val="27"/>
        </w:rPr>
        <w:t>Электроме</w:t>
      </w:r>
      <w:r>
        <w:rPr>
          <w:rFonts w:ascii="Liberation Serif" w:hAnsi="Liberation Serif"/>
          <w:sz w:val="27"/>
          <w:szCs w:val="27"/>
        </w:rPr>
        <w:t>дь</w:t>
      </w:r>
      <w:proofErr w:type="spellEnd"/>
      <w:r>
        <w:rPr>
          <w:rFonts w:ascii="Liberation Serif" w:hAnsi="Liberation Serif"/>
          <w:sz w:val="27"/>
          <w:szCs w:val="27"/>
        </w:rPr>
        <w:t xml:space="preserve"> №2 в городе Верхняя Пышма». </w:t>
      </w:r>
      <w:r w:rsidRPr="006819AC">
        <w:rPr>
          <w:rFonts w:ascii="Liberation Serif" w:hAnsi="Liberation Serif"/>
          <w:sz w:val="27"/>
          <w:szCs w:val="27"/>
        </w:rPr>
        <w:t>Основная (Утверждаемая) часть проекта межевания территории. Пояснительная записка. Том 3.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3);</w:t>
      </w:r>
    </w:p>
    <w:p w:rsidR="00190E59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 xml:space="preserve">Основная часть </w:t>
      </w:r>
      <w:r>
        <w:rPr>
          <w:rFonts w:ascii="Liberation Serif" w:hAnsi="Liberation Serif"/>
          <w:sz w:val="27"/>
          <w:szCs w:val="27"/>
        </w:rPr>
        <w:t xml:space="preserve">проекта планировки территории. </w:t>
      </w:r>
      <w:r w:rsidRPr="006819AC">
        <w:rPr>
          <w:rFonts w:ascii="Liberation Serif" w:hAnsi="Liberation Serif"/>
          <w:sz w:val="27"/>
          <w:szCs w:val="27"/>
        </w:rPr>
        <w:t>Чертеж красных линий; М 1:2000; Лист 1;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4);</w:t>
      </w:r>
    </w:p>
    <w:p w:rsidR="00190E59" w:rsidRDefault="00190E59" w:rsidP="00190E59">
      <w:pPr>
        <w:widowControl w:val="0"/>
        <w:jc w:val="both"/>
        <w:rPr>
          <w:rFonts w:ascii="Liberation Serif" w:hAnsi="Liberation Serif"/>
          <w:sz w:val="27"/>
          <w:szCs w:val="27"/>
        </w:rPr>
      </w:pPr>
    </w:p>
    <w:p w:rsidR="00190E59" w:rsidRDefault="00190E59" w:rsidP="00190E59">
      <w:pPr>
        <w:widowControl w:val="0"/>
        <w:jc w:val="both"/>
        <w:rPr>
          <w:rFonts w:ascii="Liberation Serif" w:hAnsi="Liberation Serif"/>
          <w:sz w:val="27"/>
          <w:szCs w:val="27"/>
        </w:rPr>
      </w:pP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>Основная часть проекта планировки территории. Чертеж границ зон планируемого размещения линейного объекта; М 1:2000; Лист 2; Шифр 261-</w:t>
      </w:r>
      <w:r w:rsidRPr="006819AC">
        <w:rPr>
          <w:rFonts w:ascii="Liberation Serif" w:hAnsi="Liberation Serif"/>
          <w:sz w:val="27"/>
          <w:szCs w:val="27"/>
        </w:rPr>
        <w:lastRenderedPageBreak/>
        <w:t>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5);</w:t>
      </w: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>Материалы по обоснованию проекта планировки территории.  Схема расположения элемента планировочной структуры; М 1:10000; Лист 3;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6);</w:t>
      </w: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>Материалы по обоснованию проекта планировки территории.  Схема использования территории в период подготовки проекта планировки территории (опорный план); М 1:2000; Лист 4;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7);</w:t>
      </w: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>Материалы по обоснованию проекта планировки территории.  Схема границ зон с особыми условиями использования территории; М 1:2000; Лист 5;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8);</w:t>
      </w: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>Материалы по обоснованию проекта планировки территории.  Схема конструктивных и планировочных решений; М 1:2000; Лист 6;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9);</w:t>
      </w: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 xml:space="preserve"> Основная часть проекта межевания территории.  Чертеж межевания территории; М 1:2000; Лист 7;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10);</w:t>
      </w:r>
    </w:p>
    <w:p w:rsidR="00190E59" w:rsidRPr="006819AC" w:rsidRDefault="00190E59" w:rsidP="00190E5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 xml:space="preserve"> Материалы по обоснованию проекта межевания территории.  План фактического использования территории; М 1:2000; Лист 8; Шифр 261-03/2019-ПП</w:t>
      </w:r>
      <w:proofErr w:type="gramStart"/>
      <w:r w:rsidRPr="006819AC">
        <w:rPr>
          <w:rFonts w:ascii="Liberation Serif" w:hAnsi="Liberation Serif"/>
          <w:sz w:val="27"/>
          <w:szCs w:val="27"/>
        </w:rPr>
        <w:t>.П</w:t>
      </w:r>
      <w:proofErr w:type="gramEnd"/>
      <w:r w:rsidRPr="006819AC">
        <w:rPr>
          <w:rFonts w:ascii="Liberation Serif" w:hAnsi="Liberation Serif"/>
          <w:sz w:val="27"/>
          <w:szCs w:val="27"/>
        </w:rPr>
        <w:t>М (приложение № 11).</w:t>
      </w:r>
    </w:p>
    <w:p w:rsidR="00190E59" w:rsidRPr="006819AC" w:rsidRDefault="00190E59" w:rsidP="00190E59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 xml:space="preserve">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постановления: </w:t>
      </w:r>
    </w:p>
    <w:p w:rsidR="00190E59" w:rsidRPr="006819AC" w:rsidRDefault="00190E59" w:rsidP="00190E59">
      <w:pPr>
        <w:widowControl w:val="0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 xml:space="preserve">обеспечить беспрепятственный доступ (подход и проезд) служб по надзору, эксплуатации, ремонту и обслуживанию сетей </w:t>
      </w:r>
      <w:proofErr w:type="gramStart"/>
      <w:r w:rsidRPr="006819AC">
        <w:rPr>
          <w:rFonts w:ascii="Liberation Serif" w:hAnsi="Liberation Serif"/>
          <w:sz w:val="27"/>
          <w:szCs w:val="27"/>
        </w:rPr>
        <w:t>инженерного</w:t>
      </w:r>
      <w:proofErr w:type="gramEnd"/>
      <w:r w:rsidRPr="006819AC">
        <w:rPr>
          <w:rFonts w:ascii="Liberation Serif" w:hAnsi="Liberation Serif"/>
          <w:sz w:val="27"/>
          <w:szCs w:val="27"/>
        </w:rPr>
        <w:t xml:space="preserve"> обеспечения к подземным и воздушным инженерным коммуникациям, 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</w:t>
      </w:r>
      <w:proofErr w:type="spellStart"/>
      <w:r w:rsidRPr="006819AC">
        <w:rPr>
          <w:rFonts w:ascii="Liberation Serif" w:hAnsi="Liberation Serif"/>
          <w:sz w:val="27"/>
          <w:szCs w:val="27"/>
        </w:rPr>
        <w:t>теплопунктам</w:t>
      </w:r>
      <w:proofErr w:type="spellEnd"/>
      <w:r w:rsidRPr="006819AC">
        <w:rPr>
          <w:rFonts w:ascii="Liberation Serif" w:hAnsi="Liberation Serif"/>
          <w:sz w:val="27"/>
          <w:szCs w:val="27"/>
        </w:rPr>
        <w:t>);</w:t>
      </w:r>
    </w:p>
    <w:p w:rsidR="00190E59" w:rsidRPr="006819AC" w:rsidRDefault="00190E59" w:rsidP="00190E59">
      <w:pPr>
        <w:widowControl w:val="0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>руководствоваться проектом межев</w:t>
      </w:r>
      <w:r>
        <w:rPr>
          <w:rFonts w:ascii="Liberation Serif" w:hAnsi="Liberation Serif"/>
          <w:sz w:val="27"/>
          <w:szCs w:val="27"/>
        </w:rPr>
        <w:t>ания территории, утвержде</w:t>
      </w:r>
      <w:r w:rsidRPr="006819AC">
        <w:rPr>
          <w:rFonts w:ascii="Liberation Serif" w:hAnsi="Liberation Serif"/>
          <w:sz w:val="27"/>
          <w:szCs w:val="27"/>
        </w:rPr>
        <w:t>нным настоящим постановлением, при осуществлении работ по образованию и постановке на государственный кадастровый учёт земельных участков, при внесении изменений в сведения государственного кадастра недвижимости.</w:t>
      </w:r>
    </w:p>
    <w:p w:rsidR="00190E59" w:rsidRPr="006819AC" w:rsidRDefault="00190E59" w:rsidP="00190E59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6819AC">
        <w:rPr>
          <w:rFonts w:ascii="Liberation Serif" w:hAnsi="Liberation Serif"/>
          <w:sz w:val="27"/>
          <w:szCs w:val="27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6819AC">
        <w:rPr>
          <w:rFonts w:ascii="Liberation Serif" w:hAnsi="Liberation Serif"/>
          <w:sz w:val="27"/>
          <w:szCs w:val="27"/>
          <w:lang w:val="en-US"/>
        </w:rPr>
        <w:t>www</w:t>
      </w:r>
      <w:r w:rsidRPr="006819AC">
        <w:rPr>
          <w:rFonts w:ascii="Liberation Serif" w:hAnsi="Liberation Serif"/>
          <w:sz w:val="27"/>
          <w:szCs w:val="27"/>
        </w:rPr>
        <w:t>.</w:t>
      </w:r>
      <w:proofErr w:type="spellStart"/>
      <w:r w:rsidRPr="006819AC">
        <w:rPr>
          <w:rFonts w:ascii="Liberation Serif" w:hAnsi="Liberation Serif"/>
          <w:sz w:val="27"/>
          <w:szCs w:val="27"/>
        </w:rPr>
        <w:t>верхняяпышма-право</w:t>
      </w:r>
      <w:proofErr w:type="gramStart"/>
      <w:r w:rsidRPr="006819AC">
        <w:rPr>
          <w:rFonts w:ascii="Liberation Serif" w:hAnsi="Liberation Serif"/>
          <w:sz w:val="27"/>
          <w:szCs w:val="27"/>
        </w:rPr>
        <w:t>.р</w:t>
      </w:r>
      <w:proofErr w:type="gramEnd"/>
      <w:r w:rsidRPr="006819AC">
        <w:rPr>
          <w:rFonts w:ascii="Liberation Serif" w:hAnsi="Liberation Serif"/>
          <w:sz w:val="27"/>
          <w:szCs w:val="27"/>
        </w:rPr>
        <w:t>ф</w:t>
      </w:r>
      <w:proofErr w:type="spellEnd"/>
      <w:r w:rsidRPr="006819AC">
        <w:rPr>
          <w:rFonts w:ascii="Liberation Serif" w:hAnsi="Liberation Serif"/>
          <w:sz w:val="27"/>
          <w:szCs w:val="27"/>
        </w:rPr>
        <w:t xml:space="preserve">) и </w:t>
      </w:r>
      <w:r>
        <w:rPr>
          <w:rFonts w:ascii="Liberation Serif" w:hAnsi="Liberation Serif"/>
          <w:sz w:val="27"/>
          <w:szCs w:val="27"/>
        </w:rPr>
        <w:t xml:space="preserve">разместить </w:t>
      </w:r>
      <w:r w:rsidRPr="006819AC">
        <w:rPr>
          <w:rFonts w:ascii="Liberation Serif" w:hAnsi="Liberation Serif"/>
          <w:sz w:val="27"/>
          <w:szCs w:val="27"/>
        </w:rPr>
        <w:t>на официальном сайте городского округа Верхняя</w:t>
      </w:r>
      <w:r>
        <w:rPr>
          <w:rFonts w:ascii="Liberation Serif" w:hAnsi="Liberation Serif"/>
          <w:sz w:val="27"/>
          <w:szCs w:val="27"/>
        </w:rPr>
        <w:t xml:space="preserve"> Пышма</w:t>
      </w:r>
      <w:r w:rsidRPr="006819AC">
        <w:rPr>
          <w:rFonts w:ascii="Liberation Serif" w:hAnsi="Liberation Serif"/>
          <w:sz w:val="27"/>
          <w:szCs w:val="27"/>
        </w:rPr>
        <w:t>.</w:t>
      </w:r>
    </w:p>
    <w:p w:rsidR="00190E59" w:rsidRPr="006819AC" w:rsidRDefault="00190E59" w:rsidP="00190E59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Направить материалы утвержде</w:t>
      </w:r>
      <w:r w:rsidRPr="006819AC">
        <w:rPr>
          <w:rFonts w:ascii="Liberation Serif" w:hAnsi="Liberation Serif"/>
          <w:sz w:val="27"/>
          <w:szCs w:val="27"/>
        </w:rPr>
        <w:t>нного проекта межевания территории в Управление Росреестра по Свердловской области.</w:t>
      </w:r>
    </w:p>
    <w:p w:rsidR="00190E59" w:rsidRPr="006819AC" w:rsidRDefault="00190E59" w:rsidP="00190E59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6819AC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6819AC">
        <w:rPr>
          <w:rFonts w:ascii="Liberation Serif" w:hAnsi="Liberation Serif"/>
          <w:sz w:val="27"/>
          <w:szCs w:val="27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</w:t>
      </w:r>
      <w:r>
        <w:rPr>
          <w:rFonts w:ascii="Liberation Serif" w:hAnsi="Liberation Serif"/>
          <w:sz w:val="27"/>
          <w:szCs w:val="27"/>
        </w:rPr>
        <w:t xml:space="preserve">городского округа Верхняя Пышма </w:t>
      </w:r>
      <w:proofErr w:type="spellStart"/>
      <w:r>
        <w:rPr>
          <w:rFonts w:ascii="Liberation Serif" w:hAnsi="Liberation Serif"/>
          <w:sz w:val="27"/>
          <w:szCs w:val="27"/>
        </w:rPr>
        <w:t>Николишина</w:t>
      </w:r>
      <w:proofErr w:type="spellEnd"/>
      <w:r w:rsidRPr="006819AC">
        <w:rPr>
          <w:rFonts w:ascii="Liberation Serif" w:hAnsi="Liberation Serif"/>
          <w:sz w:val="27"/>
          <w:szCs w:val="27"/>
        </w:rPr>
        <w:t xml:space="preserve">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190E59" w:rsidRPr="0013051B" w:rsidTr="006123AA">
        <w:tc>
          <w:tcPr>
            <w:tcW w:w="6237" w:type="dxa"/>
            <w:vAlign w:val="bottom"/>
          </w:tcPr>
          <w:p w:rsidR="00190E59" w:rsidRDefault="00190E59" w:rsidP="006123A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90E59" w:rsidRDefault="00190E59" w:rsidP="006123AA">
            <w:pPr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 xml:space="preserve"> полномочия</w:t>
            </w:r>
          </w:p>
          <w:p w:rsidR="00190E59" w:rsidRPr="0047727B" w:rsidRDefault="00190E59" w:rsidP="006123A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</w:t>
            </w:r>
            <w:r w:rsidRPr="0047727B">
              <w:rPr>
                <w:rFonts w:ascii="Liberation Serif" w:hAnsi="Liberation Serif"/>
                <w:sz w:val="27"/>
                <w:szCs w:val="27"/>
              </w:rPr>
              <w:t>лав</w:t>
            </w:r>
            <w:r>
              <w:rPr>
                <w:rFonts w:ascii="Liberation Serif" w:hAnsi="Liberation Serif"/>
                <w:sz w:val="27"/>
                <w:szCs w:val="27"/>
              </w:rPr>
              <w:t>ы</w:t>
            </w:r>
            <w:r w:rsidRPr="0047727B">
              <w:rPr>
                <w:rFonts w:ascii="Liberation Serif" w:hAnsi="Liberation Serif"/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190E59" w:rsidRPr="0047727B" w:rsidRDefault="00190E59" w:rsidP="006123AA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</w:t>
            </w:r>
            <w:r w:rsidRPr="0047727B">
              <w:rPr>
                <w:rFonts w:ascii="Liberation Serif" w:hAnsi="Liberation Serif"/>
                <w:sz w:val="27"/>
                <w:szCs w:val="27"/>
              </w:rPr>
              <w:t>.</w:t>
            </w:r>
            <w:r>
              <w:rPr>
                <w:rFonts w:ascii="Liberation Serif" w:hAnsi="Liberation Serif"/>
                <w:sz w:val="27"/>
                <w:szCs w:val="27"/>
              </w:rPr>
              <w:t>Н</w:t>
            </w:r>
            <w:r w:rsidRPr="0047727B">
              <w:rPr>
                <w:rFonts w:ascii="Liberation Serif" w:hAnsi="Liberation Serif"/>
                <w:sz w:val="27"/>
                <w:szCs w:val="27"/>
              </w:rPr>
              <w:t xml:space="preserve">. </w:t>
            </w:r>
            <w:r>
              <w:rPr>
                <w:rFonts w:ascii="Liberation Serif" w:hAnsi="Liberation Serif"/>
                <w:sz w:val="27"/>
                <w:szCs w:val="27"/>
              </w:rPr>
              <w:t>Николишин</w:t>
            </w:r>
          </w:p>
        </w:tc>
      </w:tr>
    </w:tbl>
    <w:p w:rsidR="00190E59" w:rsidRPr="0013051B" w:rsidRDefault="00190E59" w:rsidP="00190E59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>
      <w:bookmarkStart w:id="0" w:name="_GoBack"/>
      <w:bookmarkEnd w:id="0"/>
    </w:p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4D" w:rsidRDefault="0063384D" w:rsidP="00190E59">
      <w:r>
        <w:separator/>
      </w:r>
    </w:p>
  </w:endnote>
  <w:endnote w:type="continuationSeparator" w:id="0">
    <w:p w:rsidR="0063384D" w:rsidRDefault="0063384D" w:rsidP="0019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4D" w:rsidRDefault="0063384D" w:rsidP="00190E59">
      <w:r>
        <w:separator/>
      </w:r>
    </w:p>
  </w:footnote>
  <w:footnote w:type="continuationSeparator" w:id="0">
    <w:p w:rsidR="0063384D" w:rsidRDefault="0063384D" w:rsidP="0019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59" w:rsidRDefault="00190E59">
    <w:pPr>
      <w:pStyle w:val="a3"/>
    </w:pPr>
  </w:p>
  <w:p w:rsidR="00190E59" w:rsidRDefault="00190E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A84"/>
    <w:multiLevelType w:val="hybridMultilevel"/>
    <w:tmpl w:val="00C27308"/>
    <w:lvl w:ilvl="0" w:tplc="A3264F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E7ADD"/>
    <w:multiLevelType w:val="hybridMultilevel"/>
    <w:tmpl w:val="0DA4BA06"/>
    <w:lvl w:ilvl="0" w:tplc="D0BEA1FE">
      <w:start w:val="1"/>
      <w:numFmt w:val="decimal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D0495"/>
    <w:multiLevelType w:val="hybridMultilevel"/>
    <w:tmpl w:val="CF8CD0C4"/>
    <w:lvl w:ilvl="0" w:tplc="E974BB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59"/>
    <w:rsid w:val="00190E59"/>
    <w:rsid w:val="0063384D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E5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90E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E5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E5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90E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E5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90E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E5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E5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90E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2019-08-13T06:21:00Z</dcterms:created>
  <dcterms:modified xsi:type="dcterms:W3CDTF">2019-08-13T06:22:00Z</dcterms:modified>
</cp:coreProperties>
</file>