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sz w:val="28"/>
          <w:szCs w:val="28"/>
        </w:rPr>
        <w:t>счетной палаты городского округа Верхняя Пышма</w:t>
      </w:r>
    </w:p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sz w:val="28"/>
          <w:szCs w:val="28"/>
        </w:rPr>
        <w:t>по итогам финансово-экономической экспертизы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623E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</w:t>
      </w:r>
    </w:p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«Совершенствование социально-экономической политики на территории городского округа Верхняя Пышма до 2020 года» </w:t>
      </w:r>
    </w:p>
    <w:p w:rsidR="00AD623E" w:rsidRPr="00AD623E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623E">
        <w:rPr>
          <w:rFonts w:ascii="Times New Roman" w:eastAsia="Calibri" w:hAnsi="Times New Roman" w:cs="Times New Roman"/>
          <w:sz w:val="28"/>
          <w:szCs w:val="28"/>
        </w:rPr>
        <w:t>12  сентября</w:t>
      </w:r>
      <w:proofErr w:type="gramEnd"/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2014 года                                                               г. Верхняя Пышма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На основании пункта 2 статьи 157 Бюджетного кодекса РФ, подпункта 7 пункта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5.1 статьи 5 Положения о счетной палате городского округа Верхняя Пышма, утвержденного Решением Думы городского округа Верхняя Пышма от 27.10.2011 №41/10, подпункта 5 пункта 5 статьи 5 Положения о бюджетном процессе в городском округе Верхняя Пышма, утвержденного Решением Думы городского округа Верхняя Пышма от 31.10.2013 №3/3 счетной палатой городского округа Верхняя Пышма (далее – счетная палата) подготовлено настоящее заключение по итогам финансово-экономической экспертизы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23E">
        <w:rPr>
          <w:rFonts w:ascii="Times New Roman" w:eastAsia="Calibri" w:hAnsi="Times New Roman" w:cs="Times New Roman"/>
          <w:sz w:val="28"/>
          <w:szCs w:val="28"/>
        </w:rPr>
        <w:t>муниципальной программы «Совершенствование социально-экономической политики на территории городского округа Верхняя Пышма до 2020 года» (далее – проект муниципальной Программы).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поступил в счетную палату </w:t>
      </w:r>
      <w:r w:rsidR="00950F89">
        <w:rPr>
          <w:rFonts w:ascii="Times New Roman" w:eastAsia="Calibri" w:hAnsi="Times New Roman" w:cs="Times New Roman"/>
          <w:sz w:val="28"/>
          <w:szCs w:val="28"/>
        </w:rPr>
        <w:t>28</w:t>
      </w:r>
      <w:r w:rsidRPr="00AD623E">
        <w:rPr>
          <w:rFonts w:ascii="Times New Roman" w:eastAsia="Calibri" w:hAnsi="Times New Roman" w:cs="Times New Roman"/>
          <w:sz w:val="28"/>
          <w:szCs w:val="28"/>
        </w:rPr>
        <w:t>.0</w:t>
      </w:r>
      <w:r w:rsidR="00950F89">
        <w:rPr>
          <w:rFonts w:ascii="Times New Roman" w:eastAsia="Calibri" w:hAnsi="Times New Roman" w:cs="Times New Roman"/>
          <w:sz w:val="28"/>
          <w:szCs w:val="28"/>
        </w:rPr>
        <w:t>8</w:t>
      </w:r>
      <w:r w:rsidRPr="00AD623E">
        <w:rPr>
          <w:rFonts w:ascii="Times New Roman" w:eastAsia="Calibri" w:hAnsi="Times New Roman" w:cs="Times New Roman"/>
          <w:sz w:val="28"/>
          <w:szCs w:val="28"/>
        </w:rPr>
        <w:t>.2014 в составе следующих документов: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1) проект Постановления администрации городского округа Верхняя Пышма об утверждении муниципальной Программы;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2) муниципальная Программа, в том числе: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- паспорт муниципальной Программы;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- Приложение №1 – цели, задачи и целевые показатели реализации муниципальной Программы;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- Приложение №2 – план мероприятий по выполнению муниципальной Программы;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3) заключение Комитета по экономике администрации городского округа Верхняя Пышма на проект муниципальной Программы.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Проект муниципальной Программы разработан в соответствии со статьей 179 Бюджетного кодекса РФ, Порядком разработки и реализации муниципальных программ в городском округе Верхняя Пышма, утвержденным Постановлением администрации городского округа Верхняя Пышма от 27.02.2014 №335 (далее – Порядок), Постановлением администрации городского округа Верхняя Пышма от 04.06.2014 №931 «Об утверждении перечня муниципальных программ городского округа Верхняя Пышма на 2015-2020 годы, подлежащих разработке в 2014 году».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муниципальной Программы содержит </w:t>
      </w:r>
      <w:r w:rsidR="00950F89">
        <w:rPr>
          <w:rFonts w:ascii="Times New Roman" w:eastAsia="Calibri" w:hAnsi="Times New Roman" w:cs="Times New Roman"/>
          <w:sz w:val="28"/>
          <w:szCs w:val="28"/>
        </w:rPr>
        <w:t xml:space="preserve">десять </w:t>
      </w:r>
      <w:r w:rsidRPr="00AD623E">
        <w:rPr>
          <w:rFonts w:ascii="Times New Roman" w:eastAsia="Calibri" w:hAnsi="Times New Roman" w:cs="Times New Roman"/>
          <w:sz w:val="28"/>
          <w:szCs w:val="28"/>
        </w:rPr>
        <w:t>подпрограмм: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«Развитие местного самоуправления на территории городского округа Верхняя Пышма до 2020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«Информационное общество в городском округе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0F89">
        <w:rPr>
          <w:rFonts w:ascii="Times New Roman" w:eastAsia="Calibri" w:hAnsi="Times New Roman" w:cs="Times New Roman"/>
          <w:sz w:val="28"/>
          <w:szCs w:val="28"/>
        </w:rPr>
        <w:t>«Поддержка и развитие субъектов малого и среднего предпринимательства в городском округе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50F89">
        <w:rPr>
          <w:rFonts w:ascii="Times New Roman" w:eastAsia="Calibri" w:hAnsi="Times New Roman" w:cs="Times New Roman"/>
          <w:sz w:val="28"/>
          <w:szCs w:val="28"/>
        </w:rPr>
        <w:t>Развитие архивного дела на территории городского округа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«Обеспечение разработки и реализации документов территориального планирования и градостроительного зонирования документации по планировке территории, создание информационной системы обеспечения градостроительной деятельности городского округа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«Улучшение жилищных условий граждан, проживающих в сельской местности городского округа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«Обеспечение экологической безопасности и обращение с отходами производства и потребления на территории городского округа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«Обеспечение безопасности жизнедеятельности населения городского округа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0F89">
        <w:rPr>
          <w:rFonts w:ascii="Times New Roman" w:eastAsia="Calibri" w:hAnsi="Times New Roman" w:cs="Times New Roman"/>
          <w:sz w:val="28"/>
          <w:szCs w:val="28"/>
        </w:rPr>
        <w:t xml:space="preserve"> «Профилактика правонарушений на территории городского округа Верхняя Пышма до 2020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F89" w:rsidRP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33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F89">
        <w:rPr>
          <w:rFonts w:ascii="Times New Roman" w:eastAsia="Calibri" w:hAnsi="Times New Roman" w:cs="Times New Roman"/>
          <w:sz w:val="28"/>
          <w:szCs w:val="28"/>
        </w:rPr>
        <w:t>«Обеспечение реализации муниципальной программы «Совершенствование социально-экономической политики на территории городского округа Верхняя Пышма до 2020 года».</w:t>
      </w:r>
    </w:p>
    <w:p w:rsidR="00950F89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F89">
        <w:rPr>
          <w:rFonts w:ascii="Times New Roman" w:eastAsia="Calibri" w:hAnsi="Times New Roman" w:cs="Times New Roman"/>
          <w:sz w:val="28"/>
          <w:szCs w:val="28"/>
        </w:rPr>
        <w:t>Проект муниципальной программы размещен в сети Интернет на сайте movp.munrus.ru 04 июля 2014 года.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0239DA" w:rsidRPr="000239DA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Верхняя Пышма</w:t>
      </w:r>
      <w:r w:rsidRPr="00AD62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Согласно проекту муниципальной Программы основными целями ее реализации являются:</w:t>
      </w:r>
    </w:p>
    <w:p w:rsidR="00AD623E" w:rsidRP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52866">
        <w:rPr>
          <w:rFonts w:ascii="Times New Roman" w:eastAsia="Calibri" w:hAnsi="Times New Roman" w:cs="Times New Roman"/>
          <w:sz w:val="28"/>
          <w:szCs w:val="28"/>
        </w:rPr>
        <w:t>Осуществление полномочий администрации городского округа Верхняя Пышма</w:t>
      </w:r>
      <w:r w:rsidRPr="00AD62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52866">
        <w:rPr>
          <w:rFonts w:ascii="Times New Roman" w:eastAsia="Calibri" w:hAnsi="Times New Roman" w:cs="Times New Roman"/>
          <w:sz w:val="28"/>
          <w:szCs w:val="28"/>
        </w:rPr>
        <w:t>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муниципальных услуг, обеспечение технологического развития информационно-коммуникационных технологий в городском округе Верхняя Пышма.</w:t>
      </w:r>
    </w:p>
    <w:p w:rsidR="00252866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Развитие малого и среднего предпринимательства в городском округе Верхняя Пышма.</w:t>
      </w:r>
    </w:p>
    <w:p w:rsidR="00252866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4)Создание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оптимальных условий, необходимых для комплектования, хранения, учета и использования документов Архивного фонда Российской Федерации на территории городского округа Верхняя Пышма, развитие их информационного потенциала.</w:t>
      </w:r>
    </w:p>
    <w:p w:rsidR="00252866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5)Создание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условий для обеспечения градостроительной деятельности.</w:t>
      </w:r>
    </w:p>
    <w:p w:rsidR="00252866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6)Обеспечение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жильем молодых семей и молодых специалистов на селе.</w:t>
      </w:r>
    </w:p>
    <w:p w:rsidR="00F94708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7)Улучшение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экологической обстановки, создание благоприятных условий проживания населения, повышение экологической культуры граждан, за счет осуществления комплекса мер по обеспечению экологической безопасности и обращению с отходами производства и потребления на территории городского округа Верхняя Пышма</w:t>
      </w:r>
      <w:r w:rsidR="00F94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708" w:rsidRDefault="00F94708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8)Обеспечение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жизнедеятельности населения городского округа Верхняя Пышма.</w:t>
      </w:r>
    </w:p>
    <w:p w:rsidR="00F94708" w:rsidRDefault="00F94708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9)Осуществление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комплекса мер по обеспечению безопасности граждан и охране общественного порядка на территории городского округа Верхняя Пышма.</w:t>
      </w:r>
    </w:p>
    <w:p w:rsidR="00252866" w:rsidRPr="00AD623E" w:rsidRDefault="00F94708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10)Создание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необходимых условий для деятельности администрации городского округа Верхняя Пышма и эффективного решения вопросов местного значения.</w:t>
      </w:r>
      <w:r w:rsidR="002528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2015-2020 годы.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муниципальной Программы предусмотрен в размере </w:t>
      </w:r>
      <w:r w:rsidR="00F94708">
        <w:rPr>
          <w:rFonts w:ascii="Times New Roman" w:eastAsia="Calibri" w:hAnsi="Times New Roman" w:cs="Times New Roman"/>
          <w:sz w:val="28"/>
          <w:szCs w:val="28"/>
        </w:rPr>
        <w:t>856 754,1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623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D25A95">
        <w:rPr>
          <w:rFonts w:ascii="Times New Roman" w:eastAsia="Calibri" w:hAnsi="Times New Roman" w:cs="Times New Roman"/>
          <w:sz w:val="28"/>
          <w:szCs w:val="28"/>
        </w:rPr>
        <w:t>, за счет областного и местного бюджетов</w:t>
      </w:r>
      <w:r w:rsidRPr="00AD623E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 Программы: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F94708">
        <w:rPr>
          <w:rFonts w:ascii="Times New Roman" w:eastAsia="Calibri" w:hAnsi="Times New Roman" w:cs="Times New Roman"/>
          <w:sz w:val="28"/>
          <w:szCs w:val="28"/>
        </w:rPr>
        <w:t>129 074,6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623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AD62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F94708">
        <w:rPr>
          <w:rFonts w:ascii="Times New Roman" w:eastAsia="Calibri" w:hAnsi="Times New Roman" w:cs="Times New Roman"/>
          <w:sz w:val="28"/>
          <w:szCs w:val="28"/>
        </w:rPr>
        <w:t>156 814,1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623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AD62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F94708">
        <w:rPr>
          <w:rFonts w:ascii="Times New Roman" w:eastAsia="Calibri" w:hAnsi="Times New Roman" w:cs="Times New Roman"/>
          <w:sz w:val="28"/>
          <w:szCs w:val="28"/>
        </w:rPr>
        <w:t>156 379,5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623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AD62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F94708">
        <w:rPr>
          <w:rFonts w:ascii="Times New Roman" w:eastAsia="Calibri" w:hAnsi="Times New Roman" w:cs="Times New Roman"/>
          <w:sz w:val="28"/>
          <w:szCs w:val="28"/>
        </w:rPr>
        <w:t>147 163,6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623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AD62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F94708">
        <w:rPr>
          <w:rFonts w:ascii="Times New Roman" w:eastAsia="Calibri" w:hAnsi="Times New Roman" w:cs="Times New Roman"/>
          <w:sz w:val="28"/>
          <w:szCs w:val="28"/>
        </w:rPr>
        <w:t>135 483,8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623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AD62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F94708">
        <w:rPr>
          <w:rFonts w:ascii="Times New Roman" w:eastAsia="Calibri" w:hAnsi="Times New Roman" w:cs="Times New Roman"/>
          <w:sz w:val="28"/>
          <w:szCs w:val="28"/>
        </w:rPr>
        <w:t>131 838,5</w:t>
      </w:r>
      <w:r w:rsidRPr="00AD6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623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F94708" w:rsidRDefault="00F9470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 областной бюджет в сумме 31 127,6 тыс. рублей,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>
        <w:rPr>
          <w:rFonts w:ascii="Times New Roman" w:eastAsia="Calibri" w:hAnsi="Times New Roman" w:cs="Times New Roman"/>
          <w:sz w:val="28"/>
          <w:szCs w:val="28"/>
        </w:rPr>
        <w:t>4 420,1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470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F947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>
        <w:rPr>
          <w:rFonts w:ascii="Times New Roman" w:eastAsia="Calibri" w:hAnsi="Times New Roman" w:cs="Times New Roman"/>
          <w:sz w:val="28"/>
          <w:szCs w:val="28"/>
        </w:rPr>
        <w:t>15 756,1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470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F947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>
        <w:rPr>
          <w:rFonts w:ascii="Times New Roman" w:eastAsia="Calibri" w:hAnsi="Times New Roman" w:cs="Times New Roman"/>
          <w:sz w:val="28"/>
          <w:szCs w:val="28"/>
        </w:rPr>
        <w:t>8 130,1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470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F947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>
        <w:rPr>
          <w:rFonts w:ascii="Times New Roman" w:eastAsia="Calibri" w:hAnsi="Times New Roman" w:cs="Times New Roman"/>
          <w:sz w:val="28"/>
          <w:szCs w:val="28"/>
        </w:rPr>
        <w:t>930,1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470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F947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>
        <w:rPr>
          <w:rFonts w:ascii="Times New Roman" w:eastAsia="Calibri" w:hAnsi="Times New Roman" w:cs="Times New Roman"/>
          <w:sz w:val="28"/>
          <w:szCs w:val="28"/>
        </w:rPr>
        <w:t>961,1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470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F947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708" w:rsidRPr="00F94708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>
        <w:rPr>
          <w:rFonts w:ascii="Times New Roman" w:eastAsia="Calibri" w:hAnsi="Times New Roman" w:cs="Times New Roman"/>
          <w:sz w:val="28"/>
          <w:szCs w:val="28"/>
        </w:rPr>
        <w:t>930,1</w:t>
      </w:r>
      <w:r w:rsidRPr="00F94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470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8D08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708" w:rsidRPr="00AD623E" w:rsidRDefault="00F9470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AD623E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623E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финансово-экономической экспертизы проекта муниципальной Программы установлено следующее.</w:t>
      </w:r>
    </w:p>
    <w:p w:rsidR="00AD623E" w:rsidRDefault="00AD623E" w:rsidP="00C2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54" w:rsidRPr="00C26554" w:rsidRDefault="00C26554" w:rsidP="00C2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проект муниципальной программы направляется в </w:t>
      </w:r>
      <w:r w:rsid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администрации городского округа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городского округа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заключени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соответствия целей, задач и показателей муниципальной программы стратегическим документам</w:t>
      </w:r>
      <w:r w:rsid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части обоснованности финансового обеспечения муниципальной программы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554" w:rsidRPr="00C26554" w:rsidRDefault="00C26554" w:rsidP="00C2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Счетная палата отмечает, что заключени</w:t>
      </w:r>
      <w:r w:rsidR="001E33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B3" w:rsidRP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872B3" w:rsidRP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72B3" w:rsidRP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Верхняя Пышма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представленному проекту </w:t>
      </w:r>
      <w:r w:rsidR="007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1E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6498" w:rsidRDefault="00C26554" w:rsidP="005B67AD">
      <w:pPr>
        <w:jc w:val="both"/>
        <w:rPr>
          <w:rFonts w:ascii="Times New Roman" w:hAnsi="Times New Roman" w:cs="Times New Roman"/>
          <w:sz w:val="28"/>
          <w:szCs w:val="28"/>
        </w:rPr>
      </w:pPr>
      <w:r w:rsidRPr="004210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0EDA">
        <w:rPr>
          <w:rFonts w:ascii="Times New Roman" w:hAnsi="Times New Roman" w:cs="Times New Roman"/>
          <w:sz w:val="28"/>
          <w:szCs w:val="28"/>
        </w:rPr>
        <w:t>2)</w:t>
      </w:r>
      <w:r w:rsidR="005B6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67AD">
        <w:rPr>
          <w:rFonts w:ascii="Times New Roman" w:hAnsi="Times New Roman" w:cs="Times New Roman"/>
          <w:sz w:val="28"/>
          <w:szCs w:val="28"/>
        </w:rPr>
        <w:t xml:space="preserve"> приложении №2 к проекту муниципальной Программы «План мероприятий по выполнению муниципальной Программы» отсутствует предусмотренная Порядком графа «Исполнители (соисполнители) мероприятий», что в свою очередь противоречит разделу 3 текстовой части проекта Программы, предусматривающему наличие и исполнителей программы, и соисполнителей программы.</w:t>
      </w:r>
    </w:p>
    <w:p w:rsidR="009E6498" w:rsidRDefault="00640EDA" w:rsidP="009E6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498">
        <w:rPr>
          <w:rFonts w:ascii="Times New Roman" w:hAnsi="Times New Roman" w:cs="Times New Roman"/>
          <w:sz w:val="28"/>
          <w:szCs w:val="28"/>
        </w:rPr>
        <w:t>) В соответствии с подпунктом 2 пункта 8 Порядка первый раздел муниципальной программы «Характеристика и анализ текущего состояния сферы социально-экономического развития городского округа Верхняя Пышма» должен содержать 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муниципальной программы.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</w:t>
      </w:r>
      <w:r w:rsidR="00FF0AB1">
        <w:rPr>
          <w:rFonts w:ascii="Times New Roman" w:hAnsi="Times New Roman" w:cs="Times New Roman"/>
          <w:sz w:val="28"/>
          <w:szCs w:val="28"/>
        </w:rPr>
        <w:t>, свидетельствующие о ее наличии (в сопоставлении с нормативными, статистическими или ведомственными показателями других муниципальных образований Свердловской области).</w:t>
      </w:r>
    </w:p>
    <w:p w:rsidR="00F41B8B" w:rsidRDefault="00F41B8B" w:rsidP="009E6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вышеуказанных требований п</w:t>
      </w:r>
      <w:r w:rsidRPr="00F41B8B">
        <w:rPr>
          <w:rFonts w:ascii="Times New Roman" w:hAnsi="Times New Roman" w:cs="Times New Roman"/>
          <w:sz w:val="28"/>
          <w:szCs w:val="28"/>
        </w:rPr>
        <w:t xml:space="preserve">ри описании текущего состояния и формулировании проблем в сфере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4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</w:t>
      </w:r>
      <w:r w:rsidRPr="00F41B8B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показатели</w:t>
      </w:r>
      <w:r w:rsidR="0020067C">
        <w:rPr>
          <w:rFonts w:ascii="Times New Roman" w:hAnsi="Times New Roman" w:cs="Times New Roman"/>
          <w:sz w:val="28"/>
          <w:szCs w:val="28"/>
        </w:rPr>
        <w:t xml:space="preserve">, </w:t>
      </w:r>
      <w:r w:rsidRPr="00F41B8B">
        <w:rPr>
          <w:rFonts w:ascii="Times New Roman" w:hAnsi="Times New Roman" w:cs="Times New Roman"/>
          <w:sz w:val="28"/>
          <w:szCs w:val="28"/>
        </w:rPr>
        <w:t>свидетельствующие о наличии</w:t>
      </w:r>
      <w:r w:rsidR="0020067C">
        <w:rPr>
          <w:rFonts w:ascii="Times New Roman" w:hAnsi="Times New Roman" w:cs="Times New Roman"/>
          <w:sz w:val="28"/>
          <w:szCs w:val="28"/>
        </w:rPr>
        <w:t xml:space="preserve"> проблем в следующих подпрограммах:</w:t>
      </w:r>
    </w:p>
    <w:p w:rsidR="00FE42E2" w:rsidRPr="00FE42E2" w:rsidRDefault="00FE42E2" w:rsidP="00FE4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2E2">
        <w:rPr>
          <w:rFonts w:ascii="Times New Roman" w:hAnsi="Times New Roman" w:cs="Times New Roman"/>
          <w:sz w:val="28"/>
          <w:szCs w:val="28"/>
        </w:rPr>
        <w:t xml:space="preserve"> «Развитие местного самоуправления на территории городского округа Верхняя Пышма до 2020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2E2" w:rsidRPr="00FE42E2" w:rsidRDefault="00FE42E2" w:rsidP="00FE4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2E2">
        <w:rPr>
          <w:rFonts w:ascii="Times New Roman" w:hAnsi="Times New Roman" w:cs="Times New Roman"/>
          <w:sz w:val="28"/>
          <w:szCs w:val="28"/>
        </w:rPr>
        <w:t xml:space="preserve"> «Информационное общество в городском округе Верхняя Пышма до 2020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5A9" w:rsidRDefault="003815A9" w:rsidP="00FE4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2E2" w:rsidRPr="00FE42E2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граждан, проживающих в сельской местности городского округа Верхняя Пышма до 2020 года»</w:t>
      </w:r>
      <w:r w:rsidR="00F91FE1">
        <w:rPr>
          <w:rFonts w:ascii="Times New Roman" w:hAnsi="Times New Roman" w:cs="Times New Roman"/>
          <w:sz w:val="28"/>
          <w:szCs w:val="28"/>
        </w:rPr>
        <w:t>.</w:t>
      </w:r>
    </w:p>
    <w:p w:rsidR="00A75BD9" w:rsidRPr="009E6498" w:rsidRDefault="00640EDA" w:rsidP="009E6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498">
        <w:rPr>
          <w:rFonts w:ascii="Times New Roman" w:hAnsi="Times New Roman" w:cs="Times New Roman"/>
          <w:sz w:val="28"/>
          <w:szCs w:val="28"/>
        </w:rPr>
        <w:t xml:space="preserve">) </w:t>
      </w:r>
      <w:r w:rsidR="00A75BD9" w:rsidRPr="009E649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8 Порядка второй раздел муниципальной программы «Цели и задачи муниципальной программы, целевые показатели реализации муниципальной программы» оформляется в виде приложения № 1 к муниципальной программе и должен содержать формулировку цели (целей), соответствующую целям стратегических документов и задач, на достижение которых направлена муниципальная программа. </w:t>
      </w:r>
    </w:p>
    <w:p w:rsidR="00A75BD9" w:rsidRPr="00C46EF4" w:rsidRDefault="00A75BD9" w:rsidP="00A7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32698A">
        <w:rPr>
          <w:rFonts w:ascii="Times New Roman" w:hAnsi="Times New Roman" w:cs="Times New Roman"/>
          <w:sz w:val="28"/>
          <w:szCs w:val="28"/>
        </w:rPr>
        <w:t>елевые показатели муниципальной</w:t>
      </w:r>
      <w:r w:rsidRPr="00C46EF4">
        <w:rPr>
          <w:rFonts w:ascii="Times New Roman" w:hAnsi="Times New Roman" w:cs="Times New Roman"/>
          <w:sz w:val="28"/>
          <w:szCs w:val="28"/>
        </w:rPr>
        <w:t xml:space="preserve"> программы устанавливаются в абсолютных и относительных величинах и должны объективно </w:t>
      </w:r>
      <w:r w:rsidRPr="00C46EF4">
        <w:rPr>
          <w:rFonts w:ascii="Times New Roman" w:hAnsi="Times New Roman" w:cs="Times New Roman"/>
          <w:sz w:val="28"/>
          <w:szCs w:val="28"/>
        </w:rPr>
        <w:lastRenderedPageBreak/>
        <w:t>характеризовать прогресс достижения цели, решения задач муниципальной программы.</w:t>
      </w:r>
    </w:p>
    <w:p w:rsidR="00A75BD9" w:rsidRDefault="00A75BD9" w:rsidP="008F6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Счетная палата отмечает, что</w:t>
      </w:r>
      <w:r w:rsidR="00404553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4045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40455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404553">
        <w:rPr>
          <w:rFonts w:ascii="Times New Roman" w:hAnsi="Times New Roman" w:cs="Times New Roman"/>
          <w:sz w:val="28"/>
          <w:szCs w:val="28"/>
        </w:rPr>
        <w:t>и, где определены значения «да/нет»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4553">
        <w:rPr>
          <w:rFonts w:ascii="Times New Roman" w:hAnsi="Times New Roman" w:cs="Times New Roman"/>
          <w:sz w:val="28"/>
          <w:szCs w:val="28"/>
        </w:rPr>
        <w:t xml:space="preserve"> что не является 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F4">
        <w:rPr>
          <w:rFonts w:ascii="Times New Roman" w:hAnsi="Times New Roman" w:cs="Times New Roman"/>
          <w:sz w:val="28"/>
          <w:szCs w:val="28"/>
        </w:rPr>
        <w:t>абсолютн</w:t>
      </w:r>
      <w:r>
        <w:rPr>
          <w:rFonts w:ascii="Times New Roman" w:hAnsi="Times New Roman" w:cs="Times New Roman"/>
          <w:sz w:val="28"/>
          <w:szCs w:val="28"/>
        </w:rPr>
        <w:t xml:space="preserve">ой, ни </w:t>
      </w:r>
      <w:r w:rsidRPr="00C46EF4">
        <w:rPr>
          <w:rFonts w:ascii="Times New Roman" w:hAnsi="Times New Roman" w:cs="Times New Roman"/>
          <w:sz w:val="28"/>
          <w:szCs w:val="28"/>
        </w:rPr>
        <w:t>относительн</w:t>
      </w:r>
      <w:r>
        <w:rPr>
          <w:rFonts w:ascii="Times New Roman" w:hAnsi="Times New Roman" w:cs="Times New Roman"/>
          <w:sz w:val="28"/>
          <w:szCs w:val="28"/>
        </w:rPr>
        <w:t xml:space="preserve">ой величиной. Более того сама формулировка наименований целевых показателей не отвечает требованиям подпункта 3 пункта 8 Порядка, так как не позволяет оценить степень достижения цели, решения задач </w:t>
      </w:r>
      <w:r w:rsidRPr="0032698A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4045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455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5BD9" w:rsidRDefault="00A75BD9" w:rsidP="00A7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668"/>
        <w:gridCol w:w="421"/>
        <w:gridCol w:w="729"/>
        <w:gridCol w:w="1105"/>
        <w:gridCol w:w="1105"/>
        <w:gridCol w:w="1105"/>
        <w:gridCol w:w="1105"/>
        <w:gridCol w:w="1105"/>
      </w:tblGrid>
      <w:tr w:rsidR="002A049E" w:rsidRPr="00AC6AA7" w:rsidTr="00B32E66">
        <w:tc>
          <w:tcPr>
            <w:tcW w:w="2002" w:type="dxa"/>
            <w:vMerge w:val="restart"/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Наименование цели, задач, целевых показателей</w:t>
            </w:r>
          </w:p>
        </w:tc>
        <w:tc>
          <w:tcPr>
            <w:tcW w:w="668" w:type="dxa"/>
            <w:vMerge w:val="restart"/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AC6AA7">
              <w:rPr>
                <w:rFonts w:ascii="Times New Roman" w:hAnsi="Times New Roman"/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6675" w:type="dxa"/>
            <w:gridSpan w:val="7"/>
            <w:tcBorders>
              <w:bottom w:val="single" w:sz="4" w:space="0" w:color="auto"/>
            </w:tcBorders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реализации муниципальной 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годам</w:t>
            </w:r>
          </w:p>
        </w:tc>
      </w:tr>
      <w:tr w:rsidR="008F6909" w:rsidRPr="00AC6AA7" w:rsidTr="00B32E66">
        <w:tc>
          <w:tcPr>
            <w:tcW w:w="2002" w:type="dxa"/>
            <w:vMerge/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9" w:rsidRPr="00AC6AA7" w:rsidRDefault="00A75BD9" w:rsidP="008F69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9" w:rsidRPr="00AC6AA7" w:rsidRDefault="00A75BD9" w:rsidP="00C110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AA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1D2F05" w:rsidRPr="00AC6AA7" w:rsidTr="001D2F05">
        <w:trPr>
          <w:trHeight w:val="519"/>
        </w:trPr>
        <w:tc>
          <w:tcPr>
            <w:tcW w:w="9345" w:type="dxa"/>
            <w:gridSpan w:val="9"/>
          </w:tcPr>
          <w:p w:rsidR="001D2F05" w:rsidRDefault="001D2F05" w:rsidP="001D2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965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A09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жизнедеятельности населения городского округа Верхняя Пышма до 2020 года</w:t>
            </w:r>
          </w:p>
        </w:tc>
      </w:tr>
      <w:tr w:rsidR="001D2F05" w:rsidRPr="00AC6AA7" w:rsidTr="00F03C82">
        <w:tc>
          <w:tcPr>
            <w:tcW w:w="9345" w:type="dxa"/>
            <w:gridSpan w:val="9"/>
          </w:tcPr>
          <w:p w:rsidR="001D2F05" w:rsidRPr="001D2F05" w:rsidRDefault="001D2F05" w:rsidP="001D2F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F05">
              <w:rPr>
                <w:rFonts w:ascii="Times New Roman" w:hAnsi="Times New Roman"/>
                <w:b/>
                <w:sz w:val="20"/>
                <w:szCs w:val="20"/>
              </w:rPr>
              <w:t>Задача 8.1.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деятельности в сфере предупреждения чрезвычайных ситуаций, стихийных бедствий и участие в ликвидации их последствий</w:t>
            </w:r>
          </w:p>
        </w:tc>
      </w:tr>
      <w:tr w:rsidR="001D2F05" w:rsidRPr="00AC6AA7" w:rsidTr="00B32E66">
        <w:tc>
          <w:tcPr>
            <w:tcW w:w="2002" w:type="dxa"/>
          </w:tcPr>
          <w:p w:rsidR="001D2F05" w:rsidRDefault="001D2F05" w:rsidP="001D2F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8.2.2. Наличие информационно-справочной базы данных территорий городского округа </w:t>
            </w:r>
          </w:p>
        </w:tc>
        <w:tc>
          <w:tcPr>
            <w:tcW w:w="668" w:type="dxa"/>
            <w:vAlign w:val="center"/>
          </w:tcPr>
          <w:p w:rsidR="001D2F05" w:rsidRPr="00AC6AA7" w:rsidRDefault="001D2F05" w:rsidP="001D2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1150" w:type="dxa"/>
            <w:gridSpan w:val="2"/>
            <w:vAlign w:val="center"/>
          </w:tcPr>
          <w:p w:rsidR="001D2F05" w:rsidRPr="00AC6AA7" w:rsidRDefault="001D2F05" w:rsidP="001D2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1D2F05" w:rsidRPr="00AC6AA7" w:rsidRDefault="001D2F05" w:rsidP="001D2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1D2F05" w:rsidRPr="00AC6AA7" w:rsidRDefault="001D2F05" w:rsidP="001D2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1D2F05" w:rsidRPr="00AC6AA7" w:rsidRDefault="001D2F05" w:rsidP="001D2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1D2F05" w:rsidRPr="00AC6AA7" w:rsidRDefault="001D2F05" w:rsidP="001D2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1D2F05" w:rsidRPr="00AC6AA7" w:rsidRDefault="001D2F05" w:rsidP="001D2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B32E66" w:rsidRPr="00AC6AA7" w:rsidTr="00867311">
        <w:tc>
          <w:tcPr>
            <w:tcW w:w="9345" w:type="dxa"/>
            <w:gridSpan w:val="9"/>
          </w:tcPr>
          <w:p w:rsidR="00B32E66" w:rsidRPr="00B32E66" w:rsidRDefault="00B32E66" w:rsidP="00B32E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E66">
              <w:rPr>
                <w:rFonts w:ascii="Times New Roman" w:hAnsi="Times New Roman"/>
                <w:b/>
                <w:sz w:val="20"/>
                <w:szCs w:val="20"/>
              </w:rPr>
              <w:t>Задача 8.5. Обеспечение безопасности людей на водных объектах</w:t>
            </w:r>
          </w:p>
        </w:tc>
      </w:tr>
      <w:tr w:rsidR="00B32E66" w:rsidRPr="00AC6AA7" w:rsidTr="00B32E66">
        <w:tc>
          <w:tcPr>
            <w:tcW w:w="2002" w:type="dxa"/>
          </w:tcPr>
          <w:p w:rsidR="00B32E66" w:rsidRDefault="00B32E66" w:rsidP="00B32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8.5.1.Обеспечение деятельности и укомплектованности аварийно-спасательного подразделения для предупреждения и ликвидации чрезвычайных ситуаций на воде</w:t>
            </w:r>
          </w:p>
        </w:tc>
        <w:tc>
          <w:tcPr>
            <w:tcW w:w="668" w:type="dxa"/>
            <w:vAlign w:val="center"/>
          </w:tcPr>
          <w:p w:rsidR="00B32E66" w:rsidRDefault="00B32E66" w:rsidP="00B32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1150" w:type="dxa"/>
            <w:gridSpan w:val="2"/>
            <w:vAlign w:val="center"/>
          </w:tcPr>
          <w:p w:rsidR="00B32E66" w:rsidRPr="00AC6AA7" w:rsidRDefault="00B32E66" w:rsidP="00B32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B32E66" w:rsidRPr="00AC6AA7" w:rsidRDefault="00B32E66" w:rsidP="00B32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B32E66" w:rsidRPr="00AC6AA7" w:rsidRDefault="00B32E66" w:rsidP="00B32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B32E66" w:rsidRPr="00AC6AA7" w:rsidRDefault="00B32E66" w:rsidP="00B32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B32E66" w:rsidRPr="00AC6AA7" w:rsidRDefault="00B32E66" w:rsidP="00B32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05" w:type="dxa"/>
            <w:vAlign w:val="center"/>
          </w:tcPr>
          <w:p w:rsidR="00B32E66" w:rsidRPr="00AC6AA7" w:rsidRDefault="00B32E66" w:rsidP="00B32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</w:tbl>
    <w:p w:rsidR="00C26554" w:rsidRPr="00C26554" w:rsidRDefault="00C26554" w:rsidP="00C265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1FE1" w:rsidRPr="00C26554" w:rsidRDefault="00F91FE1" w:rsidP="00F91F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E1" w:rsidRPr="00C26554" w:rsidRDefault="00F91FE1" w:rsidP="00F9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6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нарушений и замечаний, изложенных в настоящем заключении, необходимо внести в проект Программы соответствующие изменения.</w:t>
      </w:r>
    </w:p>
    <w:p w:rsidR="00404553" w:rsidRDefault="00404553" w:rsidP="00633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53" w:rsidRDefault="00404553" w:rsidP="00633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26" w:rsidRPr="00633926" w:rsidRDefault="00633926" w:rsidP="00633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</w:t>
      </w:r>
    </w:p>
    <w:p w:rsidR="00633926" w:rsidRPr="00633926" w:rsidRDefault="00633926" w:rsidP="00633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                                             Л.И. Некрасова</w:t>
      </w:r>
    </w:p>
    <w:p w:rsidR="00640EDA" w:rsidRDefault="00640EDA" w:rsidP="00C370F9"/>
    <w:p w:rsidR="00640EDA" w:rsidRDefault="00640EDA" w:rsidP="00C370F9"/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26554" w:rsidRDefault="00C26554" w:rsidP="00C370F9"/>
    <w:p w:rsidR="00C370F9" w:rsidRPr="0046578C" w:rsidRDefault="00C370F9" w:rsidP="004657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0F9" w:rsidRPr="0046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67473"/>
    <w:multiLevelType w:val="hybridMultilevel"/>
    <w:tmpl w:val="FDFAE62C"/>
    <w:lvl w:ilvl="0" w:tplc="5624F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0"/>
    <w:rsid w:val="000239DA"/>
    <w:rsid w:val="0011718C"/>
    <w:rsid w:val="00172DA0"/>
    <w:rsid w:val="001A0308"/>
    <w:rsid w:val="001B3948"/>
    <w:rsid w:val="001D2F05"/>
    <w:rsid w:val="001E3382"/>
    <w:rsid w:val="001E538F"/>
    <w:rsid w:val="001F25F9"/>
    <w:rsid w:val="0020067C"/>
    <w:rsid w:val="002336AC"/>
    <w:rsid w:val="00252866"/>
    <w:rsid w:val="002A049E"/>
    <w:rsid w:val="002D4BE7"/>
    <w:rsid w:val="0033276A"/>
    <w:rsid w:val="003815A9"/>
    <w:rsid w:val="003B066C"/>
    <w:rsid w:val="00404553"/>
    <w:rsid w:val="004210DC"/>
    <w:rsid w:val="0045661F"/>
    <w:rsid w:val="0046578C"/>
    <w:rsid w:val="004A156A"/>
    <w:rsid w:val="004D2A82"/>
    <w:rsid w:val="00526264"/>
    <w:rsid w:val="005607D7"/>
    <w:rsid w:val="005A3375"/>
    <w:rsid w:val="005A3839"/>
    <w:rsid w:val="005B67AD"/>
    <w:rsid w:val="005F67A8"/>
    <w:rsid w:val="00613B9D"/>
    <w:rsid w:val="00633926"/>
    <w:rsid w:val="00640EDA"/>
    <w:rsid w:val="00662774"/>
    <w:rsid w:val="00665E35"/>
    <w:rsid w:val="006C6934"/>
    <w:rsid w:val="006D3638"/>
    <w:rsid w:val="007114F0"/>
    <w:rsid w:val="00767EEC"/>
    <w:rsid w:val="007872B3"/>
    <w:rsid w:val="007B73CB"/>
    <w:rsid w:val="007C04DB"/>
    <w:rsid w:val="007E54DB"/>
    <w:rsid w:val="008041C3"/>
    <w:rsid w:val="00812DB9"/>
    <w:rsid w:val="0082544B"/>
    <w:rsid w:val="008B23C0"/>
    <w:rsid w:val="008D0809"/>
    <w:rsid w:val="008E7F0A"/>
    <w:rsid w:val="008F6909"/>
    <w:rsid w:val="00906910"/>
    <w:rsid w:val="00950F89"/>
    <w:rsid w:val="009642ED"/>
    <w:rsid w:val="009A179B"/>
    <w:rsid w:val="009C1F78"/>
    <w:rsid w:val="009E6498"/>
    <w:rsid w:val="00A71B21"/>
    <w:rsid w:val="00A75BD9"/>
    <w:rsid w:val="00A90FD3"/>
    <w:rsid w:val="00AD623E"/>
    <w:rsid w:val="00AF29FD"/>
    <w:rsid w:val="00B1389F"/>
    <w:rsid w:val="00B17815"/>
    <w:rsid w:val="00B221F3"/>
    <w:rsid w:val="00B32E66"/>
    <w:rsid w:val="00B330C5"/>
    <w:rsid w:val="00B9411E"/>
    <w:rsid w:val="00BD48FC"/>
    <w:rsid w:val="00BF6997"/>
    <w:rsid w:val="00C26554"/>
    <w:rsid w:val="00C30973"/>
    <w:rsid w:val="00C34A6E"/>
    <w:rsid w:val="00C370F9"/>
    <w:rsid w:val="00C4011E"/>
    <w:rsid w:val="00C513FA"/>
    <w:rsid w:val="00C5293C"/>
    <w:rsid w:val="00C543C2"/>
    <w:rsid w:val="00CD6C3C"/>
    <w:rsid w:val="00CD7070"/>
    <w:rsid w:val="00D25A95"/>
    <w:rsid w:val="00D35FA3"/>
    <w:rsid w:val="00D76CD6"/>
    <w:rsid w:val="00DB70F3"/>
    <w:rsid w:val="00DD3740"/>
    <w:rsid w:val="00E02F70"/>
    <w:rsid w:val="00E143F1"/>
    <w:rsid w:val="00E16F29"/>
    <w:rsid w:val="00F41B8B"/>
    <w:rsid w:val="00F62449"/>
    <w:rsid w:val="00F91FE1"/>
    <w:rsid w:val="00F94708"/>
    <w:rsid w:val="00FD465A"/>
    <w:rsid w:val="00FD5866"/>
    <w:rsid w:val="00FE01E3"/>
    <w:rsid w:val="00FE42E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137E-AA9F-44BD-9057-7077290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1E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63392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Ивановна</dc:creator>
  <cp:keywords/>
  <dc:description/>
  <cp:lastModifiedBy>Смирнова Ирина Ивановна</cp:lastModifiedBy>
  <cp:revision>89</cp:revision>
  <cp:lastPrinted>2014-09-16T07:52:00Z</cp:lastPrinted>
  <dcterms:created xsi:type="dcterms:W3CDTF">2014-08-08T05:01:00Z</dcterms:created>
  <dcterms:modified xsi:type="dcterms:W3CDTF">2014-09-18T11:06:00Z</dcterms:modified>
</cp:coreProperties>
</file>