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0F11" w:rsidRPr="006A0F11" w:rsidRDefault="006A0F11" w:rsidP="006A0F11">
      <w:pPr>
        <w:autoSpaceDE w:val="0"/>
        <w:autoSpaceDN w:val="0"/>
        <w:adjustRightInd w:val="0"/>
        <w:spacing w:after="0" w:line="240" w:lineRule="auto"/>
        <w:ind w:left="5954"/>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УТВЕРЖДЕНА</w:t>
      </w:r>
    </w:p>
    <w:p w:rsidR="006A0F11" w:rsidRPr="006A0F11" w:rsidRDefault="006A0F11" w:rsidP="006A0F11">
      <w:pPr>
        <w:autoSpaceDE w:val="0"/>
        <w:autoSpaceDN w:val="0"/>
        <w:adjustRightInd w:val="0"/>
        <w:spacing w:after="0" w:line="240" w:lineRule="auto"/>
        <w:ind w:left="5954"/>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постановлением администрации </w:t>
      </w:r>
    </w:p>
    <w:p w:rsidR="006A0F11" w:rsidRPr="006A0F11" w:rsidRDefault="006A0F11" w:rsidP="006A0F11">
      <w:pPr>
        <w:autoSpaceDE w:val="0"/>
        <w:autoSpaceDN w:val="0"/>
        <w:adjustRightInd w:val="0"/>
        <w:spacing w:after="0" w:line="240" w:lineRule="auto"/>
        <w:ind w:left="5954"/>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городского округа Верхняя Пышма</w:t>
      </w:r>
    </w:p>
    <w:p w:rsidR="006A0F11" w:rsidRPr="006A0F11" w:rsidRDefault="006A0F11" w:rsidP="006A0F11">
      <w:pPr>
        <w:autoSpaceDE w:val="0"/>
        <w:autoSpaceDN w:val="0"/>
        <w:adjustRightInd w:val="0"/>
        <w:spacing w:after="0" w:line="240" w:lineRule="auto"/>
        <w:ind w:left="595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от  15.10.2018  № 916</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КОМПЛЕКСНАЯ СХЕМА</w:t>
      </w: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ОРГАНИЗАЦИИ ДОРОЖНОГО ДВИЖЕНИЯ</w:t>
      </w: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ГОРОДСКОГО ОКРУГА ВЕРХНЯЯ ПЫШМА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Верхняя  Пышма</w:t>
      </w: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2018</w:t>
      </w:r>
    </w:p>
    <w:p w:rsidR="006A0F11" w:rsidRPr="006A0F11" w:rsidRDefault="006A0F11" w:rsidP="006A0F11">
      <w:pPr>
        <w:autoSpaceDE w:val="0"/>
        <w:autoSpaceDN w:val="0"/>
        <w:adjustRightInd w:val="0"/>
        <w:spacing w:after="0" w:line="240" w:lineRule="auto"/>
        <w:ind w:firstLine="720"/>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СПИСОК ИСПОЛЬЗУЕМЫХ СОКРАЩЕНИЙ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tbl>
      <w:tblPr>
        <w:tblW w:w="0" w:type="auto"/>
        <w:tblLook w:val="04A0" w:firstRow="1" w:lastRow="0" w:firstColumn="1" w:lastColumn="0" w:noHBand="0" w:noVBand="1"/>
      </w:tblPr>
      <w:tblGrid>
        <w:gridCol w:w="1696"/>
        <w:gridCol w:w="7931"/>
      </w:tblGrid>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автомобильная дорога</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ДТП</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дорожно-транспортное происшествие</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КСОДД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комплексная схема организации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организация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ПКРТИ</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программа комплексного развития транспортной инфраструктуры</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проект организации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п.м.</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 погонные метры </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привед. авт./час</w:t>
            </w:r>
          </w:p>
        </w:tc>
        <w:tc>
          <w:tcPr>
            <w:tcW w:w="7931" w:type="dxa"/>
            <w:shd w:val="clear" w:color="auto" w:fill="auto"/>
            <w:vAlign w:val="center"/>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количество автомобилей, приведенных к легковому, в час</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ТСОДД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технические средства организации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ТС</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транспортное средство</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ТСНП</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транспортная система населенного пункта</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ТСРДД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технические средства регулирования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ОБДД</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организация и безопасность дорожного движения</w:t>
            </w:r>
          </w:p>
        </w:tc>
      </w:tr>
      <w:tr w:rsidR="006A0F11" w:rsidRPr="006A0F11" w:rsidTr="006A0FA8">
        <w:tc>
          <w:tcPr>
            <w:tcW w:w="1696"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ж.б.</w:t>
            </w:r>
          </w:p>
        </w:tc>
        <w:tc>
          <w:tcPr>
            <w:tcW w:w="7931" w:type="dxa"/>
            <w:shd w:val="clear" w:color="auto" w:fill="auto"/>
          </w:tcPr>
          <w:p w:rsidR="006A0F11" w:rsidRPr="006A0F11" w:rsidRDefault="006A0F11" w:rsidP="006A0F11">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железобетон</w:t>
            </w:r>
          </w:p>
        </w:tc>
      </w:tr>
    </w:tbl>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Характеристика ситуации по организации дорожного движения, сложившейся на территории городского округа Верхняя Пышма.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Описание используемых методов и средств получения исходной информации.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Транспортные обследования.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Целью транспортных обследований является получение объективной, полной и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Результаты обследований необходимы для: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оценки современного состояния сложившейся транспортной системы;</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выявления потребности в пассажирских и грузовых перевозках и динамики их изменения, имеющихся тенденций и закономерностей;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разработки перспективных мероприятий по развитию транспортной системы в соответствии с возрастающей потребностью населения;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технико-экономического обоснования очередности развития элементов транспортной системы города или другого объекта проектирования с учетом реальных капиталовложений;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предложений по совершенствованию организации перевозок пассажиров и грузов и управлению городским движением.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Основой классификации методов транспортных обследований является способ получения информации при их проведении.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 этому признаку обследования подразделяются на: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сбор отчетно-статистических сведений,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 специально подготавливаемые по заказу проектной организации;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опросные обследования, при которых информацию получают очным или заочным опросом респондентов (жителей населенного пункта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натурные обследования, в процессе которых непосредственно (в натуре) фиксируются искомые характеристики обследуемого процесса.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Сплошными обследованиями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К опросным обследованиям относятся: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обследования передвижений населения города (количество, цель, направление и условия совершенствования передвижений населения между городами – пешком, на средствах транспорта);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обследование внегородских передвижений населения (частота, цель и условия совершенствования поездок населения между городом–центром и прилегающим районом);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обследование интенсивности, состава и направления движения автотранспорта на входах в город;</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обследование грузовых и транспортных корреспонденций между отдельными районами и зонами города.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К натурным относятся обследования следующих параметров транспортной системы:</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пассажиропотоков и пассажирооборота остановочных пунктов маршрутов пассажирского транспорта;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наполнение единиц подвижного состава на характерных участках маршрутов и магистрально-уличной сети города или района расселения;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интенсивности и состава движения транспорта на магистрально-уличной сети города;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интенсивности и состава движения автотранспорта на входящих в город автодорогах;</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интенсивности движения пешеходов;</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скоростей движения на улицах и дорогах города;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задержек движения на перекрестках и в отдельных сечениях магистрально-уличной сети;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уровня транспортного шума и загрязнение атмосферы выбросами автомобилей;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размещения и условия работы стоянок автотранспорта;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условий движения в пунктах периодического скопления людей (стадионы, парки, вокзалы и прочие).</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К натурным обследованиям предъявляются следующие требования: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Организация комплекса транспортных обследований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Комплекс транспортных обследований подразделяется на два этапа: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 этап – подготовительный (рекогносцировка работы и подготовка обследования);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 этап – оперативное проведение обследования.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Подготовительный этап обследования включает следующие работы:</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ознакомление с городом;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уточнение целей, задач, состава комплекса обследований и перечня получаемой информации;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подготовка исходной информации и общих характеристик города и транспортной системы;</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изучение результатов обследований, ранее проведенных в проектируемом городе;</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установление состава комплекса обследований и инструкторов-контроллеров, тиражирование учетной документации и инструкций.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По результатам подготовительного этапа работы составляется программа комплекса транспортных обследований, в которой указываются состав, методы обследований и сроки их проведения, потребное число учетчиков и работников других категорий.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На время проведения обследований формируется штаб во главе с главным инженером проекта. Руководителями отдельных обследований намечаются, как правило, ответственные исполнители соответствующих разделов проекта.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Получение прочих материалов, необходимых для разработки КСОДД</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Материалы, необходимые для разработки Комплексной схемы организации дорожного движения были получены несколькими способами: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Отправка письменных запросов в соответствующие организации. Данным способом были получены данные о количестве и причинах дорожно-транспортных происшествий, характеристика мостовых сооружений и автомобильных дорог, находящихся на территории городского округа, статистические социально-экономические показатели, результаты работы автотранспортных предприятий.</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Натурные обследования объектов дорожной инфраструктуры, геометрических параметров улично-дорожной сети и схем дисклокации технических средств организации дорожного движения.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1.2 Результаты анализа организационной деятельности органов государственной власти субъекта Российской Федерации и органов местного самоуправления по организации дорожного движения.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Согласно статье 6 проекта Федерального закона «Об организации дорожного движения», к полномочиям органов государственной власти субъектов Российской Федерации в сфере организации дорожного движения относятся: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1) определение основных направлений развития организации дорожного движения на автомобильных дорогах регионального или межмуниципального значения, принятие региональных целевых программ по организации дорожного движения;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2) осуществление регионального государственного контроля (надзора) в сфере организации дорожного движения на автомобильных дорогах регионального и межмуниципального значения;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3) осуществление организации дорожного движения в отношении автомобильных дорог регионального и межмуниципального значения;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 осуществление мониторинга дорожного движения на автомобильных дорогах регионального и межмуниципального значения;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 5) осуществление прогнозирования объемов дорожного движения по автомобильным дорогам регионального и межмуниципального значения;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6) утверждение нормативов финансовых затрат на работы по организации дорожного движения в отношении автомобильных дорог регионального и межмуниципального значения и правил расчета размера ассигнований бюджета субъекта Российской Федерации на указанные цели;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7) согласование мероприятий по организации дорожного движения в отношении автомобильных дорог регионального и межмуниципального значения на участках их примыкания к иным автомобильным дорогам и объектам улично-дорожной сети;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8) создание совместных координационных органов субъектов Российской Федерации по решению вопросов взаимодействия субъектов Российской Федерации, имеющих общую границу, при осуществлении территориального транспортного планирования и организации дорожного движения на примыкающих автомобильных дорогах регионального значения;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9) принятие решений о создании и об использовании на платной основе парковок (парковочных мест), расположенных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 и о прекращении такого использования;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10) установление порядка создания и использования, в том числе на платной основе, парковок (парковочных мест), расположенных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11) установление размера платы за пользование на платной основе парковками (парковочными местами), расположенными на автомобильных дорогах общего пользования регионального и межмуниципального значения, на земельных участках, в зданиях, строениях и сооружениях, находящихся в собственности субъекта Российской Федерации;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12) осуществление иных полномочий, отнесенных настоящим Федеральным законом, другими федеральными законами к полномочиям органов государственной власти субъектов Российской Федерации.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Согласно статье 8 проекта Федерального закона «Об организации дорожного движения», к полномочиям органов местного самоуправления в сфере организации дорожного движения относятся: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 определение основных направлений развития организации дорожного движения на автомобильных дорогах местного значения, объектах улично-дорожной сети, прилегающих территориях, принятие муниципальных целевых программ по организации дорожного движения;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2) осуществление муниципального контроля за организацией дорожного движения на автомобильных дорогах местного значения, объектах улично-дорожной сети, прилегающих территориях;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3) осуществление организации дорожного движения в отношении автомобильных дорог местного значения, объектов улично-дорожной сети, прилегающих территорий;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4) осуществление мониторинга дорожного движения на автомобильных дорогах местного значения и объектах улично-дорожной сети;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5) осуществление прогнозирования объемов дорожного движения по автомобильным дорогам местного значения, объектам улично-дорожной сети, прилегающим территориям;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 6) утверждение нормативов финансовых затрат на работы по организации дорожного движения в отношении автомобильных дорог местного значения, объектов улично-дорожной сети, прилегающих территорий и правил расчета размера ассигнований местного бюджета на указанные цели;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7) согласование мероприятий по организации дорожного движения в отношении автомобильных дорог местного значения, объектов улично-дорожной сети, прилегающих территорий на участках их примыкания к иным автомобильным дорогам, объектам улично-дорожной сети, прилегающим территориям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8) создание совместных координационных органов местного самоуправления по решению вопросов взаимодействия муниципальных образований при осуществлении территориального транспортного планирования и организации дорожного движения на примыкающих автомобильных дорогах местного значения, объектах улично-дорожной сети, прилегающих территориях;</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9) принятие решений о создании и об использовании на платной основе парковок (парковочных мест), расположенных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и о прекращении такого использования;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10) установление порядка создания и использования, в том числе на платной основе, парковок (парковочных мест), расположенных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11) установление размера платы за пользование на платной основе парковками (парковочными местами), расположенными на автомобильных дорогах общего пользования местного значения, объектах улично-дорожной сети, прилегающих территориях, на земельных участках, в зданиях, строениях и сооружениях, находящихся в муниципальной собственности; </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12) осуществление иных полномочий, отнесенных настоящим Федеральным законом, другими федеральными законами, законами субъектов Российской Федерации к полномочиям органов местного самоуправления.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В существующих условиях развития городского округа Верхняя Пышма  организация дорожного движения требует особого внимания со стороны Администрации городского округа и Правительства Свердловской области.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Учитывая существующую организационную деятельность исполнительных органов государственной власти Свердловской области и органов местного самоуправления в лице Администрации городского округа  Верхняя Пышма,  по организации дорожного движения, требуется организация деятельности по следующим направлениям: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Внедрение и эксплуатация систем управления дорожным движением.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Развитие и эксплуатация технических средств регулирования дорожного движения (дорожных знаков и указателей, дорожной разметки, искусственных дорожных неровностей, пешеходных ограждений и другое).</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Проектирование мест установки ТСРДД.</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Разработка проектов организации движения, схем организации движения.</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Моделирование улично-дорожной сети и транспортных средств.</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Проведения обследований транспортных и пешеходных потоков.</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Подготовка предложений по развитию улично-дорожной сети.</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Результаты анализа нормативного правового и информационного обеспечения деятельности в сфере организации дорожного движения, в том числе в сравнении с передовым отечественным и зарубежным опытом.</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Исследование нормативно-правового обеспечения деятельности по организации дорожного движения требует рассмотреть составляющие транспортной системы населенного пункта (ТСНП) и выделить элементы, обладающие необходимым потенциалом для развития и повышения эффективности функционирования дорожных сетей (рис. 1.3.1). Такими элементами можно считать следующие: развитие и сохранение существующей дорожной сети; совершенствование сети обслуживания путем проведения эффективной парковочной политики; совершенствование систем поселкового пассажирского транспорта; управление движением через развитие АСУДД. Данное заключение обосновано проведенным анализом транспортной ситуации, складывающейся в населенных пунктах различной категорийности и на подходах к ним.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581650" cy="29051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81650" cy="2905125"/>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Рисунок 1.3.1 – Подсистемы и структурные элементы транспортной системы населенного пункта</w:t>
      </w:r>
    </w:p>
    <w:p w:rsidR="006A0F11" w:rsidRPr="006A0F11" w:rsidRDefault="006A0F11" w:rsidP="006A0F11">
      <w:pPr>
        <w:autoSpaceDE w:val="0"/>
        <w:autoSpaceDN w:val="0"/>
        <w:adjustRightInd w:val="0"/>
        <w:spacing w:after="0" w:line="240" w:lineRule="auto"/>
        <w:ind w:firstLine="720"/>
        <w:jc w:val="both"/>
        <w:rPr>
          <w:rFonts w:ascii="Times New Roman" w:eastAsia="Times New Roman" w:hAnsi="Times New Roman" w:cs="Times New Roman"/>
          <w:bCs/>
          <w:sz w:val="24"/>
          <w:szCs w:val="24"/>
          <w:u w:val="single"/>
          <w:lang w:eastAsia="ru-RU"/>
        </w:rPr>
      </w:pPr>
      <w:r w:rsidRPr="006A0F11">
        <w:rPr>
          <w:rFonts w:ascii="Times New Roman" w:eastAsia="Times New Roman" w:hAnsi="Times New Roman" w:cs="Times New Roman"/>
          <w:bCs/>
          <w:sz w:val="24"/>
          <w:szCs w:val="24"/>
          <w:u w:val="single"/>
          <w:lang w:eastAsia="ru-RU"/>
        </w:rPr>
        <w:lastRenderedPageBreak/>
        <w:t>Анализ показал, что перегруженность ТСНП обусловлена совокупным влиянием ряда основных факторов внешней и внутренней среды. Сложная структура взаимосвязей этих факторов свидетельствуют о том, что проблемы требуют системного подхода к их решению (рис 1.3.2)</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124575" cy="26860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4575" cy="2686050"/>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Рисунок</w:t>
      </w:r>
      <w:r w:rsidRPr="006A0F11">
        <w:rPr>
          <w:rFonts w:ascii="Times New Roman" w:eastAsia="Times New Roman" w:hAnsi="Times New Roman" w:cs="Times New Roman"/>
          <w:sz w:val="24"/>
          <w:szCs w:val="24"/>
          <w:lang w:eastAsia="ru-RU"/>
        </w:rPr>
        <w:t xml:space="preserve"> </w:t>
      </w:r>
      <w:r w:rsidRPr="006A0F11">
        <w:rPr>
          <w:rFonts w:ascii="Times New Roman" w:eastAsia="Times New Roman" w:hAnsi="Times New Roman" w:cs="Times New Roman"/>
          <w:b/>
          <w:sz w:val="24"/>
          <w:szCs w:val="24"/>
          <w:lang w:eastAsia="ru-RU"/>
        </w:rPr>
        <w:t>1</w:t>
      </w:r>
      <w:r w:rsidRPr="006A0F11">
        <w:rPr>
          <w:rFonts w:ascii="Times New Roman" w:eastAsia="Times New Roman" w:hAnsi="Times New Roman" w:cs="Times New Roman"/>
          <w:sz w:val="24"/>
          <w:szCs w:val="24"/>
          <w:lang w:eastAsia="ru-RU"/>
        </w:rPr>
        <w:t>.</w:t>
      </w:r>
      <w:r w:rsidRPr="006A0F11">
        <w:rPr>
          <w:rFonts w:ascii="Times New Roman" w:eastAsia="Times New Roman" w:hAnsi="Times New Roman" w:cs="Times New Roman"/>
          <w:b/>
          <w:sz w:val="24"/>
          <w:szCs w:val="24"/>
          <w:lang w:eastAsia="ru-RU"/>
        </w:rPr>
        <w:t>3.2 – Факторы, влияющие на развитие и эффективность функционирования ТСНП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i/>
          <w:sz w:val="24"/>
          <w:szCs w:val="24"/>
          <w:lang w:eastAsia="ru-RU"/>
        </w:rPr>
        <w:t xml:space="preserve">Градостроительство. </w:t>
      </w:r>
      <w:r w:rsidRPr="006A0F11">
        <w:rPr>
          <w:rFonts w:ascii="Times New Roman" w:eastAsia="Times New Roman" w:hAnsi="Times New Roman" w:cs="Times New Roman"/>
          <w:sz w:val="24"/>
          <w:szCs w:val="24"/>
          <w:lang w:eastAsia="ru-RU"/>
        </w:rPr>
        <w:t xml:space="preserve">Тенденции игнорирования объективных закономерностей и приоритет быстрой финансовой выгоды, получаемой от жилищного строительства, а также упущения, допущенные ранее при проектировании жилых массивов, привели к тому, что синхронное развитие транспортной системы не осуществляется, и сейчас внутри поселенческой застройки порой практически не остается места для расширения транспортной сети.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На эффективное и безопасное функционирование транспортных систем населенных пунктов напрямую влияет законодательство Российской Федерации о градостроительстве, и оно имеет существенные недостатки. Вопросы организации дорожного движения (ОДД) не представлены в системе градостроительной документации в виде акцентированных предметов проектирования, а потому эта система не содержит ни описания самостоятельных стадий проектирования, ни руководящих материалов по этим вопросам, ни соответствующих разделов в существующих руководящих материалах. Самым существенным недостатком действующего Градостроительного кодекса РФ является отсутствие в нем оснований для обязательной проработки вопросов организации дорожного движения на всех стадиях градостроительного проектирования. Так, в составе документов территориального планирования муниципальных образований отсутствуют требования, предусматривающие разработку комплексных транспортных схем и комплексных схем организации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Согласно требованиям Градостроительного кодекса РФ схема организации дорожной сети и схема движения транспорта входят в состав проектов планировки территории, которые разрабатываются на основе документов территориального планирования и для которых не предусмотрены процедуры согласования и экспертизы. Сложилась ситуация, при которой государственная экспертиза документов территориального планирования необязательна, причем даже если она проводится и дается отрицательное заключение, это не является препятствием для утверждения документов.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u w:val="single"/>
          <w:lang w:eastAsia="ru-RU"/>
        </w:rPr>
        <w:t>Механизмы, которые обеспечивали бы выполнение властями всех уровней планов реализации документов территориального планирования, отсутствуют</w:t>
      </w:r>
      <w:r w:rsidRPr="006A0F11">
        <w:rPr>
          <w:rFonts w:ascii="Times New Roman" w:eastAsia="Times New Roman" w:hAnsi="Times New Roman" w:cs="Times New Roman"/>
          <w:sz w:val="24"/>
          <w:szCs w:val="24"/>
          <w:lang w:eastAsia="ru-RU"/>
        </w:rPr>
        <w:t xml:space="preserve">. Истоки проблемы в том, что данный закон разрабатывался юристами без привлечения специалистов в области управления транспортными системами населенных пунктов, поэтому основное внимание в нем уделено правовому зонированию и процессуальным вопросам разработки документации, а объекты транспортной, социальной и инженерной инфраструктур лишь упоминаются в </w:t>
      </w:r>
      <w:r w:rsidRPr="006A0F11">
        <w:rPr>
          <w:rFonts w:ascii="Times New Roman" w:eastAsia="Times New Roman" w:hAnsi="Times New Roman" w:cs="Times New Roman"/>
          <w:sz w:val="24"/>
          <w:szCs w:val="24"/>
          <w:lang w:eastAsia="ru-RU"/>
        </w:rPr>
        <w:lastRenderedPageBreak/>
        <w:t>отдельных статьях. Однако для решения проблемы ликвидации транспортного коллапса в населенных пунктах таких упоминаний явно недостаточно.</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i/>
          <w:sz w:val="24"/>
          <w:szCs w:val="24"/>
          <w:lang w:eastAsia="ru-RU"/>
        </w:rPr>
        <w:t>Землепользование.</w:t>
      </w:r>
      <w:r w:rsidRPr="006A0F11">
        <w:rPr>
          <w:rFonts w:ascii="Times New Roman" w:eastAsia="Times New Roman" w:hAnsi="Times New Roman" w:cs="Times New Roman"/>
          <w:sz w:val="24"/>
          <w:szCs w:val="24"/>
          <w:lang w:eastAsia="ru-RU"/>
        </w:rPr>
        <w:t xml:space="preserve"> Сложившаяся практика планирования землепользования в населенных пунктах без учета транспортных проблем обусловила дефицит дорог. Недостаточное перспективное планирование развития дорожной сети населенных пунктов ведет к ограничению возможности реконструкции существующих дорог и созданию новых направлений для пропуска более интенсивных транспортных потоков.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В 1999 г. Правительство РФ приняло Постановление № 718 «О резервировании земельных участков для строительства и реконструкции федеральных автомобильных дорог общего пользования», которое действует в редакции Постановления Правительства РФ от 19.02.2001 № 128. Данный документ позволил провести мероприятия по созданию целевого земельного фонда Российской Федерации, предназначенного для строительства и реконструкции федеральных автомобильных дорог общего пользования, включая топографическую съемку местности и определение границ земельных участков, подлежащих резервированию.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Наличие такой нормативной базы по резервированию территорий под транспортную инфраструктуру в регионах и муниципальных образованиях в условиях сложившейся в России инвестиционной практики не дает никаких гарантий на то, что подобный целевой земельный фонд будет создан. Муниципальные власти формируют бюджет своего муниципалитета, опираясь на частного инвестора. Однако заинтересовать частного инвестора в финансировании долгосрочных программ, в том числе транспортной инфраструктуры, практически невозможно, поскольку получение прибыли происходит, в данном случае, в слишком отдаленном будущем периоде.</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u w:val="single"/>
          <w:lang w:eastAsia="ru-RU"/>
        </w:rPr>
      </w:pPr>
      <w:r w:rsidRPr="006A0F11">
        <w:rPr>
          <w:rFonts w:ascii="Times New Roman" w:eastAsia="Times New Roman" w:hAnsi="Times New Roman" w:cs="Times New Roman"/>
          <w:sz w:val="24"/>
          <w:szCs w:val="24"/>
          <w:lang w:eastAsia="ru-RU"/>
        </w:rPr>
        <w:t xml:space="preserve">Приоритетная роль частного инвестора и нацеленность на решение сиюминутных проблем привели к сдвигу акцентов в поселенческом планировании: больше внимания уделяется текущим задачам, меньше – долгосрочным. </w:t>
      </w:r>
      <w:r w:rsidRPr="006A0F11">
        <w:rPr>
          <w:rFonts w:ascii="Times New Roman" w:eastAsia="Times New Roman" w:hAnsi="Times New Roman" w:cs="Times New Roman"/>
          <w:sz w:val="24"/>
          <w:szCs w:val="24"/>
          <w:u w:val="single"/>
          <w:lang w:eastAsia="ru-RU"/>
        </w:rPr>
        <w:t xml:space="preserve">Между тем сегодня, в ситуации превышения уровня автомобилизации в ряде населенных пунктов страны расчетных показателей на дальнюю перспективу, должен возрождаться спрос на проекты и комплексные схемы организации движения.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Организация и безопасность дорожного движения (ОБДД) в условиях роста автомобилизации особую роль приобретает изменение отношения к проведению государственной политики в области организации дорожного движения: деятельность в этой сфере считается наиболее выгодной по сравнению с дорожным строительством в связи с низкими экономическими затратами на реализацию методов ОДД.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В настоящее время правовую основу организации дорожного движения составляют нормативные правовые акты различной юридической силы – международные договоры и соглашения, Конституция Российской Федерации, федеральные законы, законы Российской Федерации, указы Президента Российской Федерации, постановления Правительства Российской Федерации, правовые акты субъектов Российской Федерации, ведомственные правовые акты. Конституция Российской Федерации устанавливает основные принципы построения системы органов государственной власти, определяет их правовой статус, разграничивает предметы ведения Российской Федерации и ее субъектов, провозглашает права и свободы человека и гражданина, гарантирует их государственную защиту, содержит иные важнейшие положения, касающиеся функционирования демократического правового государства.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Однако обеспечение безопасности дорожного движения как самостоятельное направление деятельности, составляющим элементом которого является организация дорожного движения, в положениях Конституции не отражено. Деятельность по обеспечению безопасности дорожного движения охватывается понятием «общественная безопасность», которую ст.72 Конституции РФ относит к совместному ведению Российской Федерации и субъектов Российской Федерации. Ведущая роль в регламентации общественных отношений в области обеспечения безопасности и организации дорожного движения принадлежит Федеральному закону от 10.12.1995 № 196-ФЗ «О безопасности дорожного движения».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 xml:space="preserve">По существу, данный закон служит базой для рассматриваемой сферы общественных отношений. Однако в сфере организации и безопасности дорожного движения он не разграничивает компетенции Правительства РФ, федеральных органов исполнительной власти и органов исполнительной власти субъектов Российской Федерации. В соответствии со ст. 21 этого закона мероприятия, связанные с организацией дорожного движения и направленные на повышение его безопасности и пропускной способности дорог, проводятся федеральными органами исполнительной власти, органами исполнительной власти субъектов Российской Федерации и органами местного самоуправления, юридическими и физическими лицами, в ведении которых находятся автомобильные дороги. Разработка и проведение указанных мероприятий должны осуществляться согласно нормативным правовым актам Российской Федерации и нормативным правовым актам субъектов Российской Федерации на основе проектов, схем и иной документации, утверждаемых в установленном порядке.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Вместе с тем можно констатировать, что в настоящее время в стране фактически отсутствуют нормативно установленная единая система и структура управления организацией дорожного движения. Существующие нормативные правовые акты, в том числе Федеральный закон «Об общих принципах организации местного самоуправления в России», Кодекс об административных правонарушениях, Градостроительный кодекс и Земельный кодекс не позволяют четко распределить обязанности и ответственность субъектов за организацию дорожного движения на всех уровнях, установить их функциональные связи и координировать деятельность, рационально планировать осуществление первоочередных комплексных мероприятий.</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i/>
          <w:sz w:val="24"/>
          <w:szCs w:val="24"/>
          <w:lang w:eastAsia="ru-RU"/>
        </w:rPr>
        <w:t>Федеральный закон «О безопасности дорожного движения».</w:t>
      </w:r>
      <w:r w:rsidRPr="006A0F11">
        <w:rPr>
          <w:rFonts w:ascii="Times New Roman" w:eastAsia="Times New Roman" w:hAnsi="Times New Roman" w:cs="Times New Roman"/>
          <w:sz w:val="24"/>
          <w:szCs w:val="24"/>
          <w:lang w:eastAsia="ru-RU"/>
        </w:rPr>
        <w:t xml:space="preserve"> В Федеральном законе «О безопасности дорожного движения» понятие «организация дорожного движения» трактуется как «комплекс организационно-правовых, организационно-технических мероприятий и распорядительных действий по управлению движением на дорогах». Существенный недостаток этого определения состоит в отсутствии в нем целевой установки деятельности по организации дорожного движения, хотя очевидно, что таковой должны быть безопасность участников и бесперебойность дорожного движения, т. е. наличие необходимых условий для полного удовлетворения транспортной потребности населения (потребности в перевозках людей и грузов).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В ст. 22 Закона «О безопасности дорожного движения» устанавливаются требования по ОБДД в процессе его организации, но не раскрываются основополагающие принципы организации дорожного движения, а делается лишь общая отсылка к Правилам дорожного движения; не приводится механизм реализации требований по обеспечению безопасности дорожного движения, а лишь декларируются направления действий. В итоге органы исполнительной власти на всех уровнях, не имея четко прописанных нормативных актов, либо бездействуют, либо действуют по собственному усмотрению, бессистемно, хаотично, без достаточно обоснованных проработок вопроса и в ряде случаев только усугубляют сложившуюся ситуацию. Положения, касающиеся ограничения или прекращения движения на дорогах, определены ст. 14 федерального закона в общем виде. Требуют своего уточнения условия такого ограничения, механизм его реализации и т. 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В связи с этим Закон «О безопасности дорожного движения» необходимо дополнить статьей, устанавливающей систему государственного управления организацией дорожного движения, а также права, обязанности и ответственность органов государственной власти субъектов РФ. (Следует заметить, что поручения по этому вопросу уже давались дважды: 15.11.2005 на заседании президиума Госсовета было указано на существенные недостатки законодательного регулирования, а именно, на отсутствие четкого и всестороннего разграничения предметов ведения между федеральным, региональным и местным уровнями управления деятельностью в области обеспечения безопасности дорожного движения; 06.08.2009 в поручениях Президента РФ по итогам совещания по вопросам повышения БДД говорилось о необходимости обеспечить разработку и принятие нормативных правовых актов Российской Федерации, устанавливающих разделение полномочий и ответственности между федеральными органами исполнительной власти, органами государственной власти субъектов </w:t>
      </w:r>
      <w:r w:rsidRPr="006A0F11">
        <w:rPr>
          <w:rFonts w:ascii="Times New Roman" w:eastAsia="Times New Roman" w:hAnsi="Times New Roman" w:cs="Times New Roman"/>
          <w:sz w:val="24"/>
          <w:szCs w:val="24"/>
          <w:lang w:eastAsia="ru-RU"/>
        </w:rPr>
        <w:lastRenderedPageBreak/>
        <w:t xml:space="preserve">Российской Федерации и органами местного самоуправления в области обеспечения безопасности дорожного движения).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Таким образом, необходимо внести в ст.22 Закона норму, предусматривающую делегирование полномочий Правительству РФ по принятию нормативных правовых актов в вопросах организации дорожного движения. Кроме того, следует пересмотреть ст.2 Закона и с учетом существующей практики и сложившегося положения внести изменения в определение термина «организация дорожного движения». В частности, необходимы уточнения, касающиеся планирования муниципальных и региональных транспортных систем, организации работы и взаимодействия различных видов транспорта (в первую очередь высокой грузоподъемности), различных мер и решений, направленные на ограничение движения и парковки автотранспортных средств.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i/>
          <w:sz w:val="24"/>
          <w:szCs w:val="24"/>
          <w:lang w:eastAsia="ru-RU"/>
        </w:rPr>
        <w:t>Федеральный закон «Об общих принципах организации местного самоуправления в Российской Федерации»</w:t>
      </w:r>
      <w:r w:rsidRPr="006A0F11">
        <w:rPr>
          <w:rFonts w:ascii="Times New Roman" w:eastAsia="Times New Roman" w:hAnsi="Times New Roman" w:cs="Times New Roman"/>
          <w:sz w:val="24"/>
          <w:szCs w:val="24"/>
          <w:lang w:eastAsia="ru-RU"/>
        </w:rPr>
        <w:t>. Вопросы организации дорожного движения не нашли достаточного отражения в Федеральном законе от 06.11.2003 № 131-ФЗ «Об общих принципах организации местного самоуправления в Российской Федерации». Ст. 6 указанного закона относит к ведению муниципальных образований лишь муниципальное дорожное строительство и содержание дорог местного значения, мостов и иных транспортных сооружений. Правила дорожного движения Постановлением Правительства Российской Федерации от 23.10.1993 № 1090 «О Правилах дорожного движения» утверждены Правила дорожного движения Российской Федерации, которыми устанавливается единый прядок дорожного движения на всей</w:t>
      </w: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sz w:val="24"/>
          <w:szCs w:val="24"/>
          <w:lang w:eastAsia="ru-RU"/>
        </w:rPr>
        <w:t xml:space="preserve">территории Российской Федерации, закрепляются права и обязанности всех категорий участников дорожного движения.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В то же время отдельные положения Правил дорожного движения Российской Федерации, регламентирующие вопросы организации дорожного движения, нуждаются в некоторой корректировке. Так, в частности, дорога как инженерное сооружение (включающее в себя тротуары, обочины и т. д.) используется и приспособлена для движения не только транспортных средств, но и пешеходов. Однако в определении термина «дорога» речь идет об использовании дороги только транспортными средствами.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i/>
          <w:sz w:val="24"/>
          <w:szCs w:val="24"/>
          <w:lang w:eastAsia="ru-RU"/>
        </w:rPr>
        <w:t>Государственная инспекция безопасности дорожного движения.</w:t>
      </w:r>
      <w:r w:rsidRPr="006A0F11">
        <w:rPr>
          <w:rFonts w:ascii="Times New Roman" w:eastAsia="Times New Roman" w:hAnsi="Times New Roman" w:cs="Times New Roman"/>
          <w:sz w:val="24"/>
          <w:szCs w:val="24"/>
          <w:lang w:eastAsia="ru-RU"/>
        </w:rPr>
        <w:t xml:space="preserve"> В настоящее время отдельные государственные функции по организации дорожного движения отражены в указе Президента Российской Федерации от 15.06.1998 № 711, утвердившем положение о Государственной инспекции безопасности дорожного движения Министерства внутренних дел Российской Федерации. В соответствии с указанным положением на ГИБДД, в частности, возложено: регулирование дорожного движения, в том числе с использованием технических средств и автоматизированных систем, обеспечение организации движения транспортных средств и пешеходов в местах проведения аварийно-спасательных работ и массовых мероприятий; изучение условий движения, принятие мер по совершенствованию организации движения транспортных средств и пешеходов, согласование в установленном порядке проектов организации дорожного движения в городах и на автомобильных дорогах; разработка предложений по повышению безопасности дорожного движения, в том числе совместно с заинтересованными федеральными органами исполнительной власти, органами исполнительной власти субъектов Российской Федерации, органами местного самоуправления, юридическими лицами и общественными объединениями.</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Однако реализация многих функций по организации дорожного движения ГИБДД, муниципальными коммунальными органами затруднена опять же из-за отсутствия по вышеуказанным причинам многих законодательных и подзаконных нормативных актов разных уровней власти. Кроме того, отсутствие нормативных документов не позволяет осуществлять финансирование этих работ, определять их источники на различных уровнях исполнительной власти.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Концепция должна определять цель, задачи, приоритеты, основные направления формирования государственной политики в сфере ОДД и транспортного планирования. Ее цель заключается в повышении уровня качества жизни населения путем обеспечения надежности, безопасности, устойчивости, адаптивности и эффективности функционирования транспортных систем в каждом населенном пункте страны.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u w:val="single"/>
          <w:lang w:eastAsia="ru-RU"/>
        </w:rPr>
      </w:pPr>
      <w:r w:rsidRPr="006A0F11">
        <w:rPr>
          <w:rFonts w:ascii="Times New Roman" w:eastAsia="Times New Roman" w:hAnsi="Times New Roman" w:cs="Times New Roman"/>
          <w:sz w:val="24"/>
          <w:szCs w:val="24"/>
          <w:u w:val="single"/>
          <w:lang w:eastAsia="ru-RU"/>
        </w:rPr>
        <w:lastRenderedPageBreak/>
        <w:t xml:space="preserve">Таким образом, анализ содержания и практического применения нормативных актов по организации дорожного движения показал на необходимость внесения изменений в существующее законодательство и разработки новой нормативной системы в данной сфере.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Таким способом, возможно, обеспечить максимальную эффективность функционирования транспортно-дорожного комплекса, повысить уровень удовлетворения потребностей экономики и населения в транспортных услугах, оптимально разделить полномочия, определить ответственность всех уровней власти по вопросам организации дорожного движения.</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p>
    <w:p w:rsidR="006A0F11" w:rsidRPr="006A0F11" w:rsidRDefault="006A0F11" w:rsidP="006A0F11">
      <w:pPr>
        <w:numPr>
          <w:ilvl w:val="1"/>
          <w:numId w:val="9"/>
        </w:num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Результаты анализа имеющихся документов территориального планирования и документации по планировке территории, документов стратегического планирования</w:t>
      </w:r>
    </w:p>
    <w:p w:rsidR="006A0F11" w:rsidRPr="006A0F11" w:rsidRDefault="006A0F11" w:rsidP="006A0F11">
      <w:pPr>
        <w:spacing w:after="0" w:line="240" w:lineRule="auto"/>
        <w:ind w:left="720"/>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Основным документом территориального планирования является</w:t>
      </w:r>
      <w:r w:rsidRPr="006A0F11">
        <w:rPr>
          <w:rFonts w:ascii="Times New Roman" w:eastAsia="Times New Roman" w:hAnsi="Times New Roman" w:cs="Times New Roman"/>
          <w:bCs/>
          <w:i/>
          <w:color w:val="000000"/>
          <w:sz w:val="24"/>
          <w:szCs w:val="24"/>
          <w:lang w:eastAsia="ru-RU"/>
        </w:rPr>
        <w:t xml:space="preserve"> </w:t>
      </w:r>
      <w:r w:rsidRPr="006A0F11">
        <w:rPr>
          <w:rFonts w:ascii="Times New Roman" w:eastAsia="Times New Roman" w:hAnsi="Times New Roman" w:cs="Times New Roman"/>
          <w:b/>
          <w:bCs/>
          <w:i/>
          <w:color w:val="000000"/>
          <w:sz w:val="24"/>
          <w:szCs w:val="24"/>
          <w:lang w:eastAsia="ru-RU"/>
        </w:rPr>
        <w:t>Генеральный план городского округа Верхняя Пышма</w:t>
      </w:r>
      <w:r w:rsidRPr="006A0F11">
        <w:rPr>
          <w:rFonts w:ascii="Times New Roman" w:eastAsia="Times New Roman" w:hAnsi="Times New Roman" w:cs="Times New Roman"/>
          <w:bCs/>
          <w:color w:val="000000"/>
          <w:sz w:val="24"/>
          <w:szCs w:val="24"/>
          <w:lang w:eastAsia="ru-RU"/>
        </w:rPr>
        <w:t>, утвержденный Решением Думы городского округа Верхняя Пышма от 26.02.2010г. (в ред. от 28.06.18 г.).</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Cs/>
          <w:color w:val="000000"/>
          <w:sz w:val="24"/>
          <w:szCs w:val="24"/>
          <w:lang w:eastAsia="ru-RU"/>
        </w:rPr>
        <w:t>Генеральный план городского округа Верхняя Пышма</w:t>
      </w:r>
      <w:r w:rsidRPr="006A0F11">
        <w:rPr>
          <w:rFonts w:ascii="Times New Roman" w:eastAsia="Times New Roman" w:hAnsi="Times New Roman" w:cs="Times New Roman"/>
          <w:b/>
          <w:bCs/>
          <w:i/>
          <w:color w:val="000000"/>
          <w:sz w:val="24"/>
          <w:szCs w:val="24"/>
          <w:lang w:eastAsia="ru-RU"/>
        </w:rPr>
        <w:t xml:space="preserve"> </w:t>
      </w:r>
      <w:r w:rsidRPr="006A0F11">
        <w:rPr>
          <w:rFonts w:ascii="Times New Roman" w:eastAsia="Times New Roman" w:hAnsi="Times New Roman" w:cs="Times New Roman"/>
          <w:sz w:val="24"/>
          <w:szCs w:val="24"/>
          <w:lang w:eastAsia="ru-RU"/>
        </w:rPr>
        <w:t>направлен на обеспечение рационального использования земель и их охрану, совершенствование инженерной и транспортной инфраструктуры, социально-экономическое развитие, охрану природы, защиту территорий от воздействия чрезвычайных ситуаций природного и техногенного характера, повышение эффективности управления развитием территории.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Предложения по развитию транспортной инфраструктуры городского округа разработаны исходя из задач:</w:t>
      </w:r>
    </w:p>
    <w:p w:rsidR="006A0F11" w:rsidRPr="006A0F11" w:rsidRDefault="006A0F11" w:rsidP="006A0F11">
      <w:pPr>
        <w:spacing w:after="0" w:line="240" w:lineRule="auto"/>
        <w:ind w:firstLine="54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обеспечения удобных внешних и внутренних связей городского округа;</w:t>
      </w:r>
    </w:p>
    <w:p w:rsidR="006A0F11" w:rsidRPr="006A0F11" w:rsidRDefault="006A0F11" w:rsidP="006A0F11">
      <w:pPr>
        <w:spacing w:after="0" w:line="240" w:lineRule="auto"/>
        <w:ind w:firstLine="54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соответствия решениям государственной программы Свердловской области «Развитие транспорта, дорожного хозяйства, связи и информационных технологий Свердловской области до 2024 года», утвержденной постановлением Правительства Свердловской области от 29 октября 2013г.      № 1331-ПП; </w:t>
      </w:r>
    </w:p>
    <w:p w:rsidR="006A0F11" w:rsidRPr="006A0F11" w:rsidRDefault="006A0F11" w:rsidP="006A0F11">
      <w:pPr>
        <w:spacing w:after="0" w:line="240" w:lineRule="auto"/>
        <w:ind w:firstLine="54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соответствия приоритетам социально-экономического развития Свердловской области (Закон Свердловской области от 21 декабря 2015 года   № 151-ОЗ «Стратегия социально-экономического развития Свердловской области на 2016 – 2030 годы») (с изменениями на 22.03.2018г.).</w:t>
      </w:r>
    </w:p>
    <w:p w:rsidR="006A0F11" w:rsidRPr="006A0F11" w:rsidRDefault="006A0F11" w:rsidP="006A0F11">
      <w:pPr>
        <w:spacing w:after="0" w:line="240" w:lineRule="auto"/>
        <w:ind w:firstLine="54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Стратегии социально-экономического развития городского округа Верхняя Пышма до 2020 года (решение Думы городского округа Верхняя Пышма от 26.11.2009 № 13/1);</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выноса транзитного движения автотранспорта из жилых районов;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повышения плотности и пропускной способности автодорожной сети;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развития системы общественного пассажирского транспорта;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обеспечения безопасности движения транспорта и пешеходов.</w:t>
      </w:r>
    </w:p>
    <w:p w:rsidR="006A0F11" w:rsidRPr="006A0F11" w:rsidRDefault="006A0F11" w:rsidP="006A0F11">
      <w:pPr>
        <w:keepNext/>
        <w:keepLines/>
        <w:spacing w:after="0" w:line="240" w:lineRule="auto"/>
        <w:ind w:firstLine="709"/>
        <w:jc w:val="both"/>
        <w:outlineLvl w:val="2"/>
        <w:rPr>
          <w:rFonts w:ascii="Times New Roman" w:eastAsia="Times New Roman" w:hAnsi="Times New Roman" w:cs="Times New Roman"/>
          <w:b/>
          <w:bCs/>
          <w:i/>
          <w:sz w:val="24"/>
          <w:szCs w:val="24"/>
          <w:lang w:val="x-none" w:eastAsia="x-none"/>
        </w:rPr>
      </w:pPr>
    </w:p>
    <w:p w:rsidR="006A0F11" w:rsidRPr="006A0F11" w:rsidRDefault="006A0F11" w:rsidP="006A0F11">
      <w:pPr>
        <w:keepNext/>
        <w:keepLines/>
        <w:spacing w:after="0" w:line="240" w:lineRule="auto"/>
        <w:ind w:firstLine="709"/>
        <w:jc w:val="both"/>
        <w:outlineLvl w:val="2"/>
        <w:rPr>
          <w:rFonts w:ascii="Times New Roman" w:eastAsia="Times New Roman" w:hAnsi="Times New Roman" w:cs="Times New Roman"/>
          <w:b/>
          <w:bCs/>
          <w:i/>
          <w:sz w:val="24"/>
          <w:szCs w:val="24"/>
          <w:lang w:val="x-none" w:eastAsia="x-none"/>
        </w:rPr>
      </w:pPr>
      <w:r w:rsidRPr="006A0F11">
        <w:rPr>
          <w:rFonts w:ascii="Times New Roman" w:eastAsia="Times New Roman" w:hAnsi="Times New Roman" w:cs="Times New Roman"/>
          <w:b/>
          <w:bCs/>
          <w:i/>
          <w:sz w:val="24"/>
          <w:szCs w:val="24"/>
          <w:lang w:val="x-none" w:eastAsia="x-none"/>
        </w:rPr>
        <w:t>Планировочная структура</w:t>
      </w:r>
    </w:p>
    <w:p w:rsidR="006A0F11" w:rsidRPr="006A0F11" w:rsidRDefault="006A0F11" w:rsidP="006A0F11">
      <w:pPr>
        <w:tabs>
          <w:tab w:val="left" w:pos="9072"/>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 схеме физико-географического районирования Свердловской области территория городского округа Верхняя Пышма располагается на рубеже восточных предгорий Среднего Урала (Восточно-Уральские увалы) и Зауральской складчатой возвышенности в пределах подзоны южной тайги Среднего Урала. Полоса восточных предгорий на рассматриваемой широте состоит из вытянутых с севера на юг невысоких, но длинных увалов, чередующихся с широкими понижениями.</w:t>
      </w:r>
    </w:p>
    <w:p w:rsidR="006A0F11" w:rsidRPr="006A0F11" w:rsidRDefault="006A0F11" w:rsidP="006A0F11">
      <w:pPr>
        <w:tabs>
          <w:tab w:val="left" w:pos="9072"/>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Общая площадь городского округа Верхняя Пышма – 105236 га.</w:t>
      </w:r>
    </w:p>
    <w:p w:rsidR="006A0F11" w:rsidRPr="006A0F11" w:rsidRDefault="006A0F11" w:rsidP="006A0F11">
      <w:pPr>
        <w:tabs>
          <w:tab w:val="left" w:pos="9072"/>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Городской округ Верхняя Пышма расположен в южной срединной части Свердловской области и граничит:</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севере - с МО Невьянский городской округ и МО Режевской  городской округ;</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востоке – с МО Березовский городской округ;</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юге – с МО «Город Екатеринбург»;</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западе – с МО городской округ Первоуральск и МО Невьянский городской округ.</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В юго-западной части вглубь территории городского округа Верхняя Пышма входит городской округ Среднеуральск.</w:t>
      </w:r>
    </w:p>
    <w:p w:rsidR="006A0F11" w:rsidRPr="006A0F11" w:rsidRDefault="006A0F11" w:rsidP="006A0F11">
      <w:pPr>
        <w:tabs>
          <w:tab w:val="left" w:pos="9072"/>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Протяженность городского округа с севера на юг около 41 км, с запада на восток около 28 км. Расстояние от центра городского округа г. Верхняя Пышма до центральной части областного центра г. Екатеринбурга 18 км.</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Южную часть городского округа с северо-запада на юго-восток пересекает долина р.Пышма. В северо-восточной части городского округа протекает р.Адуй, являющаяся притоком р.Реж. Крупные притоки р.Адуй: р.Мостовка, р.Мостовая. В северо-западной части городского округа протекает р.Ельничный исток, впадающая в Аятское водохранилище. На территории городского округа расположено большое количество болот, озер, прудов, объектов бывших и действующих торфоразработок.</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Лесные ресурсы занимают площадь 69,5 тыс. га. Преобладающие породы: сосна 71,7 %, береза 25,8 % лесопокрытой площади.</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территории городского округа имеются полезные ископаемые: залежи гранита (п.Исеть), торфа (п.Кедровое, с.Ольховка), кирпичных глин (с.Балтым), сапропеля (оз. Щиты, оз.Вашты).</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территории городского округа выделены следующие зоны с особыми условиями использования:</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болото Шитовский Исток;</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участки хвойного леса с примесью кедра сибирского (окрестности оз.Исетского);</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озеро Балтым с окружающими лесами;</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скалы Петра Гронского (постановление Правительства Свердловской области от 17.01.2001г. № 41-пп «Об утверждении перечней особоохраняемых природных территорий, располагающихся в Свердловской области).</w:t>
      </w:r>
    </w:p>
    <w:p w:rsidR="006A0F11" w:rsidRPr="006A0F11" w:rsidRDefault="006A0F11" w:rsidP="006A0F11">
      <w:pPr>
        <w:tabs>
          <w:tab w:val="left" w:pos="9072"/>
        </w:tabs>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целях определения границ и структуры органов местного самоуправления муниципального образования город Верхняя Пышма в 1997 году в населенных пунктах состоялись местные референдумы.</w:t>
      </w:r>
    </w:p>
    <w:p w:rsidR="006A0F11" w:rsidRPr="006A0F11" w:rsidRDefault="006A0F11" w:rsidP="006A0F11">
      <w:pPr>
        <w:tabs>
          <w:tab w:val="left" w:pos="9072"/>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состав территории городского округа входят город Верхняя Пышма, а также в соответствии с уставом городского округа, предназначенные для развития его социальной, транспортной и иной инфраструктуры, включая территории поселков и других сельских населенных пунктов, не являющихся муниципальными образованиями: </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поселки: Вашты, Гать, Глубокий Лог, Залесье, Зеленый Бор, Исеть, Каменные Ключи, Кедровое, Красный, Красный Адуй, Крутой, Нагорный, Ольховка, Первомайский, Половинный, Ромашка, Сагра, Санаторный, Соколовка, Шахты; </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села: Балтым, Мостовское; </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деревни: Верхотурка, Мостовка.</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перспективе намечается создание нового населенного пункта – поселка Селен в западной части городского округа на базе жилого массива «Пансионат «Селен».</w:t>
      </w:r>
    </w:p>
    <w:p w:rsidR="006A0F11" w:rsidRPr="006A0F11" w:rsidRDefault="006A0F11" w:rsidP="006A0F11">
      <w:pPr>
        <w:tabs>
          <w:tab w:val="left" w:pos="851"/>
          <w:tab w:val="left" w:pos="1134"/>
          <w:tab w:val="left" w:pos="1635"/>
        </w:tabs>
        <w:spacing w:after="0" w:line="240" w:lineRule="auto"/>
        <w:ind w:firstLine="851"/>
        <w:jc w:val="both"/>
        <w:rPr>
          <w:rFonts w:ascii="Times New Roman" w:eastAsia="Times New Roman" w:hAnsi="Times New Roman" w:cs="Times New Roman"/>
          <w:iCs/>
          <w:sz w:val="24"/>
          <w:szCs w:val="24"/>
          <w:lang w:val="x-none" w:eastAsia="x-none"/>
        </w:rPr>
      </w:pPr>
      <w:r w:rsidRPr="006A0F11">
        <w:rPr>
          <w:rFonts w:ascii="Times New Roman" w:eastAsia="Times New Roman" w:hAnsi="Times New Roman" w:cs="Times New Roman"/>
          <w:iCs/>
          <w:sz w:val="24"/>
          <w:szCs w:val="24"/>
          <w:lang w:val="x-none" w:eastAsia="x-none"/>
        </w:rPr>
        <w:t>Территория городского округа Верхняя Пышма входит в сферу влияния формирующейся Екатеринбургской агломерации, чему способствуют следующие факторы: пространственная близость к городу Екатеринбургу, наличие развитой сети транспортных коммуникаций на территории городского округа, устойчивый социально-экономический рост территории городского округа, наличие налаженных связей населения смежных территорий по различным интересам (деловые, социальные, родственные, культурные, хозяйственно-бытовые), наличие на территории городского округа земельного фонда, земли которого потенциально можно использовать для жилищного и промышленного строительства, создания логистических объектов, объектов туризма, отдыха и садоводства.</w:t>
      </w:r>
    </w:p>
    <w:p w:rsidR="006A0F11" w:rsidRPr="006A0F11" w:rsidRDefault="006A0F11" w:rsidP="006A0F11">
      <w:pPr>
        <w:tabs>
          <w:tab w:val="left" w:pos="851"/>
          <w:tab w:val="left" w:pos="1134"/>
          <w:tab w:val="left" w:pos="1635"/>
        </w:tabs>
        <w:spacing w:after="0" w:line="240" w:lineRule="auto"/>
        <w:ind w:firstLine="851"/>
        <w:jc w:val="both"/>
        <w:rPr>
          <w:rFonts w:ascii="Times New Roman" w:eastAsia="Times New Roman" w:hAnsi="Times New Roman" w:cs="Times New Roman"/>
          <w:iCs/>
          <w:sz w:val="24"/>
          <w:szCs w:val="24"/>
          <w:lang w:val="x-none" w:eastAsia="x-none"/>
        </w:rPr>
      </w:pPr>
      <w:r w:rsidRPr="006A0F11">
        <w:rPr>
          <w:rFonts w:ascii="Times New Roman" w:eastAsia="Times New Roman" w:hAnsi="Times New Roman" w:cs="Times New Roman"/>
          <w:iCs/>
          <w:sz w:val="24"/>
          <w:szCs w:val="24"/>
          <w:lang w:val="x-none" w:eastAsia="x-none"/>
        </w:rPr>
        <w:t>Планировочно территория городского округа представлена следующим образом. Город Верхняя Пышма расположен в юго-восточной части городского округа. Город находится в верховьях р.Пышма, между озерами Исетское, Балтым и Шувакиш.</w:t>
      </w:r>
    </w:p>
    <w:p w:rsidR="006A0F11" w:rsidRPr="006A0F11" w:rsidRDefault="006A0F11" w:rsidP="006A0F11">
      <w:pPr>
        <w:tabs>
          <w:tab w:val="left" w:pos="851"/>
          <w:tab w:val="left" w:pos="1134"/>
          <w:tab w:val="left" w:pos="1635"/>
        </w:tabs>
        <w:spacing w:after="0" w:line="240" w:lineRule="auto"/>
        <w:ind w:firstLine="851"/>
        <w:jc w:val="both"/>
        <w:rPr>
          <w:rFonts w:ascii="Times New Roman" w:eastAsia="Times New Roman" w:hAnsi="Times New Roman" w:cs="Times New Roman"/>
          <w:iCs/>
          <w:sz w:val="24"/>
          <w:szCs w:val="24"/>
          <w:lang w:val="x-none" w:eastAsia="x-none"/>
        </w:rPr>
      </w:pPr>
      <w:r w:rsidRPr="006A0F11">
        <w:rPr>
          <w:rFonts w:ascii="Times New Roman" w:eastAsia="Times New Roman" w:hAnsi="Times New Roman" w:cs="Times New Roman"/>
          <w:iCs/>
          <w:sz w:val="24"/>
          <w:szCs w:val="24"/>
          <w:lang w:val="x-none" w:eastAsia="x-none"/>
        </w:rPr>
        <w:t xml:space="preserve">В восточной части в меридиональном направлении располагается подавляющее количество населенных пунктов городского округа. На юго-западе в некоторой транспортной изоляции находятся поселки – Гать, Исеть и Сагра, в данные населенные пункты можно попасть только со смежных территорий. На юго-западе в виде анклава в территорию городского </w:t>
      </w:r>
      <w:r w:rsidRPr="006A0F11">
        <w:rPr>
          <w:rFonts w:ascii="Times New Roman" w:eastAsia="Times New Roman" w:hAnsi="Times New Roman" w:cs="Times New Roman"/>
          <w:iCs/>
          <w:sz w:val="24"/>
          <w:szCs w:val="24"/>
          <w:lang w:val="x-none" w:eastAsia="x-none"/>
        </w:rPr>
        <w:lastRenderedPageBreak/>
        <w:t>округа Верхняя Пышма вдаётся территория городского округа Среднеуральск, занимающая часть акватории оз.Исетского, его северную и восточную береговую часть.</w:t>
      </w:r>
    </w:p>
    <w:p w:rsidR="006A0F11" w:rsidRPr="006A0F11" w:rsidRDefault="006A0F11" w:rsidP="006A0F11">
      <w:pPr>
        <w:tabs>
          <w:tab w:val="left" w:pos="851"/>
          <w:tab w:val="left" w:pos="1134"/>
          <w:tab w:val="left" w:pos="1635"/>
        </w:tabs>
        <w:spacing w:after="0" w:line="240" w:lineRule="auto"/>
        <w:ind w:firstLine="851"/>
        <w:jc w:val="both"/>
        <w:rPr>
          <w:rFonts w:ascii="Times New Roman" w:eastAsia="Times New Roman" w:hAnsi="Times New Roman" w:cs="Times New Roman"/>
          <w:iCs/>
          <w:sz w:val="24"/>
          <w:szCs w:val="24"/>
          <w:lang w:val="x-none" w:eastAsia="x-none"/>
        </w:rPr>
      </w:pPr>
      <w:r w:rsidRPr="006A0F11">
        <w:rPr>
          <w:rFonts w:ascii="Times New Roman" w:eastAsia="Times New Roman" w:hAnsi="Times New Roman" w:cs="Times New Roman"/>
          <w:iCs/>
          <w:sz w:val="24"/>
          <w:szCs w:val="24"/>
          <w:lang w:val="x-none" w:eastAsia="x-none"/>
        </w:rPr>
        <w:t>На юге городской округ граничит с Екатеринбургской кольцевой автомобильной дорогой (далее – ЕКАД). С юга на северо-запад вдоль западной границы города Верхняя Пышма проходит автомобильная дорога «Екатеринбург-Нижний Тагил-Серов». С юга на северо-запад вдоль восточной границы города Верхняя Пышма проходят автомобильные дороги – «Обход г.Верхняя Пышма» и «Подъезд к г.Верхняя Пышма», которые в северо-западном направлении соединяются с автомобильной дорогой «Екатеринбург-Нижний Тагил-Серов». По городу Верхняя Пышма и далее от него в северо-восточном направлении пролегает автомобильная дорога «Екатеринбург-Невьянск». От данной автомобильной дороги отходят подъезды к населенным пунктам городского округа. Населенные пункты, расположенные в западной части городского округа, соединяются с сетью дорог городского округа по средством автомобильной дороги «Верхняя Пышма – Среднеуральск - п.Исеть», проходящей через территорию городского округа Среднеуральск.</w:t>
      </w:r>
    </w:p>
    <w:p w:rsidR="006A0F11" w:rsidRPr="006A0F11" w:rsidRDefault="006A0F11" w:rsidP="006A0F11">
      <w:pPr>
        <w:tabs>
          <w:tab w:val="left" w:pos="851"/>
          <w:tab w:val="left" w:pos="1134"/>
          <w:tab w:val="left" w:pos="1635"/>
        </w:tabs>
        <w:spacing w:after="0" w:line="240" w:lineRule="auto"/>
        <w:ind w:firstLine="851"/>
        <w:jc w:val="both"/>
        <w:rPr>
          <w:rFonts w:ascii="Times New Roman" w:eastAsia="Times New Roman" w:hAnsi="Times New Roman" w:cs="Times New Roman"/>
          <w:iCs/>
          <w:sz w:val="24"/>
          <w:szCs w:val="24"/>
          <w:lang w:val="x-none" w:eastAsia="x-none"/>
        </w:rPr>
      </w:pPr>
      <w:r w:rsidRPr="006A0F11">
        <w:rPr>
          <w:rFonts w:ascii="Times New Roman" w:eastAsia="Times New Roman" w:hAnsi="Times New Roman" w:cs="Times New Roman"/>
          <w:iCs/>
          <w:sz w:val="24"/>
          <w:szCs w:val="24"/>
          <w:lang w:val="x-none" w:eastAsia="x-none"/>
        </w:rPr>
        <w:t>Через населенные пункты Гать, Исеть, Сагра пролегает ж.д. линия сообщения «Екатеринбург - Нижний Тагил» В этих населенных пунктах располагаются остановочные пункты и платформы пригородного железнодорожного сообщения.</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К ряду промышленных предприятий, расположенных в городе Верхняя Пышма и п.Красный, подходят железнодорожные пути грузового назначения.</w:t>
      </w:r>
    </w:p>
    <w:p w:rsidR="006A0F11" w:rsidRPr="006A0F11" w:rsidRDefault="006A0F11" w:rsidP="006A0F11">
      <w:pPr>
        <w:tabs>
          <w:tab w:val="left" w:pos="9072"/>
        </w:tabs>
        <w:suppressAutoHyphens/>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tabs>
          <w:tab w:val="num" w:pos="0"/>
        </w:tabs>
        <w:spacing w:after="0" w:line="240" w:lineRule="auto"/>
        <w:ind w:firstLine="709"/>
        <w:jc w:val="both"/>
        <w:rPr>
          <w:rFonts w:ascii="Times New Roman" w:eastAsia="Calibri" w:hAnsi="Times New Roman" w:cs="Times New Roman"/>
          <w:i/>
          <w:sz w:val="24"/>
          <w:szCs w:val="24"/>
        </w:rPr>
      </w:pPr>
      <w:r w:rsidRPr="006A0F11">
        <w:rPr>
          <w:rFonts w:ascii="Times New Roman" w:eastAsia="Calibri" w:hAnsi="Times New Roman" w:cs="Times New Roman"/>
          <w:i/>
          <w:sz w:val="24"/>
          <w:szCs w:val="24"/>
        </w:rPr>
        <w:t xml:space="preserve">Планировочная структура населенных пунктов городского округа Верхняя Пышма. </w:t>
      </w:r>
    </w:p>
    <w:p w:rsidR="006A0F11" w:rsidRPr="006A0F11" w:rsidRDefault="006A0F11" w:rsidP="006A0F11">
      <w:pPr>
        <w:tabs>
          <w:tab w:val="left" w:pos="851"/>
          <w:tab w:val="left" w:pos="1134"/>
          <w:tab w:val="left" w:pos="1635"/>
        </w:tabs>
        <w:spacing w:after="0" w:line="240" w:lineRule="auto"/>
        <w:jc w:val="center"/>
        <w:rPr>
          <w:rFonts w:ascii="Times New Roman" w:eastAsia="Times New Roman" w:hAnsi="Times New Roman" w:cs="Times New Roman"/>
          <w:b/>
          <w:iCs/>
          <w:sz w:val="24"/>
          <w:szCs w:val="24"/>
          <w:lang w:val="x-none" w:eastAsia="x-none"/>
        </w:rPr>
      </w:pPr>
      <w:r w:rsidRPr="006A0F11">
        <w:rPr>
          <w:rFonts w:ascii="Times New Roman" w:eastAsia="Times New Roman" w:hAnsi="Times New Roman" w:cs="Times New Roman"/>
          <w:b/>
          <w:iCs/>
          <w:sz w:val="24"/>
          <w:szCs w:val="24"/>
          <w:lang w:val="x-none" w:eastAsia="x-none"/>
        </w:rPr>
        <w:t>Город Верхняя Пышма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Город Верхняя Пышма является административным центром городского округа Верхняя Пышма. Своему появлению и развитию город Верхняя Пышма обязан разнообразной и значительной по запасам природно-ресурсной базе территории. Город Верхняя Пышма вытянут с северо-запада на юго-восток более чем на 10 км.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Территория города с учетом перспективы развития ограничена автомагистралями «Екатеринбург–Нижний Тагил–Серов», «Обход г. Верхняя Пышма», «Подъезд к г.Верхняя Пышма» и ЕКАД. С северо-восточной стороны территорию города ограничивает магистральный газопровод</w:t>
      </w:r>
      <w:r w:rsidRPr="006A0F11">
        <w:rPr>
          <w:rFonts w:ascii="Times New Roman" w:eastAsia="Calibri" w:hAnsi="Times New Roman" w:cs="Times New Roman"/>
          <w:color w:val="FF0000"/>
          <w:sz w:val="24"/>
          <w:szCs w:val="24"/>
        </w:rPr>
        <w:t xml:space="preserve"> </w:t>
      </w:r>
      <w:r w:rsidRPr="006A0F11">
        <w:rPr>
          <w:rFonts w:ascii="Times New Roman" w:eastAsia="Calibri" w:hAnsi="Times New Roman" w:cs="Times New Roman"/>
          <w:sz w:val="24"/>
          <w:szCs w:val="24"/>
        </w:rPr>
        <w:t>СРТО-Урал 2 нитка и «Свердловск - Нижний Тагил».</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Площадь города в существующих границах составляет 2430,05 га, площадь территории с учетом расширения границ - 3856,88 га.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Город Верхняя Пышма имеет компактную планировочную структуру, ограничен в своем развитии региональными автомагистралями.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 запада на юго-восток территорию г.Верхняя Пышма пересекает естественный тальвег – приток реки Пышма, частично заболоченный из-за недостаточно выраженного уклона.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Территория города делится проспектом Успенским на два планировочных района Северо-восточный и Юго-западный.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Границами Северо-восточного планировочного района служат: автодорога «Екатеринбург – Нижний Тагил – Серов», автодорога «Обход           г. Верхняя Пышма», часть ЕКАДа восточнее проспекта Успенского и сам проспект Успенский. Улица Октябрьская разделяет жилые районы «Центральный 1» и «Восточный». Граница между жилыми районами «Центральный 1» и «Северный» проходит по улицам Уральских рабочих и Сапожникова.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Северо-восточный планировочный район включает в себя: «Восточный» жилой район, куда входят микрорайон «Рудник», микрорайон  ул. Петрова, жилой район «Центральный 1» и жилой район «Северный». В Северо-восточном планировочном районе наиболее крупные предприятия представлены: АО «Уралредмет», ООО «ПОЗ-Прогресс».</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Жилой район «Восточный» расположен в юго-восточной части планировочного района и отделяется от района «Центральный 1» ул. Октябрьской, здесь сосредоточена в основном индивидуальная жилая застройка наиболее старой части населенного пункта. В настоящее время планируется значительная реконструкция жилых кварталов вдоль ул.Петрова.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территории района «Восточный» находится участок горных выработок, отнесенный решением Думы № 5/7 от 29.03.2001 к территориям с особыми условиями использования (земли горного отвода бывшего Пышминско-Ключевского рудника отнесены к территории </w:t>
      </w:r>
      <w:r w:rsidRPr="006A0F11">
        <w:rPr>
          <w:rFonts w:ascii="Times New Roman" w:eastAsia="Calibri" w:hAnsi="Times New Roman" w:cs="Times New Roman"/>
          <w:sz w:val="24"/>
          <w:szCs w:val="24"/>
        </w:rPr>
        <w:lastRenderedPageBreak/>
        <w:t>техногенного характера, со специальным правовым режимом). Восточнее ул.Петрова, делящего жилой район в меридиональном направлении, находятся промышленные предприятия и военная часть со своим кварталом жилой застройки. Улица Октябрьская, разграничивающая два жилых района, имеет выходы на внешние дороги и связывает центр городского округа с другими населенными пунктами.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«Центральный 1» находится на северо-востоке от проспекта Успенский и включает в себя кварталы многоэтажной и индивидуальной жилой застройки. Крупных промышленных предприятий в данном районе нет. Жилой район имеет классическую планировочную организацию, характерную для микрорайонной застройки. Застройка сформированных кварталов представлена средне этажными и многоэтажными жилыми домами секционного и точечного типов, расположенных по периметру микрорайонов. Внутри микрорайонов находятся детские дошкольные учреждения и общеобразовательные школы.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Жилой район «Северный» находится в северной части городской территории и предназначается для нового многоэтажного жилищного строительства. С запада он примыкает к территории коллективных садов, с северо-востока его развитие ограничивает охранная зона магистрального газопровода.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Границами Юго-западного планировочного района служат: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автодорога «Екатеринбург – Нижний Тагил – Серов»,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часть ЕКАДа между автодорогой «Екатеринбург – Нижний Тагил – Серов» и проспектом Успенский,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проспект Успенский.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Юго-западный планировочный район включает в себя жилые районы «Центральный 2», «Молебка-1» и микрорайон  «Ключи».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Юго-западном планировочном районе размещены основные промышленные предприятия города. Наиболее крупные из них: АО «Уралэлектромедь», АО «Уральский завод химреактивов», ЗАО «Опытный завод огнеупоров», ООО «Уральские локомотивы», АО «Екатеринбургский завод обработки цветных металлов».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Жилой район «Центральный 2» расположен в юго-западном направлении от проспекта Успенский. Этот жилой район имеет в основном прямоугольную сетку улиц и застроен домами массовых серий различной этажности от 1 до 9 этажей. В буферных зонах  этого района размещается значительное количество промышленных предприятий и коммунально-складских зон. В состав жилого района «Центральный 2» входят два значительных участка индивидуальной жилой застройки: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в восточной его части -  в районе улиц: Фабричная, Южная,  Челюскинцев, Электролитная, пер. Солнечный;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в юго-западной части - в районе улиц: Боярских, Калинина, Лесная, Бажова, Феофанова.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составе  планировочного района Юго-западный, южной его части находится жилой массив «Поселок Ключи», ограниченный улицами Феофанова и Матросова, территориями АО «Уралэлектромедь» и ООО «Уральские локомотивы», железнодорожными подъездными путями и оз. Ключи. Это новая территория включается в границы города и предназначена для размещения средне этажной жилой застройки.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Район индивидуальной жилой застройки «Молебка-1» расположен в южной части города, обособлен от основных жилых территорий города. С северо-востока, востока и юго-востока окружен промышленными предприятиями и коммунально-складскими территориями. Улица Сварщиков и территория ООО «Уральские локомотивы» отделяют жилой район «Молебка-1» от жилого района «Центральный 2».</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Объекты обслуживания общегородского и районного значения расположены в основном в жилых районах «Центральный 1» и «Центральный 2» вдоль проспекта Успенский, организуя линейный городской центр.</w:t>
      </w:r>
    </w:p>
    <w:p w:rsidR="006A0F11" w:rsidRPr="006A0F11" w:rsidRDefault="006A0F11" w:rsidP="006A0F11">
      <w:pPr>
        <w:keepNext/>
        <w:tabs>
          <w:tab w:val="left" w:pos="1276"/>
        </w:tabs>
        <w:spacing w:after="0" w:line="240" w:lineRule="auto"/>
        <w:ind w:firstLine="709"/>
        <w:jc w:val="both"/>
        <w:outlineLvl w:val="2"/>
        <w:rPr>
          <w:rFonts w:ascii="Times New Roman" w:eastAsia="Times New Roman" w:hAnsi="Times New Roman" w:cs="Times New Roman"/>
          <w:b/>
          <w:bCs/>
          <w:sz w:val="24"/>
          <w:szCs w:val="24"/>
          <w:lang w:val="x-none" w:eastAsia="x-none"/>
        </w:rPr>
      </w:pPr>
      <w:r w:rsidRPr="006A0F11">
        <w:rPr>
          <w:rFonts w:ascii="Times New Roman" w:eastAsia="Times New Roman" w:hAnsi="Times New Roman" w:cs="Times New Roman"/>
          <w:b/>
          <w:bCs/>
          <w:sz w:val="24"/>
          <w:szCs w:val="24"/>
          <w:lang w:val="x-none" w:eastAsia="x-none"/>
        </w:rPr>
        <w:t>Функциональное зонирование территории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Функциональное зонирование территории города Верхняя Пышма представлено следующими функциональными зонами: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жилая зона;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общественно-деловая зона;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производственная и коммунально-складская зоны;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зона инженерной инфраструктуры;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зона транспортной инфраструктуры;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зона рекреационного назначения;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зона специального назначения: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зона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Общее функциональное зонирование дополняется зонами с особыми условиями использования территорий: водоохранными, санитарно-защитными, охранными зонами, зонами санитарной охраны.</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Поселок Вашты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Поселок расположен в средней части территории городского округа, в 12,6 км к северу от города Верхняя Пышма, южнее оз. Вашты. В поселке нет постоянных жителей.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фактически отсутствует. В южной части поселка находятся объекты сельхозназначения.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Дорога в грунтовом исполнении протяженностью 3,45 км соединяет территорию поселка с автомобильной дорогой «Екатеринбург – Нижний Тагил – Серов».</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Поселок Гать</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юго-западной части городского округа в 14,3 км от г.Верхняя Пышма. Населенный пункт сформировался вдоль железнодорожной ветки МПС. Территорию населенного пункта пересекают воздушные линии ЛЭП. С восточной стороны протекает р.Исеть.</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Планировочную схему поселка можно охарактеризовать как линейную.</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Доля малоэтажной застройки крайне мала. Многоэтажная застройка отсутствует.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Общественно-деловой центр</w:t>
      </w:r>
      <w:r w:rsidRPr="006A0F11">
        <w:rPr>
          <w:rFonts w:ascii="Times New Roman" w:eastAsia="Calibri" w:hAnsi="Times New Roman" w:cs="Times New Roman"/>
          <w:sz w:val="24"/>
          <w:szCs w:val="24"/>
        </w:rPr>
        <w:t xml:space="preserve"> не сформирован.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аптека, ж.д. остановочный пункт, церковный приход.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Имеется транспортный выход на ЕКАД по средством а.д. «п.Шувакиш – п.Гать» (2,8 км) , тип покрытия – асфальтобетон имеется на протяжении 0,226 км.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Выявлены </w:t>
      </w:r>
      <w:r w:rsidRPr="006A0F11">
        <w:rPr>
          <w:rFonts w:ascii="Times New Roman" w:eastAsia="Calibri" w:hAnsi="Times New Roman" w:cs="Times New Roman"/>
          <w:b/>
          <w:i/>
          <w:sz w:val="24"/>
          <w:szCs w:val="24"/>
        </w:rPr>
        <w:t>объекты культурного наследия</w:t>
      </w:r>
      <w:r w:rsidRPr="006A0F11">
        <w:rPr>
          <w:rFonts w:ascii="Times New Roman" w:eastAsia="Calibri" w:hAnsi="Times New Roman" w:cs="Times New Roman"/>
          <w:sz w:val="24"/>
          <w:szCs w:val="24"/>
        </w:rPr>
        <w:t xml:space="preserve"> на правом берегу р.Исеть – поселение и могильник «Калмацкий брод».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имеет зону перспективного развития жилой застройки в западном и южном направлениях.</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bookmarkStart w:id="0" w:name="_Toc280370854"/>
      <w:r w:rsidRPr="006A0F11">
        <w:rPr>
          <w:rFonts w:ascii="Times New Roman" w:eastAsia="Calibri" w:hAnsi="Times New Roman" w:cs="Times New Roman"/>
          <w:b/>
          <w:bCs/>
          <w:sz w:val="24"/>
          <w:szCs w:val="24"/>
        </w:rPr>
        <w:t xml:space="preserve">Поселок </w:t>
      </w:r>
      <w:bookmarkEnd w:id="0"/>
      <w:r w:rsidRPr="006A0F11">
        <w:rPr>
          <w:rFonts w:ascii="Times New Roman" w:eastAsia="Calibri" w:hAnsi="Times New Roman" w:cs="Times New Roman"/>
          <w:b/>
          <w:bCs/>
          <w:sz w:val="24"/>
          <w:szCs w:val="24"/>
        </w:rPr>
        <w:t>Глубокий Лог</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восточной части городского округа, в 17,5 км на северо-восток от города Верхняя Пышма. Населенный пункт находится вдоль железнодорожной ветки, идущей в п.Красный. По планировочному признаку поселок не является монолитным и состоит из нескольких частей, имеющих различные планировочные оси. Связность УДС поселка нарушает ветка ж/д путей.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Доля малоэтажной застройки крайне мала. Многоэтажная застройка отсутствует. Каркас улично-дорожной сети формируют улицы Гоголя, 1 Мая, Зеленая.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bookmarkStart w:id="1" w:name="_Toc280370856"/>
      <w:r w:rsidRPr="006A0F11">
        <w:rPr>
          <w:rFonts w:ascii="Times New Roman" w:eastAsia="Calibri" w:hAnsi="Times New Roman" w:cs="Times New Roman"/>
          <w:b/>
          <w:bCs/>
          <w:sz w:val="24"/>
          <w:szCs w:val="24"/>
        </w:rPr>
        <w:t>Поселок Залесье</w:t>
      </w:r>
      <w:bookmarkEnd w:id="1"/>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Поселок располагается в юго-восточной части городского округа на восток в 8,4 км от г. Верхняя Пышма.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Планировочно поселок состоит из трех частей, имеющих различные планировочные оси. Планировочную схему жилых массивов поселка можно отнести скорее к неупорядоченной.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lastRenderedPageBreak/>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 Каркас улично-дорожной сети создают улицы Ясная, Садовая, Западная, Набережная, Полевая, Правая Заречная, Восточная.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bookmarkStart w:id="2" w:name="_Toc280370857"/>
      <w:r w:rsidRPr="006A0F11">
        <w:rPr>
          <w:rFonts w:ascii="Times New Roman" w:eastAsia="Calibri" w:hAnsi="Times New Roman" w:cs="Times New Roman"/>
          <w:b/>
          <w:bCs/>
          <w:sz w:val="24"/>
          <w:szCs w:val="24"/>
        </w:rPr>
        <w:t xml:space="preserve">Поселок </w:t>
      </w:r>
      <w:bookmarkEnd w:id="2"/>
      <w:r w:rsidRPr="006A0F11">
        <w:rPr>
          <w:rFonts w:ascii="Times New Roman" w:eastAsia="Calibri" w:hAnsi="Times New Roman" w:cs="Times New Roman"/>
          <w:b/>
          <w:bCs/>
          <w:sz w:val="24"/>
          <w:szCs w:val="24"/>
        </w:rPr>
        <w:t>Зеленый Бор</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располагается в юго-восточной части городского округа на восток в 11,0 км от г.Верхняя Пышма. С западной стороны поселок граничит с железнодорожной веткой, идущей в п.Красный.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Планировочная сеть улиц поселка представляет вытянутую прямоугольную упорядоченную форму.</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 Каркас улично-дорожной сети создают улицы Артиллеристов, Центральная, Октябрьская.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 Восточная часть населенного пункта граничит с садоводческим товариществом «Уралмашевец».</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соединен автомобильной дорогой «Подъезд к п.Зеленый Бор» протяженностью 4,42 км с а.д. «Екатеринбург – Невьянск», тип покрытия - асфальтобетон.</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bookmarkStart w:id="3" w:name="_Toc280370858"/>
      <w:r w:rsidRPr="006A0F11">
        <w:rPr>
          <w:rFonts w:ascii="Times New Roman" w:eastAsia="Calibri" w:hAnsi="Times New Roman" w:cs="Times New Roman"/>
          <w:b/>
          <w:bCs/>
          <w:sz w:val="24"/>
          <w:szCs w:val="24"/>
        </w:rPr>
        <w:t>Поселок Исеть</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юго-западной части городского округа, в 16,1км на запад от города Верхняя Пышма. Восточная граница поселка выходит на западный берег оз.Исетское. В южной части поселка протекает р.Кедровка. Населенный пункт расположен вдоль железнодорожной ветки МПС «Екатеринбург – Нижний Тагил», имеется железнодорожная станция.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не имеет монолитной планировки и состоит из нескольких разрозненных частей.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 Имеются жилые дома малой и повышенной этажности (ул.Железнодорожников, ул.Мира). Каркас улично-дорожной сети создают улицы Ленина, Карьерная, Школьников, Заводская, Дружбы, Мира, Горняков, Свердлова.</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сформирован в юго-западной части населенного пункта</w:t>
      </w:r>
      <w:r w:rsidRPr="006A0F11">
        <w:rPr>
          <w:rFonts w:ascii="Times New Roman" w:eastAsia="Calibri" w:hAnsi="Times New Roman" w:cs="Times New Roman"/>
          <w:b/>
          <w:i/>
          <w:sz w:val="24"/>
          <w:szCs w:val="24"/>
        </w:rPr>
        <w:t>.</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юго-западной  и восточной части в виде объектов открытой добычи нерудных материалов и их переработки: «Исетский щебеночный карьер», ООО «Регион 66», ООО «Дорстрой-Град». Также на территории поселка расположены цех по производству салатов, деревообрабатывающее предприятие, логистический центр «Урал», водозабор для централизованного водоснабжения, очистные сооружения МУП «Водоканал», газовая котельная.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sz w:val="24"/>
          <w:szCs w:val="24"/>
        </w:rPr>
        <w:t>социальных и спортивных объектов</w:t>
      </w:r>
      <w:r w:rsidRPr="006A0F11">
        <w:rPr>
          <w:rFonts w:ascii="Times New Roman" w:eastAsia="Calibri" w:hAnsi="Times New Roman" w:cs="Times New Roman"/>
          <w:sz w:val="24"/>
          <w:szCs w:val="24"/>
        </w:rPr>
        <w:t xml:space="preserve"> имеются: баня, МУК «Центр досуга п.Исеть», МКУК «ОСК Луч», общеобразовательная школа, психиатрическая больница № 4, медицинский пункт, МСК «Исеть», приход во имя св. апостола Андрея Первозванного, мотель ООО «Восток», центр горнолыжного спорта «Парк Исеть».</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соединен с г.Верхняя Пышма автомобильной дорогой «Верхняя Пышма – Среднеуральск – п.Исеть» протяженностью 21,4 км.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коллективными садами «Светлячок» и «Исеть», а также подсобным хозяйством                      ООО «Версия-С».</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юго-востоке территории поселка выявлены </w:t>
      </w:r>
      <w:r w:rsidRPr="006A0F11">
        <w:rPr>
          <w:rFonts w:ascii="Times New Roman" w:eastAsia="Calibri" w:hAnsi="Times New Roman" w:cs="Times New Roman"/>
          <w:b/>
          <w:sz w:val="24"/>
          <w:szCs w:val="24"/>
        </w:rPr>
        <w:t>объекты культурного наследия</w:t>
      </w:r>
      <w:r w:rsidRPr="006A0F11">
        <w:rPr>
          <w:rFonts w:ascii="Times New Roman" w:eastAsia="Calibri" w:hAnsi="Times New Roman" w:cs="Times New Roman"/>
          <w:sz w:val="24"/>
          <w:szCs w:val="24"/>
        </w:rPr>
        <w:t xml:space="preserve">: стоянка Исетское </w:t>
      </w:r>
      <w:r w:rsidRPr="006A0F11">
        <w:rPr>
          <w:rFonts w:ascii="Times New Roman" w:eastAsia="Calibri" w:hAnsi="Times New Roman" w:cs="Times New Roman"/>
          <w:sz w:val="24"/>
          <w:szCs w:val="24"/>
          <w:lang w:val="en-US"/>
        </w:rPr>
        <w:t>II</w:t>
      </w:r>
      <w:r w:rsidRPr="006A0F11">
        <w:rPr>
          <w:rFonts w:ascii="Times New Roman" w:eastAsia="Calibri" w:hAnsi="Times New Roman" w:cs="Times New Roman"/>
          <w:sz w:val="24"/>
          <w:szCs w:val="24"/>
        </w:rPr>
        <w:t xml:space="preserve">, стоянка Исетское </w:t>
      </w:r>
      <w:r w:rsidRPr="006A0F11">
        <w:rPr>
          <w:rFonts w:ascii="Times New Roman" w:eastAsia="Calibri" w:hAnsi="Times New Roman" w:cs="Times New Roman"/>
          <w:sz w:val="24"/>
          <w:szCs w:val="24"/>
          <w:lang w:val="en-US"/>
        </w:rPr>
        <w:t>III</w:t>
      </w:r>
      <w:r w:rsidRPr="006A0F11">
        <w:rPr>
          <w:rFonts w:ascii="Times New Roman" w:eastAsia="Calibri" w:hAnsi="Times New Roman" w:cs="Times New Roman"/>
          <w:sz w:val="24"/>
          <w:szCs w:val="24"/>
        </w:rPr>
        <w:t>, стоянка Долгий остров.</w:t>
      </w: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tabs>
          <w:tab w:val="num" w:pos="0"/>
        </w:tabs>
        <w:spacing w:after="0" w:line="240" w:lineRule="auto"/>
        <w:ind w:firstLine="709"/>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Поселок Каменные Ключи</w:t>
      </w:r>
    </w:p>
    <w:bookmarkEnd w:id="3"/>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Поселок расположен в северо-восточной части городского округа на северо-восток от г.Верхняя Пышма в 47,9 км. По середине территории поселка протекает р.Мостовка, образующая большой пруд.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Планировочную систему поселка можно охарактеризовать как неупорядоченную, территориально разобщенной.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 Каркас поселка образуют улицы Кедровая и Таёжная.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находится в южной части, на которой имеются объекты для проживания и досуга.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 В восточной части поселка располагается зона, связанная с сельхозпроизводством.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соединен автомобильной дорогой протяженностью 8,17 км с а.д. «Екатеринбург – Невьянск», тип покрытия - грунт.</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Кедровое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середине городского округа в 27,9 км от г.Верхняя Пышма в северном направлении.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Планировочная схема поселка веерообразная с прямоугольной квартальной сеткой в центральной части.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поселка в основной своей массе представлена индивидуальной застройкой с большими приусадебными участками. Малоэтажная застройка представлена в центральной части населенного пункта.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Формируется </w:t>
      </w:r>
      <w:r w:rsidRPr="006A0F11">
        <w:rPr>
          <w:rFonts w:ascii="Times New Roman" w:eastAsia="Calibri" w:hAnsi="Times New Roman" w:cs="Times New Roman"/>
          <w:b/>
          <w:i/>
          <w:sz w:val="24"/>
          <w:szCs w:val="24"/>
        </w:rPr>
        <w:t>общественно-деловой центр</w:t>
      </w:r>
      <w:r w:rsidRPr="006A0F11">
        <w:rPr>
          <w:rFonts w:ascii="Times New Roman" w:eastAsia="Calibri" w:hAnsi="Times New Roman" w:cs="Times New Roman"/>
          <w:sz w:val="24"/>
          <w:szCs w:val="24"/>
        </w:rPr>
        <w:t xml:space="preserve"> в районе ул.40 лет Октября, ул.Советская, ул.Кирова.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северо-восточной и восточной частях поселка. В полелке действуют ЗАО «Наша рыба», МУП «Торфмаш» и ООО «Кедровская швейная фабрика».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детский сад, школа № 24, физкультурно-оздоровительный центр, баня, ФАП, почта, Покровский храм, магазины.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Рекреационная территория </w:t>
      </w:r>
      <w:r w:rsidRPr="006A0F11">
        <w:rPr>
          <w:rFonts w:ascii="Times New Roman" w:eastAsia="Calibri" w:hAnsi="Times New Roman" w:cs="Times New Roman"/>
          <w:sz w:val="24"/>
          <w:szCs w:val="24"/>
        </w:rPr>
        <w:t>представлена в виде городских лесов, расположенных в различных частях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северо-восточной части поселка находится кладбище.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соединен автомобильной дорогой «Подъезд к п.Кедровое» протяженностью 2,4 км с а.д. «Екатеринбург – Невьянск», тип покрытия - асфальтобетон.</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Красный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восточной части городского округа в 16,4 км от г.Верхняя Пышма в северо-восточном направлении.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 планировочному признаку поселок не является монолитным и состоит из нескольких частей, имеющих различные планировочные оси. Связность УДС поселка нарушает ветка ж/д путей.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поселка в основной своей массе представлена индивидуальной застройкой с большими приусадебными участками. Малоэтажная и многоэтажная застройка представлена в южной части населенного пункта.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Формируется </w:t>
      </w:r>
      <w:r w:rsidRPr="006A0F11">
        <w:rPr>
          <w:rFonts w:ascii="Times New Roman" w:eastAsia="Calibri" w:hAnsi="Times New Roman" w:cs="Times New Roman"/>
          <w:b/>
          <w:i/>
          <w:sz w:val="24"/>
          <w:szCs w:val="24"/>
        </w:rPr>
        <w:t>общественно-деловой центр.</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северо-восточной части поселка (ООО ПФК «Константа», ООО Лесозавод «Балтымский», ООО «Соди-Крафт», ООО «АСД-электрик»).</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узел связи, отделение банка, магазины, МОУ «Детский сад № 45», МКОУ «Средняя общеобразовательная школа № 16», детское дошкольное учреждение, амбулатория, аптека.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sz w:val="24"/>
          <w:szCs w:val="24"/>
        </w:rPr>
        <w:t>Рекреационная зона</w:t>
      </w:r>
      <w:r w:rsidRPr="006A0F11">
        <w:rPr>
          <w:rFonts w:ascii="Times New Roman" w:eastAsia="Calibri" w:hAnsi="Times New Roman" w:cs="Times New Roman"/>
          <w:sz w:val="24"/>
          <w:szCs w:val="24"/>
        </w:rPr>
        <w:t xml:space="preserve"> представлена зелеными насаждениями размещенными по территории всего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западной части находятся полигон ТБО и кладбище.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В поселку подходит подъездная железнодорожная ветка, в настоящее время не действует.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соединен автомобильной дорогой «Подъезд к п.Красный» протяженностью 6,66 км с а.д. «Екатеринбург – Невьянск», тип покрытия - асфальтобетон.</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Красный Адуй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середине городского округа в 18,9 км от г.Верхняя Пышма в северном направлении. Через поселок с юга на север проходит а.д. «Екатеринбург – Невьянск» (ул.Проезжая).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Планировочно поселок имеет прямоугольную сеть улиц с элементами неупорядоченной застройки. Присутствуют тупиковые улицы.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Доля малоэтажной застройки крайне мала. Каркас улично-дорожной сети создают улицы Проезжая, Западная, Восточная, 1-ая Восточная, 3-я Восточная, 7-ая Восточная.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имеется магазин.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Крутой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располагается в юго-восточной части городского округа на восток в 12,4 км от г. Верхняя Пышма. С восточной стороны поселок граничит с железнодорожной веткой, идущей в п.Красный. Поселок находится в некоторой транспортной изоляции от центра городского округа. Поселок соединен грунтовой дорогой с с.Балтым протяженностью 5,7 км. Поселок в восточном направлении имеет транспортный выход в п.Красногвардейский (Березовский городской округ), по средством чего через систему дорог смежной территории можно попасть в п.Зеленый Бор.</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Планировочная сетка улиц представляет собой вытянутую прямоугольную форму.</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Нагорный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восточной части городского округа в 26,5 км от г.Верхняя Пышма в северо-восточном направлении. С а.д. «Екатеринбург – Невьянск» поселок соединен дорогой «Подъезд к п.Нагорный» протяженностью 5,33 км, тип покрытия - асфальтобетон.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Восточная, Победы, Заречная, Новая, Нагорная, Учебная.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и ФАП.</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северо-западной части поселка находится кладбище.</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Ольховка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северной части городского округа в 39,5 км от г.Верхняя Пышма в северном направлении. С а.д. «Екатеринбург – Невьянск» поселок соединен дорогой «Подъезд к п.Ольховка» протяженностью 5,44 км, тип покрытия - асфальтобетон.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Горняков, Торфяников, Мира, Школьников, Ельничная, Западная, Озерная.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Формируется о</w:t>
      </w:r>
      <w:r w:rsidRPr="006A0F11">
        <w:rPr>
          <w:rFonts w:ascii="Times New Roman" w:eastAsia="Calibri" w:hAnsi="Times New Roman" w:cs="Times New Roman"/>
          <w:b/>
          <w:i/>
          <w:sz w:val="24"/>
          <w:szCs w:val="24"/>
        </w:rPr>
        <w:t xml:space="preserve">бщественно-деловой центр </w:t>
      </w:r>
      <w:r w:rsidRPr="006A0F11">
        <w:rPr>
          <w:rFonts w:ascii="Times New Roman" w:eastAsia="Calibri" w:hAnsi="Times New Roman" w:cs="Times New Roman"/>
          <w:sz w:val="24"/>
          <w:szCs w:val="24"/>
        </w:rPr>
        <w:t>в районе улиц Горняков, Торфяников, Мира, Школьников.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ФАП, детское дошкольное учреждение, школа, храм, интернат, баня.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юго-западной части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Первомайский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северной части городского округа в 43,1 км от г.Верхняя Пышма в северном направлении. С а.д. «Екатеринбург – Невьянск» поселок соединен дорогой «Подъезд к п.Первомайский» протяженностью 2,35 км, тип покрытия - асфальтобетон.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Через территорию поселка протекает р.Первомайский ключ с образованием небольшого пруда.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Советская, 8 Марта, Заречная, Лесная, Нагорная.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ФАП, дом культуры, магазин.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юго-восточной части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Половинный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середине территории городского округа в 14,4 км от г.Верхняя Пышма в северном направлении. С востока поселок граничит с а.д. «Екатеринбург – Невьянск», с запада – ЛЭП.</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Мира, Лесная.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Производственная зона</w:t>
      </w:r>
      <w:r w:rsidRPr="006A0F11">
        <w:rPr>
          <w:rFonts w:ascii="Times New Roman" w:eastAsia="Calibri" w:hAnsi="Times New Roman" w:cs="Times New Roman"/>
          <w:sz w:val="24"/>
          <w:szCs w:val="24"/>
        </w:rPr>
        <w:t xml:space="preserve"> расположена в южной части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 и двумя коллективными садами.</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Ромашка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южной части городского округа в 12,8 км от г.Верхняя Пышма в северном направлении. Поселок занимает часть восточного берега оз.Балтым. Поселок располагается на расстоянии 0,35 км от автомобильной дороги «Екатеринбург – Невьянск».</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Планировочную схему поселка можно охарактеризовать как неупорядоченную и находящуюся в стадии развития.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Каркас улично-дорожной сети формируют улицы Балтымская и Лесная.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и ГБУЗ СО «Детская специализированная больница восстановительного лечения «Научно-практический центр дерматологии и аллергологии».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территории поселка выявлен </w:t>
      </w:r>
      <w:r w:rsidRPr="006A0F11">
        <w:rPr>
          <w:rFonts w:ascii="Times New Roman" w:eastAsia="Calibri" w:hAnsi="Times New Roman" w:cs="Times New Roman"/>
          <w:b/>
          <w:i/>
          <w:sz w:val="24"/>
          <w:szCs w:val="24"/>
        </w:rPr>
        <w:t>объект культурного наследия</w:t>
      </w:r>
      <w:r w:rsidRPr="006A0F11">
        <w:rPr>
          <w:rFonts w:ascii="Times New Roman" w:eastAsia="Calibri" w:hAnsi="Times New Roman" w:cs="Times New Roman"/>
          <w:sz w:val="24"/>
          <w:szCs w:val="24"/>
        </w:rPr>
        <w:t xml:space="preserve"> – археологический объект «Поселение Балтым </w:t>
      </w:r>
      <w:r w:rsidRPr="006A0F11">
        <w:rPr>
          <w:rFonts w:ascii="Times New Roman" w:eastAsia="Calibri" w:hAnsi="Times New Roman" w:cs="Times New Roman"/>
          <w:sz w:val="24"/>
          <w:szCs w:val="24"/>
          <w:lang w:val="en-US"/>
        </w:rPr>
        <w:t>XIV</w:t>
      </w:r>
      <w:r w:rsidRPr="006A0F11">
        <w:rPr>
          <w:rFonts w:ascii="Times New Roman" w:eastAsia="Calibri" w:hAnsi="Times New Roman" w:cs="Times New Roman"/>
          <w:sz w:val="24"/>
          <w:szCs w:val="24"/>
        </w:rPr>
        <w:t xml:space="preserve"> (Каменистый мыс)».</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Сагра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юго-западной части городского округа, в 25,2 км на запад от города Верхняя Пышма. В южной части поселка протекает р.Черная. В южной части поселка проходит ЛЭП. Населенный пункт расположен вдоль железнодорожной ветки «Екатеринбург – Нижний Тагил», находящейся в южной части поселка, имеется железнодорожный остановочный пункт. С северной части к поселку примыкает массив коллективных садов.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Планировочную схему поселка можно охарактеризовать как линейно-лучевую, разрываемой веткой ж/д путей.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lastRenderedPageBreak/>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Горького, Нагорная, Набережная.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и медицинский пункт.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соединяется с п.Исеть дорогой протяженностью 9,1 км, тип покрытия - асфальтобетон.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расстоянии 5 км к юго-востоку от поселка находится природный памятник - скалы Петра Гронского.</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Санаторный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южной части городского округа в 10 км от г.Верхняя Пышма в северном направлении. Поселок занимает часть западного берега оз.Балтым. Поселок располагается в непосредственной близости от автомобильной дороги «Екатеринбург – Невьянск».</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Планировочно поселок состоит из четырех частей, имеющих различные планировочные оси.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дома малоэтажной застройки не многочислены. Каркас улично-дорожной сети формируют улицы Огородная, Полевая, Луговая, Набережная, Зеленая, Нагорная, Березовая, Малиновая.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магазины, конно-спортивная школа, объекты досуга и отдыха.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Соколовка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восточной части городского округа в 20,18 км от г.Верхняя Пышма в северо-восточном направлении. С а.д. «Подъезд к п.Красный» поселок соединен дорогой «п.Красный – п.Соколовка» протяженностью 3,08 км, тип покрытия – асфальтобетон и частично щебень.</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жилые дома малоэтажной застройки не многочислены. Каркас улично-дорожной сети формирует улица Загорная.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дошкольное детское учреждение, газовая котельная.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Промышленная зона</w:t>
      </w:r>
      <w:r w:rsidRPr="006A0F11">
        <w:rPr>
          <w:rFonts w:ascii="Times New Roman" w:eastAsia="Calibri" w:hAnsi="Times New Roman" w:cs="Times New Roman"/>
          <w:sz w:val="24"/>
          <w:szCs w:val="24"/>
        </w:rPr>
        <w:t xml:space="preserve"> находится в восточной части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Поселок Шахты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южной части городского округа в 10,3 км от г.Верхняя Пышма в северном направлении. Поселок располагается в непосредственной близости от автомобильной дороги «Екатеринбург – Невьянск» (с запада от автодороги). Улицы Шахты и Березовая имеют выход на автомобильную дорогу «Екатеринбург – Невьянск».</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Планировочную систему поселка можно охарактеризовать как линейно-лучевую с элементами неупорядоченной застройки.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жилые дома малоэтажной застройки не многочислены. Каркас улично-дорожной сети формируют улицы Сосновая, Шахты, Дачная, Березовая, Лесная.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sz w:val="24"/>
          <w:szCs w:val="24"/>
        </w:rPr>
        <w:t xml:space="preserve">Значимых </w:t>
      </w:r>
      <w:r w:rsidRPr="006A0F11">
        <w:rPr>
          <w:rFonts w:ascii="Times New Roman" w:eastAsia="Calibri" w:hAnsi="Times New Roman" w:cs="Times New Roman"/>
          <w:b/>
          <w:i/>
          <w:sz w:val="24"/>
          <w:szCs w:val="24"/>
        </w:rPr>
        <w:t xml:space="preserve">социальных объектов </w:t>
      </w:r>
      <w:r w:rsidRPr="006A0F11">
        <w:rPr>
          <w:rFonts w:ascii="Times New Roman" w:eastAsia="Calibri" w:hAnsi="Times New Roman" w:cs="Times New Roman"/>
          <w:sz w:val="24"/>
          <w:szCs w:val="24"/>
        </w:rPr>
        <w:t>нет.</w:t>
      </w:r>
    </w:p>
    <w:p w:rsidR="006A0F11" w:rsidRPr="006A0F11" w:rsidRDefault="006A0F11" w:rsidP="006A0F11">
      <w:pPr>
        <w:spacing w:after="0" w:line="240" w:lineRule="auto"/>
        <w:ind w:firstLine="709"/>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Село Балтым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Поселок расположен в южной части городского округа в 6,7 км от Конечного остановочного пункта «Верхняя Пышма» в восточном направлении. Поселок располагается на автомобильной дороге «Екатеринбург – Невьянск» (ул.Первомайская). Юго-западная граница </w:t>
      </w:r>
      <w:r w:rsidRPr="006A0F11">
        <w:rPr>
          <w:rFonts w:ascii="Times New Roman" w:eastAsia="Calibri" w:hAnsi="Times New Roman" w:cs="Times New Roman"/>
          <w:sz w:val="24"/>
          <w:szCs w:val="24"/>
        </w:rPr>
        <w:lastRenderedPageBreak/>
        <w:t>поселка выходит на автомобильную дорогу «Подъезд к г.Верхняя Пышма». Северную часть территорию поселка с северо-запада на юго-восток пересекает р.Балтым с системой прудов.</w:t>
      </w:r>
    </w:p>
    <w:p w:rsidR="006A0F11" w:rsidRPr="006A0F11" w:rsidRDefault="006A0F11" w:rsidP="006A0F11">
      <w:pPr>
        <w:spacing w:after="0" w:line="240" w:lineRule="auto"/>
        <w:ind w:firstLine="709"/>
        <w:jc w:val="both"/>
        <w:rPr>
          <w:rFonts w:ascii="Times New Roman" w:eastAsia="Calibri" w:hAnsi="Times New Roman" w:cs="Times New Roman"/>
          <w:b/>
          <w:bCs/>
          <w:sz w:val="24"/>
          <w:szCs w:val="24"/>
        </w:rPr>
      </w:pPr>
      <w:r w:rsidRPr="006A0F11">
        <w:rPr>
          <w:rFonts w:ascii="Times New Roman" w:eastAsia="Calibri" w:hAnsi="Times New Roman" w:cs="Times New Roman"/>
          <w:sz w:val="24"/>
          <w:szCs w:val="24"/>
        </w:rPr>
        <w:t>Планировочно поселок состоит из нескольких частей, имеющих различные планировочные оси.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и жилыми домами малоэтажной застройки. Каркас улично-дорожной сети формируют улицы Первомайская, Октябрьская, Животноводов, Кривоусова, Советская, Гагарина.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 xml:space="preserve"> формируется вдоль ул.Первомайской в центральной части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детское дошкольное учреждение, средняя школа, МАОУ ДО ДЮСШ «Лидер», почта, клуб-библиотека, храм, магазины.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районе 2-ой Молодежной улицы расположен открытый стадион.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Промышленная зона</w:t>
      </w:r>
      <w:r w:rsidRPr="006A0F11">
        <w:rPr>
          <w:rFonts w:ascii="Times New Roman" w:eastAsia="Calibri" w:hAnsi="Times New Roman" w:cs="Times New Roman"/>
          <w:sz w:val="24"/>
          <w:szCs w:val="24"/>
        </w:rPr>
        <w:t xml:space="preserve"> находится в восточной части поселка (животноводческие фермы и вспомогательные службы).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западной части расположено кладбище.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ул.Первомайской имеется светофорный объект.</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Село Мостовское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расположен в восточной части городского округа в 27,6 км от г.Верхняя Пышма в северо-восточном направлении. Поселок находится на автомобильной дороге «Екатеринбург – Невьянск» (ул.Советская). Территорию поселка с запада на восток пересекает р.Мостовая с образование большого пруда, на берегах которого расположены турбазы.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в основном, представлена индивидуальной застройкой с большими приусадебными участками. Каркас улично-дорожной сети формируют улицы Советская, Полевая, Зеленая.</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Промышленная зона</w:t>
      </w:r>
      <w:r w:rsidRPr="006A0F11">
        <w:rPr>
          <w:rFonts w:ascii="Times New Roman" w:eastAsia="Calibri" w:hAnsi="Times New Roman" w:cs="Times New Roman"/>
          <w:sz w:val="24"/>
          <w:szCs w:val="24"/>
        </w:rPr>
        <w:t xml:space="preserve"> находится в восточной и южной частях поселка.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Из </w:t>
      </w:r>
      <w:r w:rsidRPr="006A0F11">
        <w:rPr>
          <w:rFonts w:ascii="Times New Roman" w:eastAsia="Calibri" w:hAnsi="Times New Roman" w:cs="Times New Roman"/>
          <w:b/>
          <w:i/>
          <w:sz w:val="24"/>
          <w:szCs w:val="24"/>
        </w:rPr>
        <w:t>социальных объектов</w:t>
      </w:r>
      <w:r w:rsidRPr="006A0F11">
        <w:rPr>
          <w:rFonts w:ascii="Times New Roman" w:eastAsia="Calibri" w:hAnsi="Times New Roman" w:cs="Times New Roman"/>
          <w:sz w:val="24"/>
          <w:szCs w:val="24"/>
        </w:rPr>
        <w:t xml:space="preserve"> имеются магазин, дом культуры, отделение почты России, газовая котельная.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Рекреационная территория</w:t>
      </w:r>
      <w:r w:rsidRPr="006A0F11">
        <w:rPr>
          <w:rFonts w:ascii="Times New Roman" w:eastAsia="Calibri" w:hAnsi="Times New Roman" w:cs="Times New Roman"/>
          <w:sz w:val="24"/>
          <w:szCs w:val="24"/>
        </w:rPr>
        <w:t xml:space="preserve"> представлена в виде городских лесов.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Деревня Верхотурка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Деревня расположена в северной части городского округа в 40,44 км от г.Верхняя Пышма в северном направлении. Населенный пункт находится в непосредственной близости от автомобильной дороги «Екатеринбург – Невьянск» (с востока от автодороги). Деревня Верхотурка расположена вдоль автомобильной дороги «Подъезд к д.Верхотурка» и вытянута с юга на север. Северная граница деревни граничит с автомобильной дорогой, ведущей в п.Каменные Ключи.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Планировочную систему застройки деревни можно охарактеризовать как неупорядоченную, организованную по исторически сложившейся планировочной оси – проезжей дороге, имеющей усложненный характер трассировки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Промышленная зона</w:t>
      </w:r>
      <w:r w:rsidRPr="006A0F11">
        <w:rPr>
          <w:rFonts w:ascii="Times New Roman" w:eastAsia="Calibri" w:hAnsi="Times New Roman" w:cs="Times New Roman"/>
          <w:sz w:val="24"/>
          <w:szCs w:val="24"/>
        </w:rPr>
        <w:t xml:space="preserve"> не выделена.</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 xml:space="preserve">Объекты социального назначения </w:t>
      </w:r>
      <w:r w:rsidRPr="006A0F11">
        <w:rPr>
          <w:rFonts w:ascii="Times New Roman" w:eastAsia="Calibri" w:hAnsi="Times New Roman" w:cs="Times New Roman"/>
          <w:sz w:val="24"/>
          <w:szCs w:val="24"/>
        </w:rPr>
        <w:t>отсутствуют.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bCs/>
          <w:sz w:val="24"/>
          <w:szCs w:val="24"/>
        </w:rPr>
        <w:t>Деревня Мостовка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Деревня расположена в северной части городского округа в 39,1 км от г.Верхняя Пышма в северном направлении. Населенный пункт находится в непосредственной близости от автомобильной дороги «Екатеринбург – Невьянск» (с запада от автодороги), вытянут с юга на север вдоль автодороги. В южной части территорию населенного пункта пересекает р.Мостовка с образованием небольшого пруда.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Жилая застройка</w:t>
      </w:r>
      <w:r w:rsidRPr="006A0F11">
        <w:rPr>
          <w:rFonts w:ascii="Times New Roman" w:eastAsia="Calibri" w:hAnsi="Times New Roman" w:cs="Times New Roman"/>
          <w:sz w:val="24"/>
          <w:szCs w:val="24"/>
        </w:rPr>
        <w:t xml:space="preserve"> представлена индивидуальной застройкой с большими приусадебными участками.</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lastRenderedPageBreak/>
        <w:t xml:space="preserve">Общественно-деловой центр </w:t>
      </w:r>
      <w:r w:rsidRPr="006A0F11">
        <w:rPr>
          <w:rFonts w:ascii="Times New Roman" w:eastAsia="Calibri" w:hAnsi="Times New Roman" w:cs="Times New Roman"/>
          <w:sz w:val="24"/>
          <w:szCs w:val="24"/>
        </w:rPr>
        <w:t>не сформирован</w:t>
      </w:r>
      <w:r w:rsidRPr="006A0F11">
        <w:rPr>
          <w:rFonts w:ascii="Times New Roman" w:eastAsia="Calibri" w:hAnsi="Times New Roman" w:cs="Times New Roman"/>
          <w:b/>
          <w:i/>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 xml:space="preserve">Объекты социального назначения </w:t>
      </w:r>
      <w:r w:rsidRPr="006A0F11">
        <w:rPr>
          <w:rFonts w:ascii="Times New Roman" w:eastAsia="Calibri" w:hAnsi="Times New Roman" w:cs="Times New Roman"/>
          <w:sz w:val="24"/>
          <w:szCs w:val="24"/>
        </w:rPr>
        <w:t>отсутствуют.</w:t>
      </w:r>
    </w:p>
    <w:p w:rsidR="006A0F11" w:rsidRPr="006A0F11" w:rsidRDefault="006A0F11" w:rsidP="006A0F11">
      <w:pPr>
        <w:spacing w:after="0" w:line="240" w:lineRule="auto"/>
        <w:ind w:firstLine="709"/>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Промышленная зона</w:t>
      </w:r>
      <w:r w:rsidRPr="006A0F11">
        <w:rPr>
          <w:rFonts w:ascii="Times New Roman" w:eastAsia="Calibri" w:hAnsi="Times New Roman" w:cs="Times New Roman"/>
          <w:sz w:val="24"/>
          <w:szCs w:val="24"/>
        </w:rPr>
        <w:t xml:space="preserve"> не выделена.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i/>
          <w:sz w:val="24"/>
          <w:szCs w:val="24"/>
        </w:rPr>
        <w:t>Территории сельхозиспользования</w:t>
      </w:r>
      <w:r w:rsidRPr="006A0F11">
        <w:rPr>
          <w:rFonts w:ascii="Times New Roman" w:eastAsia="Calibri" w:hAnsi="Times New Roman" w:cs="Times New Roman"/>
          <w:sz w:val="24"/>
          <w:szCs w:val="24"/>
        </w:rPr>
        <w:t xml:space="preserve"> представлены личными подсобными хозяйствами.</w:t>
      </w: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r w:rsidRPr="006A0F11">
        <w:rPr>
          <w:rFonts w:ascii="Times New Roman" w:eastAsia="Times New Roman" w:hAnsi="Times New Roman" w:cs="Times New Roman"/>
          <w:b/>
          <w:i/>
          <w:sz w:val="24"/>
          <w:szCs w:val="24"/>
          <w:lang w:eastAsia="x-none"/>
        </w:rPr>
        <w:t>Население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Численность населения на территории городской округа по состоянию на 01.01.2018 г. составляет 84 104 человек, в том числе в разрезе сельских населенных пунктов – 13 939 человек, в г.Верхняя Пышма – 70165 чел. В целом с 2011г. на территории городского округа наблюдается рост населения.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Условием повышения численности населения городского округа является положительная динамика естественного роста, стабилизация уровня естественной убыли населения и положительное миграционное сальдо.</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z w:val="24"/>
          <w:szCs w:val="24"/>
          <w:lang w:eastAsia="x-none"/>
        </w:rPr>
        <w:t xml:space="preserve">Численность населения </w:t>
      </w:r>
      <w:r w:rsidRPr="006A0F11">
        <w:rPr>
          <w:rFonts w:ascii="Times New Roman" w:eastAsia="Times New Roman" w:hAnsi="Times New Roman" w:cs="Times New Roman"/>
          <w:bCs/>
          <w:color w:val="000000"/>
          <w:sz w:val="24"/>
          <w:szCs w:val="24"/>
          <w:lang w:val="x-none" w:eastAsia="x-none"/>
        </w:rPr>
        <w:t>городско</w:t>
      </w:r>
      <w:r w:rsidRPr="006A0F11">
        <w:rPr>
          <w:rFonts w:ascii="Times New Roman" w:eastAsia="Times New Roman" w:hAnsi="Times New Roman" w:cs="Times New Roman"/>
          <w:bCs/>
          <w:color w:val="000000"/>
          <w:sz w:val="24"/>
          <w:szCs w:val="24"/>
          <w:lang w:eastAsia="x-none"/>
        </w:rPr>
        <w:t>го</w:t>
      </w:r>
      <w:r w:rsidRPr="006A0F11">
        <w:rPr>
          <w:rFonts w:ascii="Times New Roman" w:eastAsia="Times New Roman" w:hAnsi="Times New Roman" w:cs="Times New Roman"/>
          <w:bCs/>
          <w:color w:val="000000"/>
          <w:sz w:val="24"/>
          <w:szCs w:val="24"/>
          <w:lang w:val="x-none" w:eastAsia="x-none"/>
        </w:rPr>
        <w:t xml:space="preserve"> округ</w:t>
      </w:r>
      <w:r w:rsidRPr="006A0F11">
        <w:rPr>
          <w:rFonts w:ascii="Times New Roman" w:eastAsia="Times New Roman" w:hAnsi="Times New Roman" w:cs="Times New Roman"/>
          <w:bCs/>
          <w:color w:val="000000"/>
          <w:sz w:val="24"/>
          <w:szCs w:val="24"/>
          <w:lang w:eastAsia="x-none"/>
        </w:rPr>
        <w:t>а</w:t>
      </w:r>
      <w:r w:rsidRPr="006A0F11">
        <w:rPr>
          <w:rFonts w:ascii="Times New Roman" w:eastAsia="Times New Roman" w:hAnsi="Times New Roman" w:cs="Times New Roman"/>
          <w:bCs/>
          <w:color w:val="000000"/>
          <w:sz w:val="24"/>
          <w:szCs w:val="24"/>
          <w:lang w:val="x-none" w:eastAsia="x-none"/>
        </w:rPr>
        <w:t xml:space="preserve"> </w:t>
      </w:r>
      <w:r w:rsidRPr="006A0F11">
        <w:rPr>
          <w:rFonts w:ascii="Times New Roman" w:eastAsia="Times New Roman" w:hAnsi="Times New Roman" w:cs="Times New Roman"/>
          <w:bCs/>
          <w:color w:val="000000"/>
          <w:sz w:val="24"/>
          <w:szCs w:val="24"/>
          <w:lang w:eastAsia="x-none"/>
        </w:rPr>
        <w:t>Верхняя Пышма на 01.01.2018 год и в динамике за последние 5 лет представлена в таблице 1.4.1.</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x-none"/>
        </w:rPr>
      </w:pPr>
    </w:p>
    <w:p w:rsidR="006A0F11" w:rsidRPr="006A0F11" w:rsidRDefault="006A0F11" w:rsidP="006A0F11">
      <w:pPr>
        <w:spacing w:after="60" w:line="240" w:lineRule="auto"/>
        <w:jc w:val="right"/>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pacing w:val="20"/>
          <w:sz w:val="24"/>
          <w:szCs w:val="24"/>
          <w:lang w:eastAsia="x-none"/>
        </w:rPr>
        <w:t>Таблица</w:t>
      </w:r>
      <w:r w:rsidRPr="006A0F11">
        <w:rPr>
          <w:rFonts w:ascii="Times New Roman" w:eastAsia="Times New Roman" w:hAnsi="Times New Roman" w:cs="Times New Roman"/>
          <w:b/>
          <w:bCs/>
          <w:color w:val="000000"/>
          <w:sz w:val="24"/>
          <w:szCs w:val="24"/>
          <w:lang w:eastAsia="x-none"/>
        </w:rPr>
        <w:t xml:space="preserve"> 1.4.1 </w:t>
      </w:r>
    </w:p>
    <w:p w:rsidR="006A0F11" w:rsidRPr="006A0F11" w:rsidRDefault="006A0F11" w:rsidP="006A0F11">
      <w:pPr>
        <w:spacing w:after="60" w:line="240" w:lineRule="auto"/>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sz w:val="24"/>
          <w:szCs w:val="24"/>
          <w:lang w:eastAsia="x-none"/>
        </w:rPr>
        <w:t xml:space="preserve">Численность населения </w:t>
      </w:r>
      <w:r w:rsidRPr="006A0F11">
        <w:rPr>
          <w:rFonts w:ascii="Times New Roman" w:eastAsia="Times New Roman" w:hAnsi="Times New Roman" w:cs="Times New Roman"/>
          <w:b/>
          <w:bCs/>
          <w:color w:val="000000"/>
          <w:sz w:val="24"/>
          <w:szCs w:val="24"/>
          <w:lang w:eastAsia="x-none"/>
        </w:rPr>
        <w:t>г. Верхняя Пышма в динамике за последние 5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642"/>
        <w:gridCol w:w="1642"/>
        <w:gridCol w:w="1642"/>
        <w:gridCol w:w="1642"/>
        <w:gridCol w:w="1643"/>
      </w:tblGrid>
      <w:tr w:rsidR="006A0F11" w:rsidRPr="006A0F11" w:rsidTr="006A0FA8">
        <w:tc>
          <w:tcPr>
            <w:tcW w:w="1642"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01.01.2013г.</w:t>
            </w:r>
          </w:p>
        </w:tc>
        <w:tc>
          <w:tcPr>
            <w:tcW w:w="1642"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01.01.2014г.</w:t>
            </w:r>
          </w:p>
        </w:tc>
        <w:tc>
          <w:tcPr>
            <w:tcW w:w="1642"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01.01.2015г.</w:t>
            </w:r>
          </w:p>
        </w:tc>
        <w:tc>
          <w:tcPr>
            <w:tcW w:w="1642"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01.01.2016г.</w:t>
            </w:r>
          </w:p>
        </w:tc>
        <w:tc>
          <w:tcPr>
            <w:tcW w:w="1642"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01.01.2017г.</w:t>
            </w:r>
          </w:p>
        </w:tc>
        <w:tc>
          <w:tcPr>
            <w:tcW w:w="1643"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01.01.2018г.</w:t>
            </w:r>
          </w:p>
        </w:tc>
      </w:tr>
      <w:tr w:rsidR="006A0F11" w:rsidRPr="006A0F11" w:rsidTr="006A0FA8">
        <w:tc>
          <w:tcPr>
            <w:tcW w:w="1642"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62588</w:t>
            </w:r>
          </w:p>
        </w:tc>
        <w:tc>
          <w:tcPr>
            <w:tcW w:w="1642"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64113</w:t>
            </w:r>
          </w:p>
        </w:tc>
        <w:tc>
          <w:tcPr>
            <w:tcW w:w="1642"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65781</w:t>
            </w:r>
          </w:p>
        </w:tc>
        <w:tc>
          <w:tcPr>
            <w:tcW w:w="1642"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67674</w:t>
            </w:r>
          </w:p>
        </w:tc>
        <w:tc>
          <w:tcPr>
            <w:tcW w:w="1642"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69117</w:t>
            </w:r>
          </w:p>
        </w:tc>
        <w:tc>
          <w:tcPr>
            <w:tcW w:w="164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70165</w:t>
            </w:r>
          </w:p>
        </w:tc>
      </w:tr>
    </w:tbl>
    <w:p w:rsidR="006A0F11" w:rsidRPr="006A0F11" w:rsidRDefault="006A0F11" w:rsidP="006A0F11">
      <w:pPr>
        <w:spacing w:after="60" w:line="240" w:lineRule="auto"/>
        <w:jc w:val="both"/>
        <w:rPr>
          <w:rFonts w:ascii="Times New Roman" w:eastAsia="Times New Roman" w:hAnsi="Times New Roman" w:cs="Times New Roman"/>
          <w:b/>
          <w:bCs/>
          <w:color w:val="000000"/>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Численность населения городского округа Верхняя Пышма в разрезе населенных пунктов представлена в таблице 1.4.2.</w:t>
      </w:r>
    </w:p>
    <w:p w:rsidR="006A0F11" w:rsidRPr="006A0F11" w:rsidRDefault="006A0F11" w:rsidP="006A0F11">
      <w:pPr>
        <w:spacing w:after="60" w:line="240" w:lineRule="auto"/>
        <w:jc w:val="right"/>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pacing w:val="20"/>
          <w:sz w:val="24"/>
          <w:szCs w:val="24"/>
          <w:lang w:eastAsia="x-none"/>
        </w:rPr>
        <w:t>Таблица</w:t>
      </w:r>
      <w:r w:rsidRPr="006A0F11">
        <w:rPr>
          <w:rFonts w:ascii="Times New Roman" w:eastAsia="Times New Roman" w:hAnsi="Times New Roman" w:cs="Times New Roman"/>
          <w:b/>
          <w:bCs/>
          <w:color w:val="000000"/>
          <w:sz w:val="24"/>
          <w:szCs w:val="24"/>
          <w:lang w:eastAsia="x-none"/>
        </w:rPr>
        <w:t xml:space="preserve"> 1.4.2 </w:t>
      </w:r>
    </w:p>
    <w:p w:rsidR="006A0F11" w:rsidRPr="006A0F11" w:rsidRDefault="006A0F11" w:rsidP="006A0F11">
      <w:pPr>
        <w:spacing w:after="60" w:line="240" w:lineRule="auto"/>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sz w:val="24"/>
          <w:szCs w:val="24"/>
          <w:lang w:eastAsia="x-none"/>
        </w:rPr>
        <w:t xml:space="preserve">Численность населения </w:t>
      </w:r>
      <w:r w:rsidRPr="006A0F11">
        <w:rPr>
          <w:rFonts w:ascii="Times New Roman" w:eastAsia="Times New Roman" w:hAnsi="Times New Roman" w:cs="Times New Roman"/>
          <w:b/>
          <w:bCs/>
          <w:color w:val="000000"/>
          <w:sz w:val="24"/>
          <w:szCs w:val="24"/>
          <w:lang w:val="x-none" w:eastAsia="x-none"/>
        </w:rPr>
        <w:t>городско</w:t>
      </w:r>
      <w:r w:rsidRPr="006A0F11">
        <w:rPr>
          <w:rFonts w:ascii="Times New Roman" w:eastAsia="Times New Roman" w:hAnsi="Times New Roman" w:cs="Times New Roman"/>
          <w:b/>
          <w:bCs/>
          <w:color w:val="000000"/>
          <w:sz w:val="24"/>
          <w:szCs w:val="24"/>
          <w:lang w:eastAsia="x-none"/>
        </w:rPr>
        <w:t>го</w:t>
      </w:r>
      <w:r w:rsidRPr="006A0F11">
        <w:rPr>
          <w:rFonts w:ascii="Times New Roman" w:eastAsia="Times New Roman" w:hAnsi="Times New Roman" w:cs="Times New Roman"/>
          <w:b/>
          <w:bCs/>
          <w:color w:val="000000"/>
          <w:sz w:val="24"/>
          <w:szCs w:val="24"/>
          <w:lang w:val="x-none" w:eastAsia="x-none"/>
        </w:rPr>
        <w:t xml:space="preserve"> округ</w:t>
      </w:r>
      <w:r w:rsidRPr="006A0F11">
        <w:rPr>
          <w:rFonts w:ascii="Times New Roman" w:eastAsia="Times New Roman" w:hAnsi="Times New Roman" w:cs="Times New Roman"/>
          <w:b/>
          <w:bCs/>
          <w:color w:val="000000"/>
          <w:sz w:val="24"/>
          <w:szCs w:val="24"/>
          <w:lang w:eastAsia="x-none"/>
        </w:rPr>
        <w:t>а</w:t>
      </w:r>
      <w:r w:rsidRPr="006A0F11">
        <w:rPr>
          <w:rFonts w:ascii="Times New Roman" w:eastAsia="Times New Roman" w:hAnsi="Times New Roman" w:cs="Times New Roman"/>
          <w:b/>
          <w:bCs/>
          <w:color w:val="000000"/>
          <w:sz w:val="24"/>
          <w:szCs w:val="24"/>
          <w:lang w:val="x-none" w:eastAsia="x-none"/>
        </w:rPr>
        <w:t xml:space="preserve"> </w:t>
      </w:r>
      <w:r w:rsidRPr="006A0F11">
        <w:rPr>
          <w:rFonts w:ascii="Times New Roman" w:eastAsia="Times New Roman" w:hAnsi="Times New Roman" w:cs="Times New Roman"/>
          <w:b/>
          <w:bCs/>
          <w:color w:val="000000"/>
          <w:sz w:val="24"/>
          <w:szCs w:val="24"/>
          <w:lang w:eastAsia="x-none"/>
        </w:rPr>
        <w:t>Верхняя Пышма в разрезе населенных пунктов на 01.01.2018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2661"/>
        <w:gridCol w:w="1953"/>
        <w:gridCol w:w="3918"/>
      </w:tblGrid>
      <w:tr w:rsidR="006A0F11" w:rsidRPr="006A0F11" w:rsidTr="006A0FA8">
        <w:tc>
          <w:tcPr>
            <w:tcW w:w="1215" w:type="dxa"/>
            <w:tcBorders>
              <w:bottom w:val="single" w:sz="4" w:space="0" w:color="auto"/>
            </w:tcBorders>
            <w:shd w:val="clear" w:color="auto" w:fill="D9D9D9"/>
          </w:tcPr>
          <w:p w:rsidR="006A0F11" w:rsidRPr="006A0F11" w:rsidRDefault="006A0F11" w:rsidP="006A0F11">
            <w:pPr>
              <w:spacing w:after="60" w:line="240" w:lineRule="auto"/>
              <w:ind w:right="-89"/>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z w:val="24"/>
                <w:szCs w:val="24"/>
                <w:lang w:eastAsia="x-none"/>
              </w:rPr>
              <w:t>№ п/п</w:t>
            </w:r>
          </w:p>
        </w:tc>
        <w:tc>
          <w:tcPr>
            <w:tcW w:w="2661" w:type="dxa"/>
            <w:tcBorders>
              <w:bottom w:val="single" w:sz="4" w:space="0" w:color="auto"/>
            </w:tcBorders>
            <w:shd w:val="clear" w:color="auto" w:fill="D9D9D9"/>
          </w:tcPr>
          <w:p w:rsidR="006A0F11" w:rsidRPr="006A0F11" w:rsidRDefault="006A0F11" w:rsidP="006A0F11">
            <w:pPr>
              <w:spacing w:after="60" w:line="240" w:lineRule="auto"/>
              <w:ind w:right="-89"/>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z w:val="24"/>
                <w:szCs w:val="24"/>
                <w:lang w:eastAsia="x-none"/>
              </w:rPr>
              <w:t>Наименование населенного пункта</w:t>
            </w:r>
          </w:p>
        </w:tc>
        <w:tc>
          <w:tcPr>
            <w:tcW w:w="1953" w:type="dxa"/>
            <w:tcBorders>
              <w:bottom w:val="single" w:sz="4" w:space="0" w:color="auto"/>
            </w:tcBorders>
            <w:shd w:val="clear" w:color="auto" w:fill="D9D9D9"/>
          </w:tcPr>
          <w:p w:rsidR="006A0F11" w:rsidRPr="006A0F11" w:rsidRDefault="006A0F11" w:rsidP="006A0F11">
            <w:pPr>
              <w:spacing w:after="60" w:line="240" w:lineRule="auto"/>
              <w:ind w:right="-89"/>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z w:val="24"/>
                <w:szCs w:val="24"/>
                <w:lang w:eastAsia="x-none"/>
              </w:rPr>
              <w:t>Численность населения, чел.</w:t>
            </w:r>
          </w:p>
        </w:tc>
        <w:tc>
          <w:tcPr>
            <w:tcW w:w="3918" w:type="dxa"/>
            <w:tcBorders>
              <w:bottom w:val="single" w:sz="4" w:space="0" w:color="auto"/>
            </w:tcBorders>
            <w:shd w:val="clear" w:color="auto" w:fill="D9D9D9"/>
          </w:tcPr>
          <w:p w:rsidR="006A0F11" w:rsidRPr="006A0F11" w:rsidRDefault="006A0F11" w:rsidP="006A0F11">
            <w:pPr>
              <w:spacing w:after="60" w:line="240" w:lineRule="auto"/>
              <w:ind w:right="-89"/>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z w:val="24"/>
                <w:szCs w:val="24"/>
                <w:lang w:eastAsia="x-none"/>
              </w:rPr>
              <w:t>Административно-террит. единица</w:t>
            </w:r>
          </w:p>
        </w:tc>
      </w:tr>
      <w:tr w:rsidR="006A0F11" w:rsidRPr="006A0F11" w:rsidTr="006A0FA8">
        <w:tc>
          <w:tcPr>
            <w:tcW w:w="1215" w:type="dxa"/>
            <w:tcBorders>
              <w:top w:val="single" w:sz="4" w:space="0" w:color="auto"/>
            </w:tcBorders>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w:t>
            </w:r>
          </w:p>
        </w:tc>
        <w:tc>
          <w:tcPr>
            <w:tcW w:w="2661" w:type="dxa"/>
            <w:tcBorders>
              <w:top w:val="single" w:sz="4" w:space="0" w:color="auto"/>
            </w:tcBorders>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с.Балтым</w:t>
            </w:r>
          </w:p>
        </w:tc>
        <w:tc>
          <w:tcPr>
            <w:tcW w:w="1953" w:type="dxa"/>
            <w:tcBorders>
              <w:top w:val="single" w:sz="4" w:space="0" w:color="auto"/>
            </w:tcBorders>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2944</w:t>
            </w:r>
          </w:p>
        </w:tc>
        <w:tc>
          <w:tcPr>
            <w:tcW w:w="3918" w:type="dxa"/>
            <w:tcBorders>
              <w:top w:val="single" w:sz="4" w:space="0" w:color="auto"/>
            </w:tcBorders>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п.Вашты</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3</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п.Залесье</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249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4</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п.Зеленый Бор</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213</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5</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п.Красный Адуй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171</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п.Крутой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49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7</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п.Половинный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125</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8</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п.Ромашка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143</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9</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п.Санаторный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319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10</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п.Шахты</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27</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Балтымская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11</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д.Верхотурка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18</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12</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п.Каменные Ключи</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13</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д.Мостовка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4</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14</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с.Мостовское</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367</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15</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п.Нагорный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70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16</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п.Первомайский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60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Мостовская сельская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17</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п.Гать</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30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Исетская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18</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п.Исеть</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3100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Исетская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19</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п.Сагра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148</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Исетская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20</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п.Глубокий Лог</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180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 xml:space="preserve">Красненская поселковая </w:t>
            </w:r>
            <w:r w:rsidRPr="006A0F11">
              <w:rPr>
                <w:rFonts w:ascii="Times New Roman" w:eastAsia="Times New Roman" w:hAnsi="Times New Roman" w:cs="Times New Roman"/>
                <w:spacing w:val="-4"/>
                <w:sz w:val="24"/>
                <w:szCs w:val="24"/>
                <w:lang w:val="x-none" w:eastAsia="x-none"/>
              </w:rPr>
              <w:lastRenderedPageBreak/>
              <w:t>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lastRenderedPageBreak/>
              <w:t>21</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п.Красный</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2200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Красненская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22</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п.Соколовка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290</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Красненская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23</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п.Кедровое</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2426</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Кедровская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24</w:t>
            </w:r>
          </w:p>
        </w:tc>
        <w:tc>
          <w:tcPr>
            <w:tcW w:w="2661" w:type="dxa"/>
            <w:shd w:val="clear" w:color="auto" w:fill="auto"/>
          </w:tcPr>
          <w:p w:rsidR="006A0F11" w:rsidRPr="006A0F11" w:rsidRDefault="006A0F11" w:rsidP="006A0F11">
            <w:pPr>
              <w:spacing w:after="0" w:line="240" w:lineRule="auto"/>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п.Ольховка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249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spacing w:val="-4"/>
                <w:sz w:val="24"/>
                <w:szCs w:val="24"/>
                <w:lang w:val="x-none" w:eastAsia="x-none"/>
              </w:rPr>
              <w:t>Кедровская поселковая администрация</w:t>
            </w: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p>
        </w:tc>
        <w:tc>
          <w:tcPr>
            <w:tcW w:w="2661"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
                <w:bCs/>
                <w:i/>
                <w:color w:val="000000"/>
                <w:sz w:val="24"/>
                <w:szCs w:val="24"/>
                <w:lang w:eastAsia="x-none"/>
              </w:rPr>
            </w:pPr>
            <w:r w:rsidRPr="006A0F11">
              <w:rPr>
                <w:rFonts w:ascii="Times New Roman" w:eastAsia="Times New Roman" w:hAnsi="Times New Roman" w:cs="Times New Roman"/>
                <w:b/>
                <w:bCs/>
                <w:i/>
                <w:color w:val="000000"/>
                <w:sz w:val="24"/>
                <w:szCs w:val="24"/>
                <w:lang w:eastAsia="x-none"/>
              </w:rPr>
              <w:t>Итого по сельской местности:</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
                <w:bCs/>
                <w:i/>
                <w:color w:val="000000"/>
                <w:sz w:val="24"/>
                <w:szCs w:val="24"/>
                <w:lang w:eastAsia="x-none"/>
              </w:rPr>
            </w:pPr>
            <w:r w:rsidRPr="006A0F11">
              <w:rPr>
                <w:rFonts w:ascii="Times New Roman" w:eastAsia="Times New Roman" w:hAnsi="Times New Roman" w:cs="Times New Roman"/>
                <w:b/>
                <w:bCs/>
                <w:i/>
                <w:color w:val="000000"/>
                <w:sz w:val="24"/>
                <w:szCs w:val="24"/>
                <w:lang w:eastAsia="x-none"/>
              </w:rPr>
              <w:t>13939</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25</w:t>
            </w:r>
          </w:p>
        </w:tc>
        <w:tc>
          <w:tcPr>
            <w:tcW w:w="2661"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г. Верхняя Пышма</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r w:rsidRPr="006A0F11">
              <w:rPr>
                <w:rFonts w:ascii="Times New Roman" w:eastAsia="Times New Roman" w:hAnsi="Times New Roman" w:cs="Times New Roman"/>
                <w:bCs/>
                <w:color w:val="000000"/>
                <w:sz w:val="24"/>
                <w:szCs w:val="24"/>
                <w:lang w:eastAsia="x-none"/>
              </w:rPr>
              <w:t>70165</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p>
        </w:tc>
      </w:tr>
      <w:tr w:rsidR="006A0F11" w:rsidRPr="006A0F11" w:rsidTr="006A0FA8">
        <w:tc>
          <w:tcPr>
            <w:tcW w:w="1215"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p>
        </w:tc>
        <w:tc>
          <w:tcPr>
            <w:tcW w:w="2661" w:type="dxa"/>
            <w:shd w:val="clear" w:color="auto" w:fill="auto"/>
          </w:tcPr>
          <w:p w:rsidR="006A0F11" w:rsidRPr="006A0F11" w:rsidRDefault="006A0F11" w:rsidP="006A0F11">
            <w:pPr>
              <w:spacing w:after="60" w:line="240" w:lineRule="auto"/>
              <w:jc w:val="both"/>
              <w:rPr>
                <w:rFonts w:ascii="Times New Roman" w:eastAsia="Times New Roman" w:hAnsi="Times New Roman" w:cs="Times New Roman"/>
                <w:b/>
                <w:bCs/>
                <w:i/>
                <w:color w:val="000000"/>
                <w:sz w:val="24"/>
                <w:szCs w:val="24"/>
                <w:lang w:eastAsia="x-none"/>
              </w:rPr>
            </w:pPr>
            <w:r w:rsidRPr="006A0F11">
              <w:rPr>
                <w:rFonts w:ascii="Times New Roman" w:eastAsia="Times New Roman" w:hAnsi="Times New Roman" w:cs="Times New Roman"/>
                <w:b/>
                <w:bCs/>
                <w:i/>
                <w:color w:val="000000"/>
                <w:sz w:val="24"/>
                <w:szCs w:val="24"/>
                <w:lang w:eastAsia="x-none"/>
              </w:rPr>
              <w:t>Итого по городскому округу:</w:t>
            </w:r>
          </w:p>
        </w:tc>
        <w:tc>
          <w:tcPr>
            <w:tcW w:w="1953"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
                <w:bCs/>
                <w:i/>
                <w:color w:val="000000"/>
                <w:sz w:val="24"/>
                <w:szCs w:val="24"/>
                <w:lang w:eastAsia="x-none"/>
              </w:rPr>
            </w:pPr>
            <w:r w:rsidRPr="006A0F11">
              <w:rPr>
                <w:rFonts w:ascii="Times New Roman" w:eastAsia="Times New Roman" w:hAnsi="Times New Roman" w:cs="Times New Roman"/>
                <w:b/>
                <w:bCs/>
                <w:i/>
                <w:color w:val="000000"/>
                <w:sz w:val="24"/>
                <w:szCs w:val="24"/>
                <w:lang w:eastAsia="x-none"/>
              </w:rPr>
              <w:t>84104</w:t>
            </w:r>
          </w:p>
        </w:tc>
        <w:tc>
          <w:tcPr>
            <w:tcW w:w="3918" w:type="dxa"/>
            <w:shd w:val="clear" w:color="auto" w:fill="auto"/>
          </w:tcPr>
          <w:p w:rsidR="006A0F11" w:rsidRPr="006A0F11" w:rsidRDefault="006A0F11" w:rsidP="006A0F11">
            <w:pPr>
              <w:spacing w:after="60" w:line="240" w:lineRule="auto"/>
              <w:jc w:val="center"/>
              <w:rPr>
                <w:rFonts w:ascii="Times New Roman" w:eastAsia="Times New Roman" w:hAnsi="Times New Roman" w:cs="Times New Roman"/>
                <w:bCs/>
                <w:color w:val="000000"/>
                <w:sz w:val="24"/>
                <w:szCs w:val="24"/>
                <w:lang w:eastAsia="x-none"/>
              </w:rPr>
            </w:pPr>
          </w:p>
        </w:tc>
      </w:tr>
    </w:tbl>
    <w:p w:rsidR="006A0F11" w:rsidRPr="006A0F11" w:rsidRDefault="006A0F11" w:rsidP="006A0F11">
      <w:pPr>
        <w:spacing w:after="0" w:line="240" w:lineRule="auto"/>
        <w:ind w:firstLine="709"/>
        <w:jc w:val="both"/>
        <w:rPr>
          <w:rFonts w:ascii="Times New Roman" w:eastAsia="Times New Roman" w:hAnsi="Times New Roman" w:cs="Times New Roman"/>
          <w:b/>
          <w:bCs/>
          <w:i/>
          <w:color w:val="000000"/>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
          <w:bCs/>
          <w:i/>
          <w:color w:val="000000"/>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
          <w:bCs/>
          <w:i/>
          <w:color w:val="000000"/>
          <w:sz w:val="24"/>
          <w:szCs w:val="24"/>
          <w:lang w:eastAsia="x-none"/>
        </w:rPr>
      </w:pPr>
      <w:r w:rsidRPr="006A0F11">
        <w:rPr>
          <w:rFonts w:ascii="Times New Roman" w:eastAsia="Times New Roman" w:hAnsi="Times New Roman" w:cs="Times New Roman"/>
          <w:b/>
          <w:bCs/>
          <w:i/>
          <w:color w:val="000000"/>
          <w:sz w:val="24"/>
          <w:szCs w:val="24"/>
          <w:lang w:eastAsia="x-none"/>
        </w:rPr>
        <w:t xml:space="preserve">Показатель уровня автомобилизации населения  </w:t>
      </w:r>
    </w:p>
    <w:p w:rsidR="006A0F11" w:rsidRPr="006A0F11" w:rsidRDefault="006A0F11" w:rsidP="006A0F11">
      <w:pPr>
        <w:numPr>
          <w:ilvl w:val="0"/>
          <w:numId w:val="11"/>
        </w:num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Существующий общий уровень автомобилизации населения городского округа Верхняя Пышма составляет 290 автомобилей на 1000 жителей (средняя по городскому округу), что соответствует средней по РФ. В сельских населенных пунктах городского округа уровень автомобилизации составляет 250 автомобилей на 1000 жителей.</w:t>
      </w:r>
    </w:p>
    <w:p w:rsidR="006A0F11" w:rsidRPr="006A0F11" w:rsidRDefault="006A0F11" w:rsidP="006A0F11">
      <w:pPr>
        <w:numPr>
          <w:ilvl w:val="0"/>
          <w:numId w:val="11"/>
        </w:numPr>
        <w:spacing w:after="0" w:line="240" w:lineRule="auto"/>
        <w:ind w:firstLine="709"/>
        <w:jc w:val="both"/>
        <w:rPr>
          <w:rFonts w:ascii="Times New Roman" w:eastAsia="Times New Roman" w:hAnsi="Times New Roman" w:cs="Times New Roman"/>
          <w:b/>
          <w:i/>
          <w:sz w:val="24"/>
          <w:szCs w:val="24"/>
          <w:lang w:eastAsia="x-none"/>
        </w:rPr>
      </w:pPr>
      <w:r w:rsidRPr="006A0F11">
        <w:rPr>
          <w:rFonts w:ascii="Times New Roman" w:eastAsia="Times New Roman" w:hAnsi="Times New Roman" w:cs="Times New Roman"/>
          <w:b/>
          <w:i/>
          <w:sz w:val="24"/>
          <w:szCs w:val="24"/>
          <w:lang w:eastAsia="x-none"/>
        </w:rPr>
        <w:t>Экономическая база</w:t>
      </w:r>
    </w:p>
    <w:p w:rsidR="006A0F11" w:rsidRPr="006A0F11" w:rsidRDefault="006A0F11" w:rsidP="006A0F11">
      <w:pPr>
        <w:numPr>
          <w:ilvl w:val="0"/>
          <w:numId w:val="11"/>
        </w:numPr>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Основополагающими секторами в структуре экономики городского округа Верхняя Пышма являются: традиционный сектор – около 75% и инфраструктурный сектор – порядка 15 %, высокотехнологичный сектор – порядка 5% и потребительский – 5 %.</w:t>
      </w:r>
    </w:p>
    <w:p w:rsidR="006A0F11" w:rsidRPr="006A0F11" w:rsidRDefault="006A0F11" w:rsidP="006A0F11">
      <w:pPr>
        <w:numPr>
          <w:ilvl w:val="0"/>
          <w:numId w:val="11"/>
        </w:numPr>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В традиционном секторе экономики городского округа преобладают предприятия цветной и черной металлургии, химической промышленности, машиностроения и металлообработки, строительных материалов, пищевой промышленности, полиграфической промышленности и услуг логистики.</w:t>
      </w:r>
    </w:p>
    <w:p w:rsidR="006A0F11" w:rsidRPr="006A0F11" w:rsidRDefault="006A0F11" w:rsidP="006A0F11">
      <w:pPr>
        <w:numPr>
          <w:ilvl w:val="0"/>
          <w:numId w:val="11"/>
        </w:num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Перечень промышленных предприятий и организаций, расположенных на территории городского округа Верхняя Пышма, представлен в таблице 1.4.3.</w:t>
      </w:r>
    </w:p>
    <w:p w:rsidR="006A0F11" w:rsidRPr="006A0F11" w:rsidRDefault="006A0F11" w:rsidP="006A0F11">
      <w:pPr>
        <w:numPr>
          <w:ilvl w:val="0"/>
          <w:numId w:val="11"/>
        </w:num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60" w:line="240" w:lineRule="auto"/>
        <w:jc w:val="right"/>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pacing w:val="20"/>
          <w:sz w:val="24"/>
          <w:szCs w:val="24"/>
          <w:lang w:eastAsia="x-none"/>
        </w:rPr>
        <w:t>Таблица</w:t>
      </w:r>
      <w:r w:rsidRPr="006A0F11">
        <w:rPr>
          <w:rFonts w:ascii="Times New Roman" w:eastAsia="Times New Roman" w:hAnsi="Times New Roman" w:cs="Times New Roman"/>
          <w:b/>
          <w:bCs/>
          <w:color w:val="000000"/>
          <w:sz w:val="24"/>
          <w:szCs w:val="24"/>
          <w:lang w:eastAsia="x-none"/>
        </w:rPr>
        <w:t xml:space="preserve"> 1.4.3 </w:t>
      </w:r>
    </w:p>
    <w:p w:rsidR="006A0F11" w:rsidRPr="006A0F11" w:rsidRDefault="006A0F11" w:rsidP="006A0F11">
      <w:pPr>
        <w:spacing w:after="60" w:line="240" w:lineRule="auto"/>
        <w:jc w:val="center"/>
        <w:rPr>
          <w:rFonts w:ascii="Times New Roman" w:eastAsia="Times New Roman" w:hAnsi="Times New Roman" w:cs="Times New Roman"/>
          <w:b/>
          <w:bCs/>
          <w:color w:val="000000"/>
          <w:sz w:val="24"/>
          <w:szCs w:val="24"/>
          <w:lang w:eastAsia="x-none"/>
        </w:rPr>
      </w:pPr>
      <w:r w:rsidRPr="006A0F11">
        <w:rPr>
          <w:rFonts w:ascii="Times New Roman" w:eastAsia="Times New Roman" w:hAnsi="Times New Roman" w:cs="Times New Roman"/>
          <w:b/>
          <w:bCs/>
          <w:color w:val="000000"/>
          <w:sz w:val="24"/>
          <w:szCs w:val="24"/>
          <w:lang w:eastAsia="x-none"/>
        </w:rPr>
        <w:t>Перечень промышленных предприятий и организаций, расположенных на территории городского округа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6173"/>
        <w:gridCol w:w="2941"/>
      </w:tblGrid>
      <w:tr w:rsidR="006A0F11" w:rsidRPr="006A0F11" w:rsidTr="006A0FA8">
        <w:tc>
          <w:tcPr>
            <w:tcW w:w="739" w:type="dxa"/>
            <w:shd w:val="clear" w:color="auto" w:fill="D9D9D9"/>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x-none"/>
              </w:rPr>
            </w:pPr>
            <w:r w:rsidRPr="006A0F11">
              <w:rPr>
                <w:rFonts w:ascii="Times New Roman" w:eastAsia="Times New Roman" w:hAnsi="Times New Roman" w:cs="Times New Roman"/>
                <w:b/>
                <w:sz w:val="24"/>
                <w:szCs w:val="24"/>
                <w:lang w:eastAsia="x-none"/>
              </w:rPr>
              <w:t>№ п/п</w:t>
            </w:r>
          </w:p>
        </w:tc>
        <w:tc>
          <w:tcPr>
            <w:tcW w:w="6173" w:type="dxa"/>
            <w:shd w:val="clear" w:color="auto" w:fill="D9D9D9"/>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x-none"/>
              </w:rPr>
            </w:pPr>
            <w:r w:rsidRPr="006A0F11">
              <w:rPr>
                <w:rFonts w:ascii="Times New Roman" w:eastAsia="Times New Roman" w:hAnsi="Times New Roman" w:cs="Times New Roman"/>
                <w:b/>
                <w:sz w:val="24"/>
                <w:szCs w:val="24"/>
                <w:lang w:eastAsia="x-none"/>
              </w:rPr>
              <w:t>Наименование предприятия, организации</w:t>
            </w:r>
          </w:p>
        </w:tc>
        <w:tc>
          <w:tcPr>
            <w:tcW w:w="2941" w:type="dxa"/>
            <w:shd w:val="clear" w:color="auto" w:fill="D9D9D9"/>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x-none"/>
              </w:rPr>
            </w:pPr>
            <w:r w:rsidRPr="006A0F11">
              <w:rPr>
                <w:rFonts w:ascii="Times New Roman" w:eastAsia="Times New Roman" w:hAnsi="Times New Roman" w:cs="Times New Roman"/>
                <w:b/>
                <w:sz w:val="24"/>
                <w:szCs w:val="24"/>
                <w:lang w:eastAsia="x-none"/>
              </w:rPr>
              <w:t>Численность работающих, чел.</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1</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lang w:eastAsia="ru-RU"/>
              </w:rPr>
              <w:t>АО «Уралэлектромедь»</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5100</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2</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АО «УГМК-Холдинг»</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584</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3</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АО «Уралредмет»</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604</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4</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Уральский филиал  ООО «Уральский завод Металл Профиль»</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488</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5</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lang w:eastAsia="ru-RU"/>
              </w:rPr>
              <w:t>АО «Уральский завод химических реактивов»</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146</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6</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lang w:eastAsia="ru-RU"/>
              </w:rPr>
              <w:t>ООО «Уральские локомотивы»</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2406</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7</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lang w:eastAsia="ru-RU"/>
              </w:rPr>
              <w:t xml:space="preserve">АО «Екатеринбургский завод ОЦМ» </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395</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8</w:t>
            </w:r>
          </w:p>
        </w:tc>
        <w:tc>
          <w:tcPr>
            <w:tcW w:w="6173" w:type="dxa"/>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lang w:eastAsia="ru-RU"/>
              </w:rPr>
              <w:t>ООО «Метресурс - С»</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107</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9</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ЗАО «УГМК-Вторцветмет»</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356</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10</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МУП «Водоканал»</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379</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11</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АО «Уралцветметразведка»</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300</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12</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ЗАО «Наша рыба»</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50</w:t>
            </w:r>
          </w:p>
        </w:tc>
      </w:tr>
      <w:tr w:rsidR="006A0F11" w:rsidRPr="006A0F11" w:rsidTr="006A0FA8">
        <w:tc>
          <w:tcPr>
            <w:tcW w:w="739" w:type="dxa"/>
          </w:tcPr>
          <w:p w:rsidR="006A0F11" w:rsidRPr="006A0F11" w:rsidRDefault="006A0F11" w:rsidP="006A0F11">
            <w:pPr>
              <w:spacing w:after="0" w:line="240" w:lineRule="auto"/>
              <w:jc w:val="center"/>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eastAsia="x-none"/>
              </w:rPr>
              <w:t>13</w:t>
            </w:r>
          </w:p>
        </w:tc>
        <w:tc>
          <w:tcPr>
            <w:tcW w:w="6173" w:type="dxa"/>
          </w:tcPr>
          <w:p w:rsidR="006A0F11" w:rsidRPr="006A0F11" w:rsidRDefault="006A0F11" w:rsidP="006A0F11">
            <w:pPr>
              <w:spacing w:after="0" w:line="240" w:lineRule="auto"/>
              <w:ind w:left="28"/>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ООО «Кедровская швейная фабрика»</w:t>
            </w:r>
          </w:p>
        </w:tc>
        <w:tc>
          <w:tcPr>
            <w:tcW w:w="2941" w:type="dxa"/>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50</w:t>
            </w:r>
          </w:p>
        </w:tc>
      </w:tr>
    </w:tbl>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r w:rsidRPr="006A0F11">
        <w:rPr>
          <w:rFonts w:ascii="Times New Roman" w:eastAsia="Times New Roman" w:hAnsi="Times New Roman" w:cs="Times New Roman"/>
          <w:b/>
          <w:i/>
          <w:sz w:val="24"/>
          <w:szCs w:val="24"/>
          <w:lang w:eastAsia="x-none"/>
        </w:rPr>
        <w:t>Жилой фонд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Показатели жилищного фонда города Верхняя Пышма по состоянию на 01.01.2018г. приведены в таблице 1.4.4.</w:t>
      </w:r>
    </w:p>
    <w:p w:rsidR="006A0F11" w:rsidRPr="006A0F11" w:rsidRDefault="006A0F11" w:rsidP="006A0F11">
      <w:pPr>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Таблица 1.4.4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Показатели жилищного фонда города Верхняя Пышма по состоянию на 01.01.2018г.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8"/>
        <w:gridCol w:w="2096"/>
        <w:gridCol w:w="2062"/>
        <w:gridCol w:w="2224"/>
      </w:tblGrid>
      <w:tr w:rsidR="006A0F11" w:rsidRPr="006A0F11" w:rsidTr="006A0FA8">
        <w:tc>
          <w:tcPr>
            <w:tcW w:w="3718"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показателя</w:t>
            </w:r>
          </w:p>
        </w:tc>
        <w:tc>
          <w:tcPr>
            <w:tcW w:w="2096"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Общая площадь жилых помещений – всего, тыс.м</w:t>
            </w:r>
            <w:r w:rsidRPr="006A0F11">
              <w:rPr>
                <w:rFonts w:ascii="Times New Roman" w:eastAsia="Calibri" w:hAnsi="Times New Roman" w:cs="Times New Roman"/>
                <w:b/>
                <w:sz w:val="24"/>
                <w:szCs w:val="24"/>
                <w:vertAlign w:val="superscript"/>
              </w:rPr>
              <w:t>2</w:t>
            </w:r>
          </w:p>
        </w:tc>
        <w:tc>
          <w:tcPr>
            <w:tcW w:w="1984"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том числе: в жилых домах (индивидуально-определенных зданиях)</w:t>
            </w:r>
          </w:p>
        </w:tc>
        <w:tc>
          <w:tcPr>
            <w:tcW w:w="2055"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том числе: в многоквартирных жилых домах</w:t>
            </w:r>
          </w:p>
        </w:tc>
      </w:tr>
      <w:tr w:rsidR="006A0F11" w:rsidRPr="006A0F11" w:rsidTr="006A0FA8">
        <w:tc>
          <w:tcPr>
            <w:tcW w:w="3718"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Жилищный фонд - всего</w:t>
            </w:r>
          </w:p>
        </w:tc>
        <w:tc>
          <w:tcPr>
            <w:tcW w:w="209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1720,1</w:t>
            </w:r>
          </w:p>
        </w:tc>
        <w:tc>
          <w:tcPr>
            <w:tcW w:w="1984"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361,1</w:t>
            </w:r>
          </w:p>
        </w:tc>
        <w:tc>
          <w:tcPr>
            <w:tcW w:w="205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1344,5</w:t>
            </w:r>
          </w:p>
        </w:tc>
      </w:tr>
      <w:tr w:rsidR="006A0F11" w:rsidRPr="006A0F11" w:rsidTr="006A0FA8">
        <w:tc>
          <w:tcPr>
            <w:tcW w:w="3718"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В том числе в собственности:</w:t>
            </w:r>
          </w:p>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частной</w:t>
            </w:r>
          </w:p>
        </w:tc>
        <w:tc>
          <w:tcPr>
            <w:tcW w:w="209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1670,6</w:t>
            </w:r>
          </w:p>
        </w:tc>
        <w:tc>
          <w:tcPr>
            <w:tcW w:w="1984"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360,8</w:t>
            </w:r>
          </w:p>
        </w:tc>
        <w:tc>
          <w:tcPr>
            <w:tcW w:w="205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1303,3</w:t>
            </w:r>
          </w:p>
        </w:tc>
      </w:tr>
      <w:tr w:rsidR="006A0F11" w:rsidRPr="006A0F11" w:rsidTr="006A0FA8">
        <w:tc>
          <w:tcPr>
            <w:tcW w:w="3718"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из неё: граждан</w:t>
            </w:r>
          </w:p>
        </w:tc>
        <w:tc>
          <w:tcPr>
            <w:tcW w:w="209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1651,5</w:t>
            </w:r>
          </w:p>
        </w:tc>
        <w:tc>
          <w:tcPr>
            <w:tcW w:w="1984"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360,8</w:t>
            </w:r>
          </w:p>
        </w:tc>
        <w:tc>
          <w:tcPr>
            <w:tcW w:w="205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1290,7</w:t>
            </w:r>
          </w:p>
        </w:tc>
      </w:tr>
      <w:tr w:rsidR="006A0F11" w:rsidRPr="006A0F11" w:rsidTr="006A0FA8">
        <w:tc>
          <w:tcPr>
            <w:tcW w:w="3718"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юридических лиц</w:t>
            </w:r>
          </w:p>
        </w:tc>
        <w:tc>
          <w:tcPr>
            <w:tcW w:w="209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19,1</w:t>
            </w:r>
          </w:p>
        </w:tc>
        <w:tc>
          <w:tcPr>
            <w:tcW w:w="1984"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205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12,6</w:t>
            </w:r>
          </w:p>
        </w:tc>
      </w:tr>
      <w:tr w:rsidR="006A0F11" w:rsidRPr="006A0F11" w:rsidTr="006A0FA8">
        <w:tc>
          <w:tcPr>
            <w:tcW w:w="3718"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государственной</w:t>
            </w:r>
          </w:p>
        </w:tc>
        <w:tc>
          <w:tcPr>
            <w:tcW w:w="209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14,2</w:t>
            </w:r>
          </w:p>
        </w:tc>
        <w:tc>
          <w:tcPr>
            <w:tcW w:w="1984"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0,3</w:t>
            </w:r>
          </w:p>
        </w:tc>
        <w:tc>
          <w:tcPr>
            <w:tcW w:w="205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5,9</w:t>
            </w:r>
          </w:p>
        </w:tc>
      </w:tr>
    </w:tbl>
    <w:p w:rsidR="006A0F11" w:rsidRPr="006A0F11" w:rsidRDefault="006A0F11" w:rsidP="006A0F11">
      <w:pPr>
        <w:spacing w:after="0" w:line="240" w:lineRule="auto"/>
        <w:rPr>
          <w:rFonts w:ascii="Times New Roman" w:eastAsia="Calibri" w:hAnsi="Times New Roman" w:cs="Times New Roman"/>
          <w:b/>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Показатели жилищного фонда в населенных пунктах городского округа Верхняя Пышма (сельская местность) по состоянию на 01.01.2018г. приведены в таблице 1.4.5.</w:t>
      </w:r>
    </w:p>
    <w:p w:rsidR="006A0F11" w:rsidRPr="006A0F11" w:rsidRDefault="006A0F11" w:rsidP="006A0F11">
      <w:pPr>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Таблица 1.4.5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Показатели жилищного фонда в населенных пунктах городского округа  Верхняя Пышма по состоянию на 01.01.2018г. (сельская местность)</w:t>
      </w:r>
    </w:p>
    <w:p w:rsidR="006A0F11" w:rsidRPr="006A0F11" w:rsidRDefault="006A0F11" w:rsidP="006A0F11">
      <w:pPr>
        <w:spacing w:after="0" w:line="240" w:lineRule="auto"/>
        <w:jc w:val="both"/>
        <w:rPr>
          <w:rFonts w:ascii="Times New Roman" w:eastAsia="Calibri"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3"/>
        <w:gridCol w:w="2108"/>
        <w:gridCol w:w="2062"/>
        <w:gridCol w:w="2224"/>
      </w:tblGrid>
      <w:tr w:rsidR="006A0F11" w:rsidRPr="006A0F11" w:rsidTr="006A0FA8">
        <w:tc>
          <w:tcPr>
            <w:tcW w:w="3794"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показателя</w:t>
            </w:r>
          </w:p>
        </w:tc>
        <w:tc>
          <w:tcPr>
            <w:tcW w:w="2126"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Общая площадь жилых помещений – всего, тыс.м</w:t>
            </w:r>
            <w:r w:rsidRPr="006A0F11">
              <w:rPr>
                <w:rFonts w:ascii="Times New Roman" w:eastAsia="Calibri" w:hAnsi="Times New Roman" w:cs="Times New Roman"/>
                <w:b/>
                <w:sz w:val="24"/>
                <w:szCs w:val="24"/>
                <w:vertAlign w:val="superscript"/>
              </w:rPr>
              <w:t>2</w:t>
            </w:r>
          </w:p>
        </w:tc>
        <w:tc>
          <w:tcPr>
            <w:tcW w:w="1985"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том числе: в жилых домах (индивидуально-определенных зданиях)</w:t>
            </w:r>
          </w:p>
        </w:tc>
        <w:tc>
          <w:tcPr>
            <w:tcW w:w="1949"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том числе: в многоквартирных жилых домах</w:t>
            </w:r>
          </w:p>
        </w:tc>
      </w:tr>
      <w:tr w:rsidR="006A0F11" w:rsidRPr="006A0F11" w:rsidTr="006A0FA8">
        <w:tc>
          <w:tcPr>
            <w:tcW w:w="3794"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Жилищный фонд - всего</w:t>
            </w:r>
          </w:p>
        </w:tc>
        <w:tc>
          <w:tcPr>
            <w:tcW w:w="212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656,4</w:t>
            </w:r>
          </w:p>
        </w:tc>
        <w:tc>
          <w:tcPr>
            <w:tcW w:w="198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462,9</w:t>
            </w:r>
          </w:p>
        </w:tc>
        <w:tc>
          <w:tcPr>
            <w:tcW w:w="1949"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193,1</w:t>
            </w:r>
          </w:p>
        </w:tc>
      </w:tr>
      <w:tr w:rsidR="006A0F11" w:rsidRPr="006A0F11" w:rsidTr="006A0FA8">
        <w:tc>
          <w:tcPr>
            <w:tcW w:w="3794"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В том числе в собственности:</w:t>
            </w:r>
          </w:p>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частной</w:t>
            </w:r>
          </w:p>
        </w:tc>
        <w:tc>
          <w:tcPr>
            <w:tcW w:w="212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638,3</w:t>
            </w:r>
          </w:p>
        </w:tc>
        <w:tc>
          <w:tcPr>
            <w:tcW w:w="198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462,9</w:t>
            </w:r>
          </w:p>
        </w:tc>
        <w:tc>
          <w:tcPr>
            <w:tcW w:w="1949"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175,0</w:t>
            </w:r>
          </w:p>
        </w:tc>
      </w:tr>
      <w:tr w:rsidR="006A0F11" w:rsidRPr="006A0F11" w:rsidTr="006A0FA8">
        <w:tc>
          <w:tcPr>
            <w:tcW w:w="3794"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из неё: граждан</w:t>
            </w:r>
          </w:p>
        </w:tc>
        <w:tc>
          <w:tcPr>
            <w:tcW w:w="212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637,9</w:t>
            </w:r>
          </w:p>
        </w:tc>
        <w:tc>
          <w:tcPr>
            <w:tcW w:w="198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462,9</w:t>
            </w:r>
          </w:p>
        </w:tc>
        <w:tc>
          <w:tcPr>
            <w:tcW w:w="1949"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175,0</w:t>
            </w:r>
          </w:p>
        </w:tc>
      </w:tr>
      <w:tr w:rsidR="006A0F11" w:rsidRPr="006A0F11" w:rsidTr="006A0FA8">
        <w:tc>
          <w:tcPr>
            <w:tcW w:w="3794"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юридических лиц</w:t>
            </w:r>
          </w:p>
        </w:tc>
        <w:tc>
          <w:tcPr>
            <w:tcW w:w="212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0,4</w:t>
            </w:r>
          </w:p>
        </w:tc>
        <w:tc>
          <w:tcPr>
            <w:tcW w:w="198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1949"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r>
      <w:tr w:rsidR="006A0F11" w:rsidRPr="006A0F11" w:rsidTr="006A0FA8">
        <w:tc>
          <w:tcPr>
            <w:tcW w:w="3794" w:type="dxa"/>
            <w:shd w:val="clear" w:color="auto" w:fill="auto"/>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государственной</w:t>
            </w:r>
          </w:p>
        </w:tc>
        <w:tc>
          <w:tcPr>
            <w:tcW w:w="2126"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w:t>
            </w:r>
          </w:p>
        </w:tc>
        <w:tc>
          <w:tcPr>
            <w:tcW w:w="1985"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1949" w:type="dxa"/>
            <w:shd w:val="clear" w:color="auto" w:fill="auto"/>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w:t>
            </w:r>
          </w:p>
        </w:tc>
      </w:tr>
    </w:tbl>
    <w:p w:rsidR="006A0F11" w:rsidRPr="006A0F11" w:rsidRDefault="006A0F11" w:rsidP="006A0F11">
      <w:pPr>
        <w:spacing w:after="0" w:line="240" w:lineRule="auto"/>
        <w:jc w:val="both"/>
        <w:rPr>
          <w:rFonts w:ascii="Times New Roman" w:eastAsia="Times New Roman" w:hAnsi="Times New Roman" w:cs="Times New Roman"/>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r w:rsidRPr="006A0F11">
        <w:rPr>
          <w:rFonts w:ascii="Times New Roman" w:eastAsia="Times New Roman" w:hAnsi="Times New Roman" w:cs="Times New Roman"/>
          <w:b/>
          <w:i/>
          <w:sz w:val="24"/>
          <w:szCs w:val="24"/>
          <w:lang w:eastAsia="x-none"/>
        </w:rPr>
        <w:t>Здравоохранение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Система здравоохранения городского округа представлена двумя учреждениями здравоохранения: Государственное бюджетное учреждение здравоохранения Свердловской области «Верхнепышминской ЦГБ                  им. П.Д. Бородина» и государственным автономным учреждением здравоохранения Свердловской области «Верхнепышминская стоматологическая поликлиника». На территории городского округа находится 2 поликлиники, 10 общеврачебных практик, филиал МНТК «Микрохирургия глаза». На 01.01.2018 (без учета частных структур) работало 253 врача.</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Сеть учреждений можно признать достаточной для обеспечения базовых потребностей населения, при этом в последние год</w:t>
      </w:r>
      <w:r w:rsidRPr="006A0F11">
        <w:rPr>
          <w:rFonts w:ascii="Times New Roman" w:eastAsia="Calibri" w:hAnsi="Times New Roman" w:cs="Times New Roman"/>
          <w:sz w:val="24"/>
          <w:szCs w:val="24"/>
        </w:rPr>
        <w:t>ы</w:t>
      </w:r>
      <w:r w:rsidRPr="006A0F11">
        <w:rPr>
          <w:rFonts w:ascii="Times New Roman" w:eastAsia="Calibri" w:hAnsi="Times New Roman" w:cs="Times New Roman"/>
          <w:sz w:val="24"/>
          <w:szCs w:val="24"/>
          <w:lang w:val="x-none"/>
        </w:rPr>
        <w:t xml:space="preserve"> наметилось улучшение материального обеспечения здравоохранения, а соответственно и повышение </w:t>
      </w:r>
      <w:r w:rsidRPr="006A0F11">
        <w:rPr>
          <w:rFonts w:ascii="Times New Roman" w:eastAsia="Calibri" w:hAnsi="Times New Roman" w:cs="Times New Roman"/>
          <w:sz w:val="24"/>
          <w:szCs w:val="24"/>
        </w:rPr>
        <w:t xml:space="preserve">его </w:t>
      </w:r>
      <w:r w:rsidRPr="006A0F11">
        <w:rPr>
          <w:rFonts w:ascii="Times New Roman" w:eastAsia="Calibri" w:hAnsi="Times New Roman" w:cs="Times New Roman"/>
          <w:sz w:val="24"/>
          <w:szCs w:val="24"/>
          <w:lang w:val="x-none"/>
        </w:rPr>
        <w:t xml:space="preserve">качества. Услуги более высокого уровня жители </w:t>
      </w:r>
      <w:r w:rsidRPr="006A0F11">
        <w:rPr>
          <w:rFonts w:ascii="Times New Roman" w:eastAsia="Calibri" w:hAnsi="Times New Roman" w:cs="Times New Roman"/>
          <w:sz w:val="24"/>
          <w:szCs w:val="24"/>
        </w:rPr>
        <w:t xml:space="preserve">городского </w:t>
      </w:r>
      <w:r w:rsidRPr="006A0F11">
        <w:rPr>
          <w:rFonts w:ascii="Times New Roman" w:eastAsia="Calibri" w:hAnsi="Times New Roman" w:cs="Times New Roman"/>
          <w:sz w:val="24"/>
          <w:szCs w:val="24"/>
          <w:lang w:val="x-none"/>
        </w:rPr>
        <w:t xml:space="preserve">округа получают в </w:t>
      </w:r>
      <w:r w:rsidRPr="006A0F11">
        <w:rPr>
          <w:rFonts w:ascii="Times New Roman" w:eastAsia="Calibri" w:hAnsi="Times New Roman" w:cs="Times New Roman"/>
          <w:sz w:val="24"/>
          <w:szCs w:val="24"/>
        </w:rPr>
        <w:t xml:space="preserve">областном центре - </w:t>
      </w:r>
      <w:r w:rsidRPr="006A0F11">
        <w:rPr>
          <w:rFonts w:ascii="Times New Roman" w:eastAsia="Calibri" w:hAnsi="Times New Roman" w:cs="Times New Roman"/>
          <w:sz w:val="24"/>
          <w:szCs w:val="24"/>
          <w:lang w:val="x-none"/>
        </w:rPr>
        <w:t>г. Екатеринбург.</w:t>
      </w: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x-none"/>
        </w:rPr>
      </w:pPr>
      <w:r w:rsidRPr="006A0F11">
        <w:rPr>
          <w:rFonts w:ascii="Times New Roman" w:eastAsia="Times New Roman" w:hAnsi="Times New Roman" w:cs="Times New Roman"/>
          <w:b/>
          <w:i/>
          <w:sz w:val="24"/>
          <w:szCs w:val="24"/>
          <w:lang w:eastAsia="x-none"/>
        </w:rPr>
        <w:t>Образование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Система общего образования городского округа Верхняя Пышма представлена следующими уровнями общего образования:</w:t>
      </w:r>
    </w:p>
    <w:p w:rsidR="006A0F11" w:rsidRPr="006A0F11" w:rsidRDefault="006A0F11" w:rsidP="006A0F11">
      <w:pPr>
        <w:spacing w:after="0" w:line="240" w:lineRule="auto"/>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 дошкольное образование - 29 детских дошкольных учреждений на 6 282 мест;</w:t>
      </w:r>
    </w:p>
    <w:p w:rsidR="006A0F11" w:rsidRPr="006A0F11" w:rsidRDefault="006A0F11" w:rsidP="006A0F11">
      <w:pPr>
        <w:spacing w:after="0" w:line="240" w:lineRule="auto"/>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 общее образование – 12 учебных заведений, в которых обучаются                      9 993 ребенка:</w:t>
      </w:r>
    </w:p>
    <w:p w:rsidR="006A0F11" w:rsidRPr="006A0F11" w:rsidRDefault="006A0F11" w:rsidP="006A0F11">
      <w:pPr>
        <w:numPr>
          <w:ilvl w:val="0"/>
          <w:numId w:val="42"/>
        </w:numPr>
        <w:spacing w:after="0" w:line="240" w:lineRule="auto"/>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lastRenderedPageBreak/>
        <w:t>начальное общее образование – 181 класс;</w:t>
      </w:r>
    </w:p>
    <w:p w:rsidR="006A0F11" w:rsidRPr="006A0F11" w:rsidRDefault="006A0F11" w:rsidP="006A0F11">
      <w:pPr>
        <w:numPr>
          <w:ilvl w:val="0"/>
          <w:numId w:val="42"/>
        </w:numPr>
        <w:spacing w:after="0" w:line="240" w:lineRule="auto"/>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основное общее образование – 199 классов;</w:t>
      </w:r>
    </w:p>
    <w:p w:rsidR="006A0F11" w:rsidRPr="006A0F11" w:rsidRDefault="006A0F11" w:rsidP="006A0F11">
      <w:pPr>
        <w:numPr>
          <w:ilvl w:val="0"/>
          <w:numId w:val="42"/>
        </w:numPr>
        <w:spacing w:after="0" w:line="240" w:lineRule="auto"/>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среднее общее образование – 38 классов.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Социальная политика в области дошкольного образования в городском округе Верхняя Пышма направлена на расширение доступности качественного дошкольного воспитания и образования.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 состоянию на 01.01.2018 в городском округе Верхняя Пышма сеть образовательных дошкольных учреждений представлена 29 организациями,      4 из них расположены в сельской местности.</w:t>
      </w: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ar-SA"/>
        </w:rPr>
      </w:pP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ar-SA"/>
        </w:rPr>
      </w:pPr>
      <w:r w:rsidRPr="006A0F11">
        <w:rPr>
          <w:rFonts w:ascii="Times New Roman" w:eastAsia="Times New Roman" w:hAnsi="Times New Roman" w:cs="Times New Roman"/>
          <w:b/>
          <w:i/>
          <w:sz w:val="24"/>
          <w:szCs w:val="24"/>
          <w:lang w:eastAsia="ar-SA"/>
        </w:rPr>
        <w:t>Культура</w:t>
      </w: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В городе Верхняя Пышма действуют  городские учреждения культуры и молодежной политики:</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Дома культуры и клубы  - 5;</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Подростковые клубы – 11;</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Библиотеки – 12;</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Музыкальные, художественные школы – 3;</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Музей автомобильной техники УГМК «</w:t>
      </w:r>
      <w:r w:rsidRPr="006A0F11">
        <w:rPr>
          <w:rFonts w:ascii="Times New Roman" w:eastAsia="Times New Roman" w:hAnsi="Times New Roman" w:cs="Times New Roman"/>
          <w:sz w:val="24"/>
          <w:szCs w:val="24"/>
          <w:lang w:val="en-US" w:eastAsia="ar-SA"/>
        </w:rPr>
        <w:t>XX</w:t>
      </w:r>
      <w:r w:rsidRPr="006A0F11">
        <w:rPr>
          <w:rFonts w:ascii="Times New Roman" w:eastAsia="Times New Roman" w:hAnsi="Times New Roman" w:cs="Times New Roman"/>
          <w:sz w:val="24"/>
          <w:szCs w:val="24"/>
          <w:lang w:eastAsia="ar-SA"/>
        </w:rPr>
        <w:t xml:space="preserve"> век Авто»;</w:t>
      </w:r>
    </w:p>
    <w:p w:rsidR="006A0F11" w:rsidRPr="006A0F11" w:rsidRDefault="006A0F11" w:rsidP="006A0F11">
      <w:pPr>
        <w:widowControl w:val="0"/>
        <w:numPr>
          <w:ilvl w:val="0"/>
          <w:numId w:val="24"/>
        </w:numPr>
        <w:shd w:val="clear" w:color="auto" w:fill="FFFFFF"/>
        <w:tabs>
          <w:tab w:val="left" w:pos="768"/>
        </w:tabs>
        <w:autoSpaceDE w:val="0"/>
        <w:autoSpaceDN w:val="0"/>
        <w:adjustRightInd w:val="0"/>
        <w:spacing w:after="0" w:line="240" w:lineRule="auto"/>
        <w:ind w:firstLine="680"/>
        <w:jc w:val="both"/>
        <w:rPr>
          <w:rFonts w:ascii="Times New Roman" w:eastAsia="Times New Roman" w:hAnsi="Times New Roman" w:cs="Times New Roman"/>
          <w:sz w:val="24"/>
          <w:szCs w:val="24"/>
          <w:lang w:eastAsia="ar-SA"/>
        </w:rPr>
      </w:pPr>
      <w:r w:rsidRPr="006A0F11">
        <w:rPr>
          <w:rFonts w:ascii="Times New Roman" w:eastAsia="Times New Roman" w:hAnsi="Times New Roman" w:cs="Times New Roman"/>
          <w:sz w:val="24"/>
          <w:szCs w:val="24"/>
          <w:lang w:eastAsia="ar-SA"/>
        </w:rPr>
        <w:t>Верхнепышминский исторический музей.</w:t>
      </w: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ar-SA"/>
        </w:rPr>
      </w:pP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ar-SA"/>
        </w:rPr>
      </w:pPr>
      <w:r w:rsidRPr="006A0F11">
        <w:rPr>
          <w:rFonts w:ascii="Times New Roman" w:eastAsia="Times New Roman" w:hAnsi="Times New Roman" w:cs="Times New Roman"/>
          <w:b/>
          <w:i/>
          <w:sz w:val="24"/>
          <w:szCs w:val="24"/>
          <w:lang w:eastAsia="ar-SA"/>
        </w:rPr>
        <w:t>Спорт</w:t>
      </w: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Calibri" w:hAnsi="Times New Roman" w:cs="Times New Roman"/>
          <w:bCs/>
          <w:iCs/>
          <w:sz w:val="24"/>
          <w:szCs w:val="24"/>
        </w:rPr>
      </w:pPr>
      <w:r w:rsidRPr="006A0F11">
        <w:rPr>
          <w:rFonts w:ascii="Times New Roman" w:eastAsia="Arial" w:hAnsi="Times New Roman" w:cs="Times New Roman"/>
          <w:sz w:val="24"/>
          <w:szCs w:val="24"/>
        </w:rPr>
        <w:t xml:space="preserve">На территории города </w:t>
      </w:r>
      <w:r w:rsidRPr="006A0F11">
        <w:rPr>
          <w:rFonts w:ascii="Times New Roman" w:eastAsia="Calibri" w:hAnsi="Times New Roman" w:cs="Times New Roman"/>
          <w:bCs/>
          <w:color w:val="000000"/>
          <w:sz w:val="24"/>
          <w:szCs w:val="24"/>
        </w:rPr>
        <w:t>Верхняя Пышма</w:t>
      </w:r>
      <w:r w:rsidRPr="006A0F11">
        <w:rPr>
          <w:rFonts w:ascii="Times New Roman" w:eastAsia="Calibri" w:hAnsi="Times New Roman" w:cs="Times New Roman"/>
          <w:b/>
          <w:bCs/>
          <w:i/>
          <w:color w:val="000000"/>
          <w:sz w:val="24"/>
          <w:szCs w:val="24"/>
        </w:rPr>
        <w:t xml:space="preserve"> </w:t>
      </w:r>
      <w:r w:rsidRPr="006A0F11">
        <w:rPr>
          <w:rFonts w:ascii="Times New Roman" w:eastAsia="Arial" w:hAnsi="Times New Roman" w:cs="Times New Roman"/>
          <w:sz w:val="24"/>
          <w:szCs w:val="24"/>
        </w:rPr>
        <w:t xml:space="preserve">расположены следующие спортивные объекты: </w:t>
      </w:r>
      <w:r w:rsidRPr="006A0F11">
        <w:rPr>
          <w:rFonts w:ascii="Times New Roman" w:eastAsia="Calibri" w:hAnsi="Times New Roman" w:cs="Times New Roman"/>
          <w:bCs/>
          <w:iCs/>
          <w:sz w:val="24"/>
          <w:szCs w:val="24"/>
        </w:rPr>
        <w:t>Дворец Спорта УГМК; Муниципальное автономное учреждение «Ледовая арена им. Александра Козицына»; Культурно- спортивный центр «Балтым»; Муниципальное автономное образовательное учреждение дополнительного образования «Детская юношеская спортивная школа "Лидер"»; Муниципальное автономное образовательное учреждение дополнительного образования «Детско-юношеская спортивно-техническая школа по автомотоспорту»; Спортзалы; плоскостные спортивные сооружения; плавательный бассейн; лыжные базы.</w:t>
      </w:r>
    </w:p>
    <w:p w:rsidR="006A0F11" w:rsidRPr="006A0F11" w:rsidRDefault="006A0F11" w:rsidP="006A0F11">
      <w:pPr>
        <w:widowControl w:val="0"/>
        <w:shd w:val="clear" w:color="auto" w:fill="FFFFFF"/>
        <w:tabs>
          <w:tab w:val="left" w:pos="768"/>
        </w:tabs>
        <w:autoSpaceDE w:val="0"/>
        <w:autoSpaceDN w:val="0"/>
        <w:adjustRightInd w:val="0"/>
        <w:spacing w:after="0" w:line="240" w:lineRule="auto"/>
        <w:ind w:firstLine="709"/>
        <w:jc w:val="both"/>
        <w:rPr>
          <w:rFonts w:ascii="Times New Roman" w:eastAsia="Calibri" w:hAnsi="Times New Roman" w:cs="Times New Roman"/>
          <w:bCs/>
          <w:iCs/>
          <w:sz w:val="24"/>
          <w:szCs w:val="24"/>
        </w:rPr>
      </w:pPr>
    </w:p>
    <w:p w:rsidR="006A0F11" w:rsidRPr="006A0F11" w:rsidRDefault="006A0F11" w:rsidP="006A0F11">
      <w:pPr>
        <w:keepNext/>
        <w:tabs>
          <w:tab w:val="left" w:pos="284"/>
        </w:tabs>
        <w:spacing w:after="0" w:line="240" w:lineRule="auto"/>
        <w:jc w:val="center"/>
        <w:outlineLvl w:val="2"/>
        <w:rPr>
          <w:rFonts w:ascii="Times New Roman" w:eastAsia="Lucida Sans Unicode" w:hAnsi="Times New Roman" w:cs="Times New Roman"/>
          <w:b/>
          <w:i/>
          <w:kern w:val="1"/>
          <w:sz w:val="24"/>
          <w:szCs w:val="24"/>
          <w:lang w:eastAsia="hi-IN" w:bidi="hi-IN"/>
        </w:rPr>
      </w:pPr>
      <w:r w:rsidRPr="006A0F11">
        <w:rPr>
          <w:rFonts w:ascii="Times New Roman" w:eastAsia="Lucida Sans Unicode" w:hAnsi="Times New Roman" w:cs="Times New Roman"/>
          <w:b/>
          <w:i/>
          <w:kern w:val="1"/>
          <w:sz w:val="24"/>
          <w:szCs w:val="24"/>
          <w:lang w:eastAsia="hi-IN" w:bidi="hi-IN"/>
        </w:rPr>
        <w:t>Комплексная программа развития транспортной инфраструктуры городского округа Верхняя Пышма на период до 2028 года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 xml:space="preserve">Автомобильные дороги местного значения являются важнейшей составной частью транспортной системы городского округа Верхняя Пышма. </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Местные дороги обеспечивают жизнедеятельность городского округа и во многом определяют возможности его развития. Сеть автомобильных дорог обеспечивает доступ населения к материальным ресурсам, а также позволяет расширить производственные возможности экономики за счет снижения транспортных издержек и затрат времени на перевозки.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Комплексная программа разработана для обеспечения развития современной и эффективной транспортной инфраструктуры городского округа на период до 2028 г.</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Достижение поставленной цели обеспечивается путём решения следующей задачи: обеспечение развития и сохранности сети автомобильных дорог общего пользования местного значения городского округа Верхняя Пышма.</w:t>
      </w:r>
    </w:p>
    <w:p w:rsidR="006A0F11" w:rsidRPr="006A0F11" w:rsidRDefault="006A0F11" w:rsidP="006A0F11">
      <w:pPr>
        <w:keepNext/>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 xml:space="preserve">План мероприятий по выполнению комплексной программы развития транспортной инфраструктуры городского округа Верхняя Пышма на период до 2028 года в </w:t>
      </w:r>
      <w:r w:rsidRPr="006A0F11">
        <w:rPr>
          <w:rFonts w:ascii="Times New Roman" w:eastAsia="Lucida Sans Unicode" w:hAnsi="Times New Roman" w:cs="Times New Roman"/>
          <w:i/>
          <w:kern w:val="1"/>
          <w:sz w:val="24"/>
          <w:szCs w:val="24"/>
          <w:lang w:eastAsia="hi-IN" w:bidi="hi-IN"/>
        </w:rPr>
        <w:t>рамках компетенции КСОДД</w:t>
      </w:r>
      <w:r w:rsidRPr="006A0F11">
        <w:rPr>
          <w:rFonts w:ascii="Times New Roman" w:eastAsia="Lucida Sans Unicode" w:hAnsi="Times New Roman" w:cs="Times New Roman"/>
          <w:kern w:val="1"/>
          <w:sz w:val="24"/>
          <w:szCs w:val="24"/>
          <w:lang w:eastAsia="hi-IN" w:bidi="hi-IN"/>
        </w:rPr>
        <w:t xml:space="preserve"> включает в себя следующие мероприятия:</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bCs/>
          <w:kern w:val="1"/>
          <w:sz w:val="24"/>
          <w:szCs w:val="24"/>
          <w:lang w:eastAsia="hi-IN" w:bidi="hi-IN"/>
        </w:rPr>
      </w:pPr>
      <w:r w:rsidRPr="006A0F11">
        <w:rPr>
          <w:rFonts w:ascii="Times New Roman" w:eastAsia="Lucida Sans Unicode" w:hAnsi="Times New Roman" w:cs="Times New Roman"/>
          <w:bCs/>
          <w:kern w:val="1"/>
          <w:sz w:val="24"/>
          <w:szCs w:val="24"/>
          <w:lang w:eastAsia="hi-IN" w:bidi="hi-IN"/>
        </w:rPr>
        <w:t>1. Строительство и реконструкция местной улично-дорожной сети  – 23,86 км.</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bCs/>
          <w:kern w:val="1"/>
          <w:sz w:val="24"/>
          <w:szCs w:val="24"/>
          <w:lang w:eastAsia="hi-IN" w:bidi="hi-IN"/>
        </w:rPr>
      </w:pPr>
      <w:r w:rsidRPr="006A0F11">
        <w:rPr>
          <w:rFonts w:ascii="Times New Roman" w:eastAsia="Lucida Sans Unicode" w:hAnsi="Times New Roman" w:cs="Times New Roman"/>
          <w:bCs/>
          <w:kern w:val="1"/>
          <w:sz w:val="24"/>
          <w:szCs w:val="24"/>
          <w:lang w:eastAsia="hi-IN" w:bidi="hi-IN"/>
        </w:rPr>
        <w:t>2.  Строительство региональных автомобильных дорог – 17,07 км.</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bCs/>
          <w:kern w:val="1"/>
          <w:sz w:val="24"/>
          <w:szCs w:val="24"/>
          <w:lang w:eastAsia="hi-IN" w:bidi="hi-IN"/>
        </w:rPr>
      </w:pPr>
      <w:r w:rsidRPr="006A0F11">
        <w:rPr>
          <w:rFonts w:ascii="Times New Roman" w:eastAsia="Lucida Sans Unicode" w:hAnsi="Times New Roman" w:cs="Times New Roman"/>
          <w:bCs/>
          <w:kern w:val="1"/>
          <w:sz w:val="24"/>
          <w:szCs w:val="24"/>
          <w:lang w:eastAsia="hi-IN" w:bidi="hi-IN"/>
        </w:rPr>
        <w:t>3. Реконструкция транспортных развязок – 1 шт. (</w:t>
      </w:r>
      <w:r w:rsidRPr="006A0F11">
        <w:rPr>
          <w:rFonts w:ascii="Times New Roman" w:eastAsia="Lucida Sans Unicode" w:hAnsi="Times New Roman" w:cs="Times New Roman"/>
          <w:kern w:val="1"/>
          <w:sz w:val="24"/>
          <w:szCs w:val="24"/>
          <w:lang w:eastAsia="hi-IN" w:bidi="hi-IN"/>
        </w:rPr>
        <w:t>транспортная развязка на 23 км региональной автодороги «Екатеринбург – Нижний Тагил – Серов» с устройством пандуса № 4</w:t>
      </w:r>
      <w:r w:rsidRPr="006A0F11">
        <w:rPr>
          <w:rFonts w:ascii="Times New Roman" w:eastAsia="Lucida Sans Unicode" w:hAnsi="Times New Roman" w:cs="Times New Roman"/>
          <w:bCs/>
          <w:kern w:val="1"/>
          <w:sz w:val="24"/>
          <w:szCs w:val="24"/>
          <w:lang w:eastAsia="hi-IN" w:bidi="hi-IN"/>
        </w:rPr>
        <w:t>).</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bCs/>
          <w:kern w:val="1"/>
          <w:sz w:val="24"/>
          <w:szCs w:val="24"/>
          <w:lang w:eastAsia="hi-IN" w:bidi="hi-IN"/>
        </w:rPr>
      </w:pPr>
      <w:r w:rsidRPr="006A0F11">
        <w:rPr>
          <w:rFonts w:ascii="Times New Roman" w:eastAsia="Lucida Sans Unicode" w:hAnsi="Times New Roman" w:cs="Times New Roman"/>
          <w:bCs/>
          <w:kern w:val="1"/>
          <w:sz w:val="24"/>
          <w:szCs w:val="24"/>
          <w:lang w:eastAsia="hi-IN" w:bidi="hi-IN"/>
        </w:rPr>
        <w:t>4. Строительство транспортных развязок – 1 шт. (</w:t>
      </w:r>
      <w:r w:rsidRPr="006A0F11">
        <w:rPr>
          <w:rFonts w:ascii="Times New Roman" w:eastAsia="Lucida Sans Unicode" w:hAnsi="Times New Roman" w:cs="Times New Roman"/>
          <w:kern w:val="1"/>
          <w:sz w:val="24"/>
          <w:szCs w:val="24"/>
          <w:lang w:eastAsia="hi-IN" w:bidi="hi-IN"/>
        </w:rPr>
        <w:t>транспортная развязка на 13 км региональной автодороги «Екатеринбург – Невьянск</w:t>
      </w:r>
      <w:r w:rsidRPr="006A0F11">
        <w:rPr>
          <w:rFonts w:ascii="Times New Roman" w:eastAsia="Lucida Sans Unicode" w:hAnsi="Times New Roman" w:cs="Times New Roman"/>
          <w:bCs/>
          <w:kern w:val="1"/>
          <w:sz w:val="24"/>
          <w:szCs w:val="24"/>
          <w:lang w:eastAsia="hi-IN" w:bidi="hi-IN"/>
        </w:rPr>
        <w:t>).</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bCs/>
          <w:kern w:val="1"/>
          <w:sz w:val="24"/>
          <w:szCs w:val="24"/>
          <w:lang w:eastAsia="hi-IN" w:bidi="hi-IN"/>
        </w:rPr>
      </w:pPr>
      <w:r w:rsidRPr="006A0F11">
        <w:rPr>
          <w:rFonts w:ascii="Times New Roman" w:eastAsia="Lucida Sans Unicode" w:hAnsi="Times New Roman" w:cs="Times New Roman"/>
          <w:bCs/>
          <w:kern w:val="1"/>
          <w:sz w:val="24"/>
          <w:szCs w:val="24"/>
          <w:lang w:eastAsia="hi-IN" w:bidi="hi-IN"/>
        </w:rPr>
        <w:t>5. Строительство надземного пешеходного перехода – 1 шт. (</w:t>
      </w:r>
      <w:r w:rsidRPr="006A0F11">
        <w:rPr>
          <w:rFonts w:ascii="Times New Roman" w:eastAsia="Lucida Sans Unicode" w:hAnsi="Times New Roman" w:cs="Times New Roman"/>
          <w:kern w:val="1"/>
          <w:sz w:val="24"/>
          <w:szCs w:val="24"/>
          <w:lang w:eastAsia="hi-IN" w:bidi="hi-IN"/>
        </w:rPr>
        <w:t xml:space="preserve">надземный пешеходный </w:t>
      </w:r>
      <w:r w:rsidRPr="006A0F11">
        <w:rPr>
          <w:rFonts w:ascii="Times New Roman" w:eastAsia="Lucida Sans Unicode" w:hAnsi="Times New Roman" w:cs="Times New Roman"/>
          <w:kern w:val="1"/>
          <w:sz w:val="24"/>
          <w:szCs w:val="24"/>
          <w:lang w:eastAsia="hi-IN" w:bidi="hi-IN"/>
        </w:rPr>
        <w:lastRenderedPageBreak/>
        <w:t>переход через региональную автодорогу «Обход г. Верхняя Пышма» на пересечении с автодорогой «Верхняя Пышма – п. Зеленый Бор»</w:t>
      </w:r>
      <w:r w:rsidRPr="006A0F11">
        <w:rPr>
          <w:rFonts w:ascii="Times New Roman" w:eastAsia="Lucida Sans Unicode" w:hAnsi="Times New Roman" w:cs="Times New Roman"/>
          <w:bCs/>
          <w:kern w:val="1"/>
          <w:sz w:val="24"/>
          <w:szCs w:val="24"/>
          <w:lang w:eastAsia="hi-IN" w:bidi="hi-IN"/>
        </w:rPr>
        <w:t>).</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6. Строительство трамвайной линии «Верхняя Пышма – Екатеринбург» - 6,66 км (по территории городского округа Верхняя Пышма в однопутном исчислении).</w:t>
      </w:r>
    </w:p>
    <w:p w:rsidR="006A0F11" w:rsidRPr="006A0F11" w:rsidRDefault="006A0F11" w:rsidP="006A0F11">
      <w:pPr>
        <w:widowControl w:val="0"/>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7. Оптимизация маршрутной сети регулярных пассажирских перевозок в части продления автобусного маршрута №160 «Верхняя Пышма – п. Зеленый Бор» с заездом в п. Крутой и продления маршрута №104 «Верхняя Пышма – п.Красный» до п. Глубокий Лог.</w:t>
      </w:r>
    </w:p>
    <w:p w:rsidR="006A0F11" w:rsidRPr="006A0F11" w:rsidRDefault="006A0F11" w:rsidP="006A0F11">
      <w:pPr>
        <w:spacing w:after="0" w:line="240" w:lineRule="auto"/>
        <w:ind w:firstLine="709"/>
        <w:jc w:val="both"/>
        <w:rPr>
          <w:rFonts w:ascii="Times New Roman" w:eastAsia="Calibri" w:hAnsi="Times New Roman" w:cs="Times New Roman"/>
          <w:bCs/>
          <w:color w:val="92D050"/>
          <w:sz w:val="24"/>
          <w:szCs w:val="24"/>
          <w:lang w:eastAsia="ru-RU"/>
        </w:rPr>
      </w:pPr>
      <w:r w:rsidRPr="006A0F11">
        <w:rPr>
          <w:rFonts w:ascii="Times New Roman" w:eastAsia="Calibri" w:hAnsi="Times New Roman" w:cs="Times New Roman"/>
          <w:sz w:val="24"/>
          <w:szCs w:val="24"/>
          <w:lang w:eastAsia="ru-RU"/>
        </w:rPr>
        <w:t>8. Введение кольцевого автобусного маршрута для связи жилого района «Северный» в г. Верхняя Пышма.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r w:rsidRPr="006A0F11">
        <w:rPr>
          <w:rFonts w:ascii="Times New Roman" w:eastAsia="Calibri" w:hAnsi="Times New Roman" w:cs="Times New Roman"/>
          <w:sz w:val="24"/>
          <w:szCs w:val="24"/>
          <w:lang w:eastAsia="ru-RU"/>
        </w:rPr>
        <w:t>Комплексной программой определены целевые показатели, источники финансирования и финансовые затраты на реализацию запланированных мероприятий.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p>
    <w:p w:rsidR="006A0F11" w:rsidRPr="006A0F11" w:rsidRDefault="006A0F11" w:rsidP="006A0F11">
      <w:pPr>
        <w:numPr>
          <w:ilvl w:val="1"/>
          <w:numId w:val="9"/>
        </w:numPr>
        <w:tabs>
          <w:tab w:val="num" w:pos="0"/>
        </w:tabs>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p w:rsidR="006A0F11" w:rsidRPr="006A0F11" w:rsidRDefault="006A0F11" w:rsidP="006A0F11">
      <w:pPr>
        <w:spacing w:after="0" w:line="240" w:lineRule="auto"/>
        <w:ind w:firstLine="709"/>
        <w:jc w:val="both"/>
        <w:rPr>
          <w:rFonts w:ascii="Times New Roman" w:eastAsia="Calibri" w:hAnsi="Times New Roman" w:cs="Times New Roman"/>
          <w:color w:val="000000"/>
          <w:spacing w:val="2"/>
          <w:sz w:val="24"/>
          <w:szCs w:val="24"/>
        </w:rPr>
      </w:pPr>
      <w:r w:rsidRPr="006A0F11">
        <w:rPr>
          <w:rFonts w:ascii="Times New Roman" w:eastAsia="Calibri" w:hAnsi="Times New Roman" w:cs="Times New Roman"/>
          <w:noProof/>
          <w:color w:val="000000"/>
          <w:sz w:val="24"/>
          <w:szCs w:val="24"/>
        </w:rPr>
        <w:t xml:space="preserve">Основным документом, регламентирующим развитие улично-дорожной сети городов России, является </w:t>
      </w:r>
      <w:r w:rsidRPr="006A0F11">
        <w:rPr>
          <w:rFonts w:ascii="Times New Roman" w:eastAsia="Calibri" w:hAnsi="Times New Roman" w:cs="Times New Roman"/>
          <w:color w:val="000000"/>
          <w:spacing w:val="2"/>
          <w:sz w:val="24"/>
          <w:szCs w:val="24"/>
        </w:rPr>
        <w:t>СП 42.13330.2011 «Градостроительство. Планировка и застройка городских и сельских поселений». Согласно данному документу улицы и дороги классифицируются по их функциональным характеристикам. В таблице 1.5.1 приведена данная классификация магистралей.</w:t>
      </w:r>
    </w:p>
    <w:p w:rsidR="006A0F11" w:rsidRPr="006A0F11" w:rsidRDefault="006A0F11" w:rsidP="006A0F11">
      <w:pPr>
        <w:spacing w:before="120" w:after="60" w:line="240" w:lineRule="auto"/>
        <w:jc w:val="right"/>
        <w:rPr>
          <w:rFonts w:ascii="Times New Roman" w:eastAsia="Calibri" w:hAnsi="Times New Roman" w:cs="Times New Roman"/>
          <w:b/>
          <w:noProof/>
          <w:sz w:val="24"/>
          <w:szCs w:val="24"/>
        </w:rPr>
      </w:pPr>
      <w:r w:rsidRPr="006A0F11">
        <w:rPr>
          <w:rFonts w:ascii="Times New Roman" w:eastAsia="Calibri" w:hAnsi="Times New Roman" w:cs="Times New Roman"/>
          <w:b/>
          <w:noProof/>
          <w:spacing w:val="20"/>
          <w:sz w:val="24"/>
          <w:szCs w:val="24"/>
        </w:rPr>
        <w:t>Таблица 1.5.1</w:t>
      </w:r>
      <w:r w:rsidRPr="006A0F11">
        <w:rPr>
          <w:rFonts w:ascii="Times New Roman" w:eastAsia="Calibri" w:hAnsi="Times New Roman" w:cs="Times New Roman"/>
          <w:b/>
          <w:noProof/>
          <w:sz w:val="24"/>
          <w:szCs w:val="24"/>
        </w:rPr>
        <w:t xml:space="preserve"> </w:t>
      </w:r>
    </w:p>
    <w:p w:rsidR="006A0F11" w:rsidRPr="006A0F11" w:rsidRDefault="006A0F11" w:rsidP="006A0F11">
      <w:pPr>
        <w:spacing w:before="120" w:after="60" w:line="240" w:lineRule="auto"/>
        <w:jc w:val="center"/>
        <w:rPr>
          <w:rFonts w:ascii="Times New Roman" w:eastAsia="Calibri" w:hAnsi="Times New Roman" w:cs="Times New Roman"/>
          <w:b/>
          <w:noProof/>
          <w:sz w:val="24"/>
          <w:szCs w:val="24"/>
        </w:rPr>
      </w:pPr>
      <w:r w:rsidRPr="006A0F11">
        <w:rPr>
          <w:rFonts w:ascii="Times New Roman" w:eastAsia="Calibri" w:hAnsi="Times New Roman" w:cs="Times New Roman"/>
          <w:b/>
          <w:noProof/>
          <w:sz w:val="24"/>
          <w:szCs w:val="24"/>
        </w:rPr>
        <w:t xml:space="preserve">Классификация магистралей согласно </w:t>
      </w:r>
      <w:r w:rsidRPr="006A0F11">
        <w:rPr>
          <w:rFonts w:ascii="Times New Roman" w:eastAsia="Calibri" w:hAnsi="Times New Roman" w:cs="Times New Roman"/>
          <w:b/>
          <w:color w:val="000000"/>
          <w:spacing w:val="2"/>
          <w:sz w:val="24"/>
          <w:szCs w:val="24"/>
        </w:rPr>
        <w:t>СП 42.13330.2011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06"/>
        <w:gridCol w:w="7625"/>
      </w:tblGrid>
      <w:tr w:rsidR="006A0F11" w:rsidRPr="006A0F11" w:rsidTr="006A0FA8">
        <w:trPr>
          <w:trHeight w:val="20"/>
          <w:jc w:val="center"/>
        </w:trPr>
        <w:tc>
          <w:tcPr>
            <w:tcW w:w="1161" w:type="pct"/>
            <w:shd w:val="clear" w:color="auto" w:fill="BFBFBF"/>
            <w:vAlign w:val="center"/>
            <w:hideMark/>
          </w:tcPr>
          <w:p w:rsidR="006A0F11" w:rsidRPr="006A0F11" w:rsidRDefault="006A0F11" w:rsidP="006A0F11">
            <w:pPr>
              <w:spacing w:before="120" w:after="120" w:line="240" w:lineRule="auto"/>
              <w:jc w:val="center"/>
              <w:rPr>
                <w:rFonts w:ascii="Times New Roman" w:eastAsia="Calibri" w:hAnsi="Times New Roman" w:cs="Times New Roman"/>
                <w:b/>
                <w:sz w:val="24"/>
                <w:szCs w:val="24"/>
                <w:highlight w:val="lightGray"/>
              </w:rPr>
            </w:pPr>
            <w:r w:rsidRPr="006A0F11">
              <w:rPr>
                <w:rFonts w:ascii="Times New Roman" w:eastAsia="Calibri" w:hAnsi="Times New Roman" w:cs="Times New Roman"/>
                <w:b/>
                <w:sz w:val="24"/>
                <w:szCs w:val="24"/>
                <w:highlight w:val="lightGray"/>
              </w:rPr>
              <w:t>Категория дорог и улиц</w:t>
            </w:r>
          </w:p>
        </w:tc>
        <w:tc>
          <w:tcPr>
            <w:tcW w:w="3839" w:type="pct"/>
            <w:shd w:val="clear" w:color="auto" w:fill="BFBFBF"/>
            <w:vAlign w:val="center"/>
            <w:hideMark/>
          </w:tcPr>
          <w:p w:rsidR="006A0F11" w:rsidRPr="006A0F11" w:rsidRDefault="006A0F11" w:rsidP="006A0F11">
            <w:pPr>
              <w:spacing w:before="120" w:after="120" w:line="240" w:lineRule="auto"/>
              <w:jc w:val="center"/>
              <w:rPr>
                <w:rFonts w:ascii="Times New Roman" w:eastAsia="Calibri" w:hAnsi="Times New Roman" w:cs="Times New Roman"/>
                <w:b/>
                <w:sz w:val="24"/>
                <w:szCs w:val="24"/>
                <w:highlight w:val="lightGray"/>
              </w:rPr>
            </w:pPr>
            <w:r w:rsidRPr="006A0F11">
              <w:rPr>
                <w:rFonts w:ascii="Times New Roman" w:eastAsia="Calibri" w:hAnsi="Times New Roman" w:cs="Times New Roman"/>
                <w:b/>
                <w:sz w:val="24"/>
                <w:szCs w:val="24"/>
                <w:highlight w:val="lightGray"/>
              </w:rPr>
              <w:t>Основное назначение дорог и улиц</w:t>
            </w:r>
          </w:p>
        </w:tc>
      </w:tr>
      <w:tr w:rsidR="006A0F11" w:rsidRPr="006A0F11" w:rsidTr="006A0FA8">
        <w:trPr>
          <w:trHeight w:val="20"/>
          <w:jc w:val="center"/>
        </w:trPr>
        <w:tc>
          <w:tcPr>
            <w:tcW w:w="5000" w:type="pct"/>
            <w:gridSpan w:val="2"/>
            <w:shd w:val="clear" w:color="auto" w:fill="FFFFFF"/>
            <w:hideMark/>
          </w:tcPr>
          <w:p w:rsidR="006A0F11" w:rsidRPr="006A0F11" w:rsidRDefault="006A0F11" w:rsidP="006A0F11">
            <w:pPr>
              <w:spacing w:before="120" w:after="12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Магистральные дороги</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Скоростного движения</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Скоростная транспортная связь между удаленными промышленными и планировочными районами в крупнейших и крупных городах; выходы на внешние автомобильные дороги, к аэропортам, крупным зонам массового отдыха и поселениям в системе расселения. Пересечения с магистральными улицами и дорогами в разных уровнях.</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Регулируемого движения</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связь между районами города на отдельных направлениях и участках преимущественно грузового движения, осуществляемого вне жилой застройки, выходы на внешние автомобильные дороги, пересечения с улицами и дорогами, как правило, в одном уровне.</w:t>
            </w:r>
          </w:p>
        </w:tc>
      </w:tr>
      <w:tr w:rsidR="006A0F11" w:rsidRPr="006A0F11" w:rsidTr="006A0FA8">
        <w:trPr>
          <w:trHeight w:val="20"/>
          <w:jc w:val="center"/>
        </w:trPr>
        <w:tc>
          <w:tcPr>
            <w:tcW w:w="5000" w:type="pct"/>
            <w:gridSpan w:val="2"/>
            <w:shd w:val="clear" w:color="auto" w:fill="FFFFFF"/>
            <w:hideMark/>
          </w:tcPr>
          <w:p w:rsidR="006A0F11" w:rsidRPr="006A0F11" w:rsidRDefault="006A0F11" w:rsidP="006A0F11">
            <w:pPr>
              <w:spacing w:before="120" w:after="12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Магистральные улицы общегородского значения</w:t>
            </w:r>
          </w:p>
          <w:p w:rsidR="006A0F11" w:rsidRPr="006A0F11" w:rsidRDefault="006A0F11" w:rsidP="006A0F11">
            <w:pPr>
              <w:spacing w:before="120" w:after="120" w:line="240" w:lineRule="auto"/>
              <w:jc w:val="center"/>
              <w:rPr>
                <w:rFonts w:ascii="Times New Roman" w:eastAsia="Calibri" w:hAnsi="Times New Roman" w:cs="Times New Roman"/>
                <w:sz w:val="24"/>
                <w:szCs w:val="24"/>
              </w:rPr>
            </w:pP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line="240" w:lineRule="auto"/>
              <w:ind w:left="147"/>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Непрерывного движения</w:t>
            </w:r>
          </w:p>
        </w:tc>
        <w:tc>
          <w:tcPr>
            <w:tcW w:w="3839" w:type="pct"/>
            <w:shd w:val="clear" w:color="auto" w:fill="FFFFFF"/>
            <w:hideMark/>
          </w:tcPr>
          <w:p w:rsidR="006A0F11" w:rsidRPr="006A0F11" w:rsidRDefault="006A0F11" w:rsidP="006A0F11">
            <w:pPr>
              <w:tabs>
                <w:tab w:val="left" w:pos="7362"/>
              </w:tabs>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связь между жилыми, промышленными районами и общественными центрами в крупнейших, крупных и больших городах, а также с другими магистральными улицами, городскими и внешними автомобильными дорогами. Обеспечение движения транспорта по основным направлениям в разных уровнях.</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Регулируемого движения</w:t>
            </w:r>
          </w:p>
        </w:tc>
        <w:tc>
          <w:tcPr>
            <w:tcW w:w="3839" w:type="pct"/>
            <w:shd w:val="clear" w:color="auto" w:fill="FFFFFF"/>
            <w:hideMark/>
          </w:tcPr>
          <w:p w:rsidR="006A0F11" w:rsidRPr="006A0F11" w:rsidRDefault="006A0F11" w:rsidP="006A0F11">
            <w:pPr>
              <w:tabs>
                <w:tab w:val="left" w:pos="7362"/>
              </w:tabs>
              <w:spacing w:before="40" w:after="40" w:line="240" w:lineRule="auto"/>
              <w:ind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связь между жилыми, промышленными районами и центром города, центрами планировочных районов; выходы на магистральные улицы и дороги и внешние автомобильные дороги. Пересечения с магистральными улицами и дорогами, как правило, в одном уровне.</w:t>
            </w:r>
          </w:p>
        </w:tc>
      </w:tr>
      <w:tr w:rsidR="006A0F11" w:rsidRPr="006A0F11" w:rsidTr="006A0FA8">
        <w:trPr>
          <w:trHeight w:val="20"/>
          <w:jc w:val="center"/>
        </w:trPr>
        <w:tc>
          <w:tcPr>
            <w:tcW w:w="5000" w:type="pct"/>
            <w:gridSpan w:val="2"/>
            <w:shd w:val="clear" w:color="auto" w:fill="FFFFFF"/>
            <w:hideMark/>
          </w:tcPr>
          <w:p w:rsidR="006A0F11" w:rsidRPr="006A0F11" w:rsidRDefault="006A0F11" w:rsidP="006A0F11">
            <w:pPr>
              <w:spacing w:before="120" w:after="12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Магистральные улицы районного значения</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ind w:firstLine="147"/>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Транспортно-пешеходные</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и пешеходная связи между жилыми районами, а также между жилыми и промышленными районами, общественными центрами, выходы на другие магистральные улицы.</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ind w:left="147"/>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Пешеходно-транспортные</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Пешеходная и транспортная связи (преимущественно общественный пассажирский транспорт) в пределах планировочного района.</w:t>
            </w:r>
          </w:p>
        </w:tc>
      </w:tr>
      <w:tr w:rsidR="006A0F11" w:rsidRPr="006A0F11" w:rsidTr="006A0FA8">
        <w:trPr>
          <w:trHeight w:val="20"/>
          <w:jc w:val="center"/>
        </w:trPr>
        <w:tc>
          <w:tcPr>
            <w:tcW w:w="5000" w:type="pct"/>
            <w:gridSpan w:val="2"/>
            <w:shd w:val="clear" w:color="auto" w:fill="FFFFFF"/>
            <w:vAlign w:val="center"/>
            <w:hideMark/>
          </w:tcPr>
          <w:p w:rsidR="006A0F11" w:rsidRPr="006A0F11" w:rsidRDefault="006A0F11" w:rsidP="006A0F11">
            <w:pPr>
              <w:spacing w:before="120" w:after="12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Улицы и дороги местного значения:</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Улицы в жилой застройке</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(без пропуска грузового и общественного транспорта) и пешеходная связи на территории жилых районов (микрорайонов), выходы на магистральные улицы и дороги регулируемого движения.</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Улицы и дороги в научно-производственных, промышленных и коммунально-складских зонах(районах)</w:t>
            </w:r>
          </w:p>
        </w:tc>
        <w:tc>
          <w:tcPr>
            <w:tcW w:w="3839" w:type="pct"/>
            <w:shd w:val="clear" w:color="auto" w:fill="FFFFFF"/>
            <w:vAlign w:val="center"/>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Транспортная связь преимущественно легкового и грузового транспорта в пределах зон (районов), выходы на магистральные городские дороги. Пересечения с улицами и дорогами устраиваются в одном уровне.</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Пешеходные улицы и дороги</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Пешеходная связь с местами приложения труда, учреждениями и предприятиями обслуживания, в том числе в пределах общественных центров, местами отдыха и остановочными пунктами общественного транспорта.</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Парковые дороги</w:t>
            </w:r>
          </w:p>
        </w:tc>
        <w:tc>
          <w:tcPr>
            <w:tcW w:w="3839" w:type="pct"/>
            <w:shd w:val="clear" w:color="auto" w:fill="FFFFFF"/>
            <w:hideMark/>
          </w:tcPr>
          <w:p w:rsidR="006A0F11" w:rsidRPr="006A0F11" w:rsidRDefault="006A0F11" w:rsidP="006A0F11">
            <w:pPr>
              <w:spacing w:line="240" w:lineRule="auto"/>
              <w:ind w:left="142" w:right="196"/>
              <w:rPr>
                <w:rFonts w:ascii="Times New Roman" w:eastAsia="Calibri" w:hAnsi="Times New Roman" w:cs="Times New Roman"/>
                <w:sz w:val="24"/>
                <w:szCs w:val="24"/>
              </w:rPr>
            </w:pPr>
            <w:r w:rsidRPr="006A0F11">
              <w:rPr>
                <w:rFonts w:ascii="Times New Roman" w:eastAsia="Calibri" w:hAnsi="Times New Roman" w:cs="Times New Roman"/>
                <w:sz w:val="24"/>
                <w:szCs w:val="24"/>
              </w:rPr>
              <w:t>Транспортная связь в пределах территории парков и лесопарков преимущественно для движения легковых автомобилей.</w:t>
            </w:r>
          </w:p>
        </w:tc>
      </w:tr>
      <w:tr w:rsidR="006A0F11" w:rsidRPr="006A0F11" w:rsidTr="006A0FA8">
        <w:trPr>
          <w:trHeight w:val="20"/>
          <w:jc w:val="center"/>
        </w:trPr>
        <w:tc>
          <w:tcPr>
            <w:tcW w:w="1161" w:type="pct"/>
            <w:shd w:val="clear" w:color="auto" w:fill="FFFFFF"/>
            <w:vAlign w:val="center"/>
            <w:hideMark/>
          </w:tcPr>
          <w:p w:rsidR="006A0F11" w:rsidRPr="006A0F11" w:rsidRDefault="006A0F11" w:rsidP="006A0F11">
            <w:pPr>
              <w:spacing w:before="40" w:after="4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Проезды</w:t>
            </w:r>
          </w:p>
        </w:tc>
        <w:tc>
          <w:tcPr>
            <w:tcW w:w="3839" w:type="pct"/>
            <w:shd w:val="clear" w:color="auto" w:fill="FFFFFF"/>
            <w:hideMark/>
          </w:tcPr>
          <w:p w:rsidR="006A0F11" w:rsidRPr="006A0F11" w:rsidRDefault="006A0F11" w:rsidP="006A0F11">
            <w:pPr>
              <w:spacing w:before="40" w:after="40" w:line="240" w:lineRule="auto"/>
              <w:ind w:left="142" w:right="145"/>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Подъезд транспортных средств к жилым и общественным зданиям, учреждениям, предприятиям и другим объектам городской застройки внутри районов, микрорайонов, кварталов</w:t>
            </w:r>
          </w:p>
        </w:tc>
      </w:tr>
      <w:tr w:rsidR="006A0F11" w:rsidRPr="006A0F11" w:rsidTr="006A0FA8">
        <w:trPr>
          <w:trHeight w:val="57"/>
          <w:jc w:val="center"/>
        </w:trPr>
        <w:tc>
          <w:tcPr>
            <w:tcW w:w="1161" w:type="pct"/>
            <w:shd w:val="clear" w:color="auto" w:fill="FFFFFF"/>
            <w:vAlign w:val="center"/>
            <w:hideMark/>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Велосипедные дорожки</w:t>
            </w:r>
          </w:p>
        </w:tc>
        <w:tc>
          <w:tcPr>
            <w:tcW w:w="3839" w:type="pct"/>
            <w:shd w:val="clear" w:color="auto" w:fill="FFFFFF"/>
            <w:hideMark/>
          </w:tcPr>
          <w:p w:rsidR="006A0F11" w:rsidRPr="006A0F11" w:rsidRDefault="006A0F11" w:rsidP="006A0F11">
            <w:pPr>
              <w:spacing w:line="240" w:lineRule="auto"/>
              <w:ind w:left="142" w:right="196"/>
              <w:rPr>
                <w:rFonts w:ascii="Times New Roman" w:eastAsia="Calibri" w:hAnsi="Times New Roman" w:cs="Times New Roman"/>
                <w:sz w:val="24"/>
                <w:szCs w:val="24"/>
              </w:rPr>
            </w:pPr>
            <w:r w:rsidRPr="006A0F11">
              <w:rPr>
                <w:rFonts w:ascii="Times New Roman" w:eastAsia="Calibri" w:hAnsi="Times New Roman" w:cs="Times New Roman"/>
                <w:sz w:val="24"/>
                <w:szCs w:val="24"/>
              </w:rPr>
              <w:t>Проезд на велосипедах по свободным от других видов транспортного движения трассам к местам отдыха, общественным центрам, а в крупнейших и крупных городах - связь в пределах планировочных районов</w:t>
            </w:r>
          </w:p>
        </w:tc>
      </w:tr>
    </w:tbl>
    <w:p w:rsidR="006A0F11" w:rsidRPr="006A0F11" w:rsidRDefault="006A0F11" w:rsidP="006A0F11">
      <w:pPr>
        <w:spacing w:after="0" w:line="240" w:lineRule="auto"/>
        <w:rPr>
          <w:rFonts w:ascii="Times New Roman" w:eastAsia="Calibri" w:hAnsi="Times New Roman" w:cs="Times New Roman"/>
          <w:b/>
          <w:bCs/>
          <w:sz w:val="24"/>
          <w:szCs w:val="24"/>
        </w:rPr>
      </w:pPr>
    </w:p>
    <w:p w:rsidR="006A0F11" w:rsidRPr="006A0F11" w:rsidRDefault="006A0F11" w:rsidP="006A0F11">
      <w:pPr>
        <w:autoSpaceDE w:val="0"/>
        <w:autoSpaceDN w:val="0"/>
        <w:adjustRightInd w:val="0"/>
        <w:spacing w:after="0" w:line="240" w:lineRule="auto"/>
        <w:ind w:right="-57"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Сеть автомобильных дорог городского округа Верхняя Пышма связана с прилегающими территориальными образованиями посредством автомобильных дорог общего пользования, характеристика которых представлена в таблице 1.5.2.</w:t>
      </w:r>
    </w:p>
    <w:p w:rsidR="006A0F11" w:rsidRPr="006A0F11" w:rsidRDefault="006A0F11" w:rsidP="006A0F11">
      <w:pPr>
        <w:snapToGrid w:val="0"/>
        <w:spacing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1.5.2 </w:t>
      </w:r>
    </w:p>
    <w:p w:rsidR="006A0F11" w:rsidRPr="006A0F11" w:rsidRDefault="006A0F11" w:rsidP="006A0F11">
      <w:pPr>
        <w:snapToGrid w:val="0"/>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Характеристика автомобильных дорог, обеспечивающих межмуниципальные связи городского 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552"/>
        <w:gridCol w:w="3260"/>
        <w:gridCol w:w="1559"/>
        <w:gridCol w:w="1666"/>
      </w:tblGrid>
      <w:tr w:rsidR="006A0F11" w:rsidRPr="006A0F11" w:rsidTr="006A0FA8">
        <w:tc>
          <w:tcPr>
            <w:tcW w:w="816"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 п/п</w:t>
            </w:r>
          </w:p>
        </w:tc>
        <w:tc>
          <w:tcPr>
            <w:tcW w:w="2552"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Наименование пограничных территорий</w:t>
            </w:r>
          </w:p>
        </w:tc>
        <w:tc>
          <w:tcPr>
            <w:tcW w:w="3260" w:type="dxa"/>
            <w:tcBorders>
              <w:bottom w:val="single" w:sz="4" w:space="0" w:color="auto"/>
            </w:tcBorders>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Наименование автомобильных дорог, обеспечивающих автотранспортную связь</w:t>
            </w:r>
          </w:p>
        </w:tc>
        <w:tc>
          <w:tcPr>
            <w:tcW w:w="1559"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Вид покрытия автодороги</w:t>
            </w:r>
          </w:p>
        </w:tc>
        <w:tc>
          <w:tcPr>
            <w:tcW w:w="1666"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Значение автодороги</w:t>
            </w:r>
          </w:p>
        </w:tc>
      </w:tr>
      <w:tr w:rsidR="006A0F11" w:rsidRPr="006A0F11" w:rsidTr="006A0FA8">
        <w:trPr>
          <w:trHeight w:val="297"/>
        </w:trPr>
        <w:tc>
          <w:tcPr>
            <w:tcW w:w="816" w:type="dxa"/>
            <w:vMerge w:val="restart"/>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w:t>
            </w:r>
          </w:p>
        </w:tc>
        <w:tc>
          <w:tcPr>
            <w:tcW w:w="2552"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Невьянский городской округ</w:t>
            </w:r>
          </w:p>
        </w:tc>
        <w:tc>
          <w:tcPr>
            <w:tcW w:w="3260" w:type="dxa"/>
            <w:tcBorders>
              <w:bottom w:val="nil"/>
            </w:tcBorders>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Екатеринбург – Невьянск</w:t>
            </w:r>
          </w:p>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p>
        </w:tc>
        <w:tc>
          <w:tcPr>
            <w:tcW w:w="1559" w:type="dxa"/>
            <w:vMerge w:val="restart"/>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усоверш.</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vMerge w:val="restart"/>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 или межмуницип.</w:t>
            </w:r>
          </w:p>
        </w:tc>
      </w:tr>
      <w:tr w:rsidR="006A0F11" w:rsidRPr="006A0F11" w:rsidTr="006A0FA8">
        <w:trPr>
          <w:trHeight w:val="297"/>
        </w:trPr>
        <w:tc>
          <w:tcPr>
            <w:tcW w:w="816" w:type="dxa"/>
            <w:vMerge/>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2552"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Муниципальное образование «Город Екатеринбург»</w:t>
            </w:r>
          </w:p>
        </w:tc>
        <w:tc>
          <w:tcPr>
            <w:tcW w:w="3260" w:type="dxa"/>
            <w:tcBorders>
              <w:top w:val="nil"/>
            </w:tcBorders>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Екатеринбург – Нижний Тагил - Серов</w:t>
            </w:r>
          </w:p>
        </w:tc>
        <w:tc>
          <w:tcPr>
            <w:tcW w:w="1559" w:type="dxa"/>
            <w:vMerge/>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vMerge/>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r>
      <w:tr w:rsidR="006A0F11" w:rsidRPr="006A0F11" w:rsidTr="006A0FA8">
        <w:trPr>
          <w:trHeight w:val="297"/>
        </w:trPr>
        <w:tc>
          <w:tcPr>
            <w:tcW w:w="81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w:t>
            </w:r>
          </w:p>
        </w:tc>
        <w:tc>
          <w:tcPr>
            <w:tcW w:w="2552"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Муниципальное </w:t>
            </w:r>
            <w:r w:rsidRPr="006A0F11">
              <w:rPr>
                <w:rFonts w:ascii="Times New Roman" w:eastAsia="Calibri" w:hAnsi="Times New Roman" w:cs="Times New Roman"/>
                <w:color w:val="000000"/>
                <w:sz w:val="24"/>
                <w:szCs w:val="24"/>
              </w:rPr>
              <w:lastRenderedPageBreak/>
              <w:t>образование «Город Екатеринбург</w:t>
            </w:r>
          </w:p>
        </w:tc>
        <w:tc>
          <w:tcPr>
            <w:tcW w:w="3260"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п.Гать – п.Шувакиш</w:t>
            </w:r>
          </w:p>
        </w:tc>
        <w:tc>
          <w:tcPr>
            <w:tcW w:w="15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усоверш.</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 xml:space="preserve">регион. или </w:t>
            </w:r>
            <w:r w:rsidRPr="006A0F11">
              <w:rPr>
                <w:rFonts w:ascii="Times New Roman" w:eastAsia="Calibri" w:hAnsi="Times New Roman" w:cs="Times New Roman"/>
                <w:color w:val="000000"/>
                <w:sz w:val="24"/>
                <w:szCs w:val="24"/>
              </w:rPr>
              <w:lastRenderedPageBreak/>
              <w:t>межмуницип.</w:t>
            </w:r>
          </w:p>
        </w:tc>
      </w:tr>
      <w:tr w:rsidR="006A0F11" w:rsidRPr="006A0F11" w:rsidTr="006A0FA8">
        <w:trPr>
          <w:trHeight w:val="297"/>
        </w:trPr>
        <w:tc>
          <w:tcPr>
            <w:tcW w:w="816" w:type="dxa"/>
            <w:vMerge w:val="restart"/>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3</w:t>
            </w:r>
          </w:p>
        </w:tc>
        <w:tc>
          <w:tcPr>
            <w:tcW w:w="2552" w:type="dxa"/>
            <w:vMerge w:val="restart"/>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Городской округ Среднеуральск</w:t>
            </w:r>
          </w:p>
        </w:tc>
        <w:tc>
          <w:tcPr>
            <w:tcW w:w="3260"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Верхняя Пышма – Среднеуральск – п.Исеть</w:t>
            </w:r>
          </w:p>
        </w:tc>
        <w:tc>
          <w:tcPr>
            <w:tcW w:w="15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усоверш.</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 или межмуницип.</w:t>
            </w:r>
          </w:p>
        </w:tc>
      </w:tr>
      <w:tr w:rsidR="006A0F11" w:rsidRPr="006A0F11" w:rsidTr="006A0FA8">
        <w:trPr>
          <w:trHeight w:val="297"/>
        </w:trPr>
        <w:tc>
          <w:tcPr>
            <w:tcW w:w="816" w:type="dxa"/>
            <w:vMerge/>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2552" w:type="dxa"/>
            <w:vMerge/>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p>
        </w:tc>
        <w:tc>
          <w:tcPr>
            <w:tcW w:w="3260"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д.Мурзинка</w:t>
            </w:r>
          </w:p>
        </w:tc>
        <w:tc>
          <w:tcPr>
            <w:tcW w:w="15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усоверш.</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 или межмуницип.</w:t>
            </w:r>
          </w:p>
        </w:tc>
      </w:tr>
      <w:tr w:rsidR="006A0F11" w:rsidRPr="006A0F11" w:rsidTr="006A0FA8">
        <w:trPr>
          <w:trHeight w:val="297"/>
        </w:trPr>
        <w:tc>
          <w:tcPr>
            <w:tcW w:w="81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w:t>
            </w:r>
          </w:p>
        </w:tc>
        <w:tc>
          <w:tcPr>
            <w:tcW w:w="2552"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Березовский городской округ</w:t>
            </w:r>
          </w:p>
        </w:tc>
        <w:tc>
          <w:tcPr>
            <w:tcW w:w="3260"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п.Садовый</w:t>
            </w:r>
          </w:p>
        </w:tc>
        <w:tc>
          <w:tcPr>
            <w:tcW w:w="15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усоверш.</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p>
        </w:tc>
        <w:tc>
          <w:tcPr>
            <w:tcW w:w="1666"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 или межмуницип.</w:t>
            </w:r>
          </w:p>
        </w:tc>
      </w:tr>
    </w:tbl>
    <w:p w:rsidR="006A0F11" w:rsidRPr="006A0F11" w:rsidRDefault="006A0F11" w:rsidP="006A0F11">
      <w:pPr>
        <w:autoSpaceDE w:val="0"/>
        <w:autoSpaceDN w:val="0"/>
        <w:adjustRightInd w:val="0"/>
        <w:spacing w:after="0" w:line="240" w:lineRule="auto"/>
        <w:ind w:right="-57"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Городской округ Верхняя Пышма имеет транспортные связи со смежными территориями: муниципальным образованием «Город Екатеринбург», Невьянским и Березовским городскими округами. Нет прямой транспортной связи по средством автомобильных дорог с городским округом Первоуральск и Режевским городским округом.</w:t>
      </w:r>
    </w:p>
    <w:p w:rsidR="006A0F11" w:rsidRPr="006A0F11" w:rsidRDefault="006A0F11" w:rsidP="006A0F11">
      <w:pPr>
        <w:autoSpaceDE w:val="0"/>
        <w:autoSpaceDN w:val="0"/>
        <w:adjustRightInd w:val="0"/>
        <w:spacing w:after="0" w:line="240" w:lineRule="auto"/>
        <w:ind w:right="-57"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Сеть автомобильных дорог городского округа Верхняя Пышма состоит из региональных или межмуниципальных автомобильных дорог, местных автомобильных дорог, включенных в реестр муниципальной собственности и бесхозных автомобильных дорог.</w:t>
      </w:r>
    </w:p>
    <w:p w:rsidR="006A0F11" w:rsidRPr="006A0F11" w:rsidRDefault="006A0F11" w:rsidP="006A0F11">
      <w:pPr>
        <w:autoSpaceDE w:val="0"/>
        <w:autoSpaceDN w:val="0"/>
        <w:adjustRightInd w:val="0"/>
        <w:spacing w:after="0" w:line="240" w:lineRule="auto"/>
        <w:ind w:left="142" w:right="-57" w:firstLine="567"/>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 таблице 1.5.3 приведена характеристика региональных или межмуниципальных автомобильных дорог, пролегающих по территории городского округа Верхняя Пышма.</w:t>
      </w:r>
    </w:p>
    <w:p w:rsidR="006A0F11" w:rsidRPr="006A0F11" w:rsidRDefault="006A0F11" w:rsidP="006A0F11">
      <w:pPr>
        <w:autoSpaceDE w:val="0"/>
        <w:autoSpaceDN w:val="0"/>
        <w:adjustRightInd w:val="0"/>
        <w:spacing w:after="0" w:line="240" w:lineRule="auto"/>
        <w:ind w:left="142" w:right="-57" w:firstLine="567"/>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Таблица 1.5.4 мостовые сооружения регионального значения.</w:t>
      </w:r>
    </w:p>
    <w:p w:rsidR="006A0F11" w:rsidRPr="006A0F11" w:rsidRDefault="006A0F11" w:rsidP="006A0F11">
      <w:pPr>
        <w:autoSpaceDE w:val="0"/>
        <w:autoSpaceDN w:val="0"/>
        <w:adjustRightInd w:val="0"/>
        <w:spacing w:after="0" w:line="240" w:lineRule="auto"/>
        <w:ind w:right="-57"/>
        <w:jc w:val="both"/>
        <w:rPr>
          <w:rFonts w:ascii="Times New Roman" w:eastAsia="Calibri" w:hAnsi="Times New Roman" w:cs="Times New Roman"/>
          <w:color w:val="000000"/>
          <w:sz w:val="24"/>
          <w:szCs w:val="24"/>
        </w:rPr>
        <w:sectPr w:rsidR="006A0F11" w:rsidRPr="006A0F11" w:rsidSect="008B322E">
          <w:footerReference w:type="default" r:id="rId9"/>
          <w:pgSz w:w="11906" w:h="16838"/>
          <w:pgMar w:top="851" w:right="851" w:bottom="851" w:left="1134" w:header="709" w:footer="284" w:gutter="0"/>
          <w:pgNumType w:start="3"/>
          <w:cols w:space="708"/>
          <w:docGrid w:linePitch="360"/>
        </w:sectPr>
      </w:pPr>
    </w:p>
    <w:p w:rsidR="006A0F11" w:rsidRPr="006A0F11" w:rsidRDefault="006A0F11" w:rsidP="006A0F11">
      <w:pPr>
        <w:autoSpaceDE w:val="0"/>
        <w:autoSpaceDN w:val="0"/>
        <w:adjustRightInd w:val="0"/>
        <w:spacing w:after="0" w:line="240" w:lineRule="auto"/>
        <w:ind w:right="-113"/>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lastRenderedPageBreak/>
        <w:t>Таблица</w:t>
      </w:r>
      <w:r w:rsidRPr="006A0F11">
        <w:rPr>
          <w:rFonts w:ascii="Times New Roman" w:eastAsia="Calibri" w:hAnsi="Times New Roman" w:cs="Times New Roman"/>
          <w:b/>
          <w:sz w:val="24"/>
          <w:szCs w:val="24"/>
        </w:rPr>
        <w:t xml:space="preserve"> 1.5.3 </w:t>
      </w:r>
    </w:p>
    <w:p w:rsidR="006A0F11" w:rsidRPr="006A0F11" w:rsidRDefault="006A0F11" w:rsidP="006A0F11">
      <w:pPr>
        <w:autoSpaceDE w:val="0"/>
        <w:autoSpaceDN w:val="0"/>
        <w:adjustRightInd w:val="0"/>
        <w:spacing w:after="0" w:line="240" w:lineRule="auto"/>
        <w:ind w:right="-113"/>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 xml:space="preserve">Характеристика </w:t>
      </w:r>
      <w:r w:rsidRPr="006A0F11">
        <w:rPr>
          <w:rFonts w:ascii="Times New Roman" w:eastAsia="Calibri" w:hAnsi="Times New Roman" w:cs="Times New Roman"/>
          <w:b/>
          <w:color w:val="000000"/>
          <w:sz w:val="24"/>
          <w:szCs w:val="24"/>
        </w:rPr>
        <w:t>региональных или межмуниципальных автомобильных дорог, проходящих по территории городского округа Верхняя Пышма</w:t>
      </w:r>
    </w:p>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pPr>
    </w:p>
    <w:tbl>
      <w:tblPr>
        <w:tblW w:w="14709" w:type="dxa"/>
        <w:tblLook w:val="04A0" w:firstRow="1" w:lastRow="0" w:firstColumn="1" w:lastColumn="0" w:noHBand="0" w:noVBand="1"/>
      </w:tblPr>
      <w:tblGrid>
        <w:gridCol w:w="1056"/>
        <w:gridCol w:w="6304"/>
        <w:gridCol w:w="1335"/>
        <w:gridCol w:w="1336"/>
        <w:gridCol w:w="1933"/>
        <w:gridCol w:w="1446"/>
        <w:gridCol w:w="1794"/>
      </w:tblGrid>
      <w:tr w:rsidR="006A0F11" w:rsidRPr="006A0F11" w:rsidTr="006A0FA8">
        <w:trPr>
          <w:trHeight w:val="1125"/>
        </w:trPr>
        <w:tc>
          <w:tcPr>
            <w:tcW w:w="916" w:type="dxa"/>
            <w:tcBorders>
              <w:top w:val="single" w:sz="8" w:space="0" w:color="000000"/>
              <w:left w:val="single" w:sz="8" w:space="0" w:color="000000"/>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Код дороги</w:t>
            </w:r>
          </w:p>
        </w:tc>
        <w:tc>
          <w:tcPr>
            <w:tcW w:w="6304"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Автомобильная дорога</w:t>
            </w:r>
          </w:p>
        </w:tc>
        <w:tc>
          <w:tcPr>
            <w:tcW w:w="1393"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Начало участка, км</w:t>
            </w:r>
          </w:p>
        </w:tc>
        <w:tc>
          <w:tcPr>
            <w:tcW w:w="1418"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Конец участка, км</w:t>
            </w:r>
          </w:p>
        </w:tc>
        <w:tc>
          <w:tcPr>
            <w:tcW w:w="1647"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Протяженность участка, км</w:t>
            </w:r>
          </w:p>
        </w:tc>
        <w:tc>
          <w:tcPr>
            <w:tcW w:w="1241"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Категория автодороги</w:t>
            </w:r>
          </w:p>
        </w:tc>
        <w:tc>
          <w:tcPr>
            <w:tcW w:w="1790" w:type="dxa"/>
            <w:tcBorders>
              <w:top w:val="single" w:sz="8" w:space="0" w:color="000000"/>
              <w:left w:val="nil"/>
              <w:bottom w:val="single" w:sz="4" w:space="0" w:color="000000"/>
              <w:right w:val="single" w:sz="4" w:space="0" w:color="000000"/>
            </w:tcBorders>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Тип покрытия</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1901000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г.Екатеринбург - г.Нижний Тагил - г.Серов (обратное направление)</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314,277</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326,117</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11,840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1901160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д.Мурзинка от км 321+636 а/д "г.Екатеринбург - г.Нижний Тагил - г.Серов" (обратное направление)</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0,032</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0,032</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1901160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д.Мурзинка от км 321+636 а/д "г.Екатеринбург - г.Нижний Тагил - г.Серов" (обратное направление)</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2,293</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2,580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0,287</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1901160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д.Мурзинка от км 321+636 а/д "г.Екатеринбург - г.Нижний Тагил - г.Серов" (обратное направление)</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2,710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2,910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0,200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3504120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п.Октябрьский от км 20+555 а/д "г.Екатеринбург - г.Реж - г.Алапаевск"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6,680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8,509</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1,829</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3504120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п.Октябрьский от км 20+555 а/д "г.Екатеринбург - г.Реж - г.Алапаевск"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8,509</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8,614</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0,105</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г.Среднеуральск - п.Исеть</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3,500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3,500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г.Среднеуральск - п.Исеть</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3,500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3,847</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0,347</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г.Среднеуральск - п.Исеть</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13,394</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17,100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3,706</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3602000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п.Зелёный Бор - с/х "Балтымский"</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2,340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2,340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3602000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п.Зелёный Бор - с/х "Балтымский"</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2,340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8,276</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5,936</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3604000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п.Красный - п.Соколовка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2,504</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2,504</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3604000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п.Красный - п.Соколовка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2,504</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3,083</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0,579</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Щебень</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3606000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р.п.Исеть - п.Сагра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9,089</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9,089</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 плотный горячий</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3610000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Обход г.В.Пышма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3610000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Обход г.В.Пышма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3,645</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1,645</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3611000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Автомобильная дорога с путепроводом по ул.Советской в г.Верхняя Пышма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0,070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0,070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 плотный горячий</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3611000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Автомобильная дорога с путепроводом по ул.Советской в г.Верхняя Пышма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0,070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1,243</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1,173</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 плотный горячий</w:t>
            </w:r>
          </w:p>
        </w:tc>
      </w:tr>
      <w:tr w:rsidR="006A0F11" w:rsidRPr="006A0F11" w:rsidTr="006A0FA8">
        <w:trPr>
          <w:trHeight w:val="300"/>
        </w:trPr>
        <w:tc>
          <w:tcPr>
            <w:tcW w:w="916" w:type="dxa"/>
            <w:tcBorders>
              <w:top w:val="nil"/>
              <w:left w:val="single" w:sz="8" w:space="0" w:color="000000"/>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13,097</w:t>
            </w:r>
          </w:p>
        </w:tc>
        <w:tc>
          <w:tcPr>
            <w:tcW w:w="1647"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13,097</w:t>
            </w:r>
          </w:p>
        </w:tc>
        <w:tc>
          <w:tcPr>
            <w:tcW w:w="1241"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single" w:sz="4" w:space="0" w:color="auto"/>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13,097</w:t>
            </w:r>
          </w:p>
        </w:tc>
        <w:tc>
          <w:tcPr>
            <w:tcW w:w="1418"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13,103</w:t>
            </w:r>
          </w:p>
        </w:tc>
        <w:tc>
          <w:tcPr>
            <w:tcW w:w="1647"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0,006</w:t>
            </w:r>
          </w:p>
        </w:tc>
        <w:tc>
          <w:tcPr>
            <w:tcW w:w="1241"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13,103</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14,800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1,697</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14,800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17,500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2,700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17,500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29,580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12,080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3613000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г.Верхняя Пышма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29,580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44,314</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14,734</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4102002</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Участок автомобильной дороги «г.Екатеринбург - г.Невьянск» в границах города Верхняя Пышма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0,059</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1,108</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1,049</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4102110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п.Садовый от км 11+355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1,886</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1,886</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4102110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п.Садовый от км 11+355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7,141</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7,463</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0,322</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4102110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п.Садовый от км 11+355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7,463</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7,776</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0,313</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4102120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п.Зелёный Бор от км 18+925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4,420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4,420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4102130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п.Красный от км 23+100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5,180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5,180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4102130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п.Красный от км 23+100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5,180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6,660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1,480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4102140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д/о "Балтымский" от км 24+420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0,550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0,550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4102150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оз.Шитовское от км 29+580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7,440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7,440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4102160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п.Нагорный от км 32+640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5,336</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5,336</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4102170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Подъезд к п.Кедровое от км 36+930 а/д "г.Екатеринбург - </w:t>
            </w:r>
            <w:r w:rsidRPr="006A0F11">
              <w:rPr>
                <w:rFonts w:ascii="Times New Roman" w:eastAsia="Calibri" w:hAnsi="Times New Roman" w:cs="Times New Roman"/>
                <w:color w:val="000000"/>
                <w:sz w:val="24"/>
                <w:szCs w:val="24"/>
              </w:rPr>
              <w:lastRenderedPageBreak/>
              <w:t>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2,400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2,400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4102180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п/л "Солнечный" от км 39+650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0,665</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0,665</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4102180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п/л "Солнечный" от км 39+650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0,665</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1,275</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0,610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4102190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п.Ольховка от км 46+720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5,440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5,440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4102200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д.Верхотурка от км 51+230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1,065</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1,065</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4102210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п.Первомайский от 53+295 км а/д "г.Екатеринбург - г.Невьянск"</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2,350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2,350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г.Екатеринбург - г.Нижний Тагил - г.Серов</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17,914</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23,080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5,166</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г.Екатеринбург - г.Нижний Тагил - г.Серов</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23,080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29,410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6,330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4103000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г.Екатеринбург - г.Нижний Тагил - г.Серов</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29,410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41,099</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11,689</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4103110</w:t>
            </w:r>
          </w:p>
        </w:tc>
        <w:tc>
          <w:tcPr>
            <w:tcW w:w="6304"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г.Верхняя Пышма (прямое направление) от км 28+400 а/д "г.Екатеринбург - г.Нижний Тагил - г.Серов"</w:t>
            </w:r>
          </w:p>
        </w:tc>
        <w:tc>
          <w:tcPr>
            <w:tcW w:w="1393"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4,930</w:t>
            </w:r>
          </w:p>
        </w:tc>
        <w:tc>
          <w:tcPr>
            <w:tcW w:w="1647"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4,930</w:t>
            </w:r>
          </w:p>
        </w:tc>
        <w:tc>
          <w:tcPr>
            <w:tcW w:w="1241"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auto"/>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single" w:sz="4" w:space="0" w:color="auto"/>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4103110</w:t>
            </w:r>
          </w:p>
        </w:tc>
        <w:tc>
          <w:tcPr>
            <w:tcW w:w="6304"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г.Верхняя Пышма (прямое направление) от км 28+400 а/д "г.Екатеринбург - г.Нижний Тагил - г.Серов"</w:t>
            </w:r>
          </w:p>
        </w:tc>
        <w:tc>
          <w:tcPr>
            <w:tcW w:w="1393"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4,930</w:t>
            </w:r>
          </w:p>
        </w:tc>
        <w:tc>
          <w:tcPr>
            <w:tcW w:w="1418"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6,970</w:t>
            </w:r>
          </w:p>
        </w:tc>
        <w:tc>
          <w:tcPr>
            <w:tcW w:w="1647"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2,040</w:t>
            </w:r>
          </w:p>
        </w:tc>
        <w:tc>
          <w:tcPr>
            <w:tcW w:w="1241"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Iб</w:t>
            </w:r>
          </w:p>
        </w:tc>
        <w:tc>
          <w:tcPr>
            <w:tcW w:w="1790" w:type="dxa"/>
            <w:tcBorders>
              <w:top w:val="single" w:sz="4" w:space="0" w:color="auto"/>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45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4103120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г.Верхняя Пышма (обратное направление) от км 29+120 а/д "г.Екатеринбург - г.Нижний Тагил - г.Серов"</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6,500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6,500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II</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4108120</w:t>
            </w:r>
          </w:p>
        </w:tc>
        <w:tc>
          <w:tcPr>
            <w:tcW w:w="6304"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д.Коптяки от км 41+284 а/д "Екатеринбургская кольцевая автомобильная дорога"</w:t>
            </w:r>
          </w:p>
        </w:tc>
        <w:tc>
          <w:tcPr>
            <w:tcW w:w="1393"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0,000</w:t>
            </w:r>
          </w:p>
        </w:tc>
        <w:tc>
          <w:tcPr>
            <w:tcW w:w="1418"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0,270</w:t>
            </w:r>
          </w:p>
        </w:tc>
        <w:tc>
          <w:tcPr>
            <w:tcW w:w="1647"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0,270</w:t>
            </w:r>
          </w:p>
        </w:tc>
        <w:tc>
          <w:tcPr>
            <w:tcW w:w="1241"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single" w:sz="4" w:space="0" w:color="000000"/>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00"/>
        </w:trPr>
        <w:tc>
          <w:tcPr>
            <w:tcW w:w="916" w:type="dxa"/>
            <w:tcBorders>
              <w:top w:val="nil"/>
              <w:left w:val="single" w:sz="8" w:space="0" w:color="000000"/>
              <w:bottom w:val="nil"/>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4110000</w:t>
            </w:r>
          </w:p>
        </w:tc>
        <w:tc>
          <w:tcPr>
            <w:tcW w:w="6304"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п.Шувакиш - п.Гать</w:t>
            </w:r>
          </w:p>
        </w:tc>
        <w:tc>
          <w:tcPr>
            <w:tcW w:w="1393"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2,641</w:t>
            </w:r>
          </w:p>
        </w:tc>
        <w:tc>
          <w:tcPr>
            <w:tcW w:w="1418"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2,867</w:t>
            </w:r>
          </w:p>
        </w:tc>
        <w:tc>
          <w:tcPr>
            <w:tcW w:w="1647"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0,226</w:t>
            </w:r>
          </w:p>
        </w:tc>
        <w:tc>
          <w:tcPr>
            <w:tcW w:w="1241"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V</w:t>
            </w:r>
          </w:p>
        </w:tc>
        <w:tc>
          <w:tcPr>
            <w:tcW w:w="1790" w:type="dxa"/>
            <w:tcBorders>
              <w:top w:val="nil"/>
              <w:left w:val="nil"/>
              <w:bottom w:val="nil"/>
              <w:right w:val="single" w:sz="4" w:space="0" w:color="000000"/>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375"/>
        </w:trPr>
        <w:tc>
          <w:tcPr>
            <w:tcW w:w="10031" w:type="dxa"/>
            <w:gridSpan w:val="4"/>
            <w:tcBorders>
              <w:top w:val="single" w:sz="8" w:space="0" w:color="000000"/>
              <w:left w:val="single" w:sz="8" w:space="0" w:color="000000"/>
              <w:bottom w:val="single" w:sz="8" w:space="0" w:color="000000"/>
              <w:right w:val="single" w:sz="4" w:space="0" w:color="000000"/>
            </w:tcBorders>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Итого, км</w:t>
            </w:r>
          </w:p>
        </w:tc>
        <w:tc>
          <w:tcPr>
            <w:tcW w:w="1647" w:type="dxa"/>
            <w:tcBorders>
              <w:top w:val="single" w:sz="8" w:space="0" w:color="000000"/>
              <w:left w:val="nil"/>
              <w:bottom w:val="single" w:sz="8" w:space="0" w:color="000000"/>
              <w:right w:val="single" w:sz="4" w:space="0" w:color="000000"/>
            </w:tcBorders>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169,153</w:t>
            </w:r>
          </w:p>
        </w:tc>
        <w:tc>
          <w:tcPr>
            <w:tcW w:w="1241" w:type="dxa"/>
            <w:tcBorders>
              <w:top w:val="single" w:sz="8" w:space="0" w:color="000000"/>
              <w:left w:val="nil"/>
              <w:bottom w:val="single" w:sz="8" w:space="0" w:color="000000"/>
              <w:right w:val="single" w:sz="4" w:space="0" w:color="000000"/>
            </w:tcBorders>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1790" w:type="dxa"/>
            <w:tcBorders>
              <w:top w:val="single" w:sz="8" w:space="0" w:color="000000"/>
              <w:left w:val="nil"/>
              <w:bottom w:val="single" w:sz="8" w:space="0" w:color="000000"/>
              <w:right w:val="single" w:sz="4" w:space="0" w:color="000000"/>
            </w:tcBorders>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r>
    </w:tbl>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pPr>
    </w:p>
    <w:p w:rsidR="006A0F11" w:rsidRPr="006A0F11" w:rsidRDefault="006A0F11" w:rsidP="006A0F11">
      <w:pPr>
        <w:tabs>
          <w:tab w:val="left" w:pos="3645"/>
        </w:tabs>
        <w:spacing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1.5.4 </w:t>
      </w:r>
    </w:p>
    <w:p w:rsidR="006A0F11" w:rsidRPr="006A0F11" w:rsidRDefault="006A0F11" w:rsidP="006A0F11">
      <w:pPr>
        <w:tabs>
          <w:tab w:val="left" w:pos="3645"/>
        </w:tabs>
        <w:spacing w:line="240" w:lineRule="auto"/>
        <w:jc w:val="center"/>
        <w:rPr>
          <w:rFonts w:ascii="Times New Roman" w:eastAsia="Calibri" w:hAnsi="Times New Roman" w:cs="Times New Roman"/>
          <w:b/>
          <w:spacing w:val="-22"/>
          <w:sz w:val="24"/>
          <w:szCs w:val="24"/>
        </w:rPr>
      </w:pPr>
      <w:r w:rsidRPr="006A0F11">
        <w:rPr>
          <w:rFonts w:ascii="Times New Roman" w:eastAsia="Calibri" w:hAnsi="Times New Roman" w:cs="Times New Roman"/>
          <w:b/>
          <w:sz w:val="24"/>
          <w:szCs w:val="24"/>
        </w:rPr>
        <w:t xml:space="preserve">Характеристика мостовых сооружений, находящихся на региональных и межмуниципальных автомобильных дорогах, </w:t>
      </w:r>
      <w:r w:rsidRPr="006A0F11">
        <w:rPr>
          <w:rFonts w:ascii="Times New Roman" w:eastAsia="Calibri" w:hAnsi="Times New Roman" w:cs="Times New Roman"/>
          <w:b/>
          <w:spacing w:val="-22"/>
          <w:sz w:val="24"/>
          <w:szCs w:val="24"/>
        </w:rPr>
        <w:t>пролегающих по территории городского округа Верхняя Пышма</w:t>
      </w:r>
    </w:p>
    <w:tbl>
      <w:tblPr>
        <w:tblW w:w="14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8"/>
        <w:gridCol w:w="1475"/>
        <w:gridCol w:w="2273"/>
        <w:gridCol w:w="1367"/>
        <w:gridCol w:w="1746"/>
        <w:gridCol w:w="2067"/>
        <w:gridCol w:w="1421"/>
        <w:gridCol w:w="1275"/>
        <w:gridCol w:w="1295"/>
        <w:gridCol w:w="1134"/>
      </w:tblGrid>
      <w:tr w:rsidR="006A0F11" w:rsidRPr="006A0F11" w:rsidTr="006A0FA8">
        <w:tc>
          <w:tcPr>
            <w:tcW w:w="618"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п/п</w:t>
            </w:r>
          </w:p>
        </w:tc>
        <w:tc>
          <w:tcPr>
            <w:tcW w:w="1475"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Местопо-ложение начала</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сооруже-ния, км</w:t>
            </w:r>
          </w:p>
        </w:tc>
        <w:tc>
          <w:tcPr>
            <w:tcW w:w="2273"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 xml:space="preserve">Тип, </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расположение,</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препятствия,</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ближайший</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населенный</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пункт</w:t>
            </w:r>
          </w:p>
        </w:tc>
        <w:tc>
          <w:tcPr>
            <w:tcW w:w="1367"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Длина, м</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материал</w:t>
            </w:r>
          </w:p>
        </w:tc>
        <w:tc>
          <w:tcPr>
            <w:tcW w:w="1746"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Схема, м</w:t>
            </w:r>
          </w:p>
        </w:tc>
        <w:tc>
          <w:tcPr>
            <w:tcW w:w="2067"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Габарит</w:t>
            </w:r>
          </w:p>
        </w:tc>
        <w:tc>
          <w:tcPr>
            <w:tcW w:w="1421" w:type="dxa"/>
            <w:vMerge w:val="restart"/>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Расчет-</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ная</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норма-</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тивная</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нагру-</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зка</w:t>
            </w:r>
          </w:p>
        </w:tc>
        <w:tc>
          <w:tcPr>
            <w:tcW w:w="3704" w:type="dxa"/>
            <w:gridSpan w:val="3"/>
            <w:shd w:val="clear" w:color="auto" w:fill="BFBFBF"/>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Грузоподъемность, т</w:t>
            </w:r>
          </w:p>
        </w:tc>
      </w:tr>
      <w:tr w:rsidR="006A0F11" w:rsidRPr="006A0F11" w:rsidTr="006A0FA8">
        <w:trPr>
          <w:cantSplit/>
          <w:trHeight w:val="1134"/>
        </w:trPr>
        <w:tc>
          <w:tcPr>
            <w:tcW w:w="618"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1475"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2273"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1367"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1746"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2067"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1421" w:type="dxa"/>
            <w:vMerge/>
            <w:shd w:val="clear" w:color="auto" w:fill="BFBFBF"/>
          </w:tcPr>
          <w:p w:rsidR="006A0F11" w:rsidRPr="006A0F11" w:rsidRDefault="006A0F11" w:rsidP="006A0F11">
            <w:pPr>
              <w:tabs>
                <w:tab w:val="left" w:pos="3645"/>
              </w:tabs>
              <w:spacing w:after="0" w:line="240" w:lineRule="auto"/>
              <w:rPr>
                <w:rFonts w:ascii="Times New Roman" w:eastAsia="Calibri" w:hAnsi="Times New Roman" w:cs="Times New Roman"/>
                <w:b/>
                <w:sz w:val="24"/>
                <w:szCs w:val="24"/>
              </w:rPr>
            </w:pPr>
          </w:p>
        </w:tc>
        <w:tc>
          <w:tcPr>
            <w:tcW w:w="1275" w:type="dxa"/>
            <w:shd w:val="clear" w:color="auto" w:fill="BFBFBF"/>
            <w:textDirection w:val="btLr"/>
          </w:tcPr>
          <w:p w:rsidR="006A0F11" w:rsidRPr="006A0F11" w:rsidRDefault="006A0F11" w:rsidP="006A0F11">
            <w:pPr>
              <w:tabs>
                <w:tab w:val="left" w:pos="3645"/>
              </w:tabs>
              <w:spacing w:after="0" w:line="240" w:lineRule="auto"/>
              <w:ind w:left="113" w:right="113"/>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потоке</w:t>
            </w:r>
          </w:p>
          <w:p w:rsidR="006A0F11" w:rsidRPr="006A0F11" w:rsidRDefault="006A0F11" w:rsidP="006A0F11">
            <w:pPr>
              <w:tabs>
                <w:tab w:val="left" w:pos="3645"/>
              </w:tabs>
              <w:spacing w:after="0" w:line="240" w:lineRule="auto"/>
              <w:ind w:left="113" w:right="113"/>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общая</w:t>
            </w:r>
          </w:p>
        </w:tc>
        <w:tc>
          <w:tcPr>
            <w:tcW w:w="1295" w:type="dxa"/>
            <w:shd w:val="clear" w:color="auto" w:fill="BFBFBF"/>
            <w:textDirection w:val="btLr"/>
          </w:tcPr>
          <w:p w:rsidR="006A0F11" w:rsidRPr="006A0F11" w:rsidRDefault="006A0F11" w:rsidP="006A0F11">
            <w:pPr>
              <w:tabs>
                <w:tab w:val="left" w:pos="3645"/>
              </w:tabs>
              <w:spacing w:after="0" w:line="240" w:lineRule="auto"/>
              <w:ind w:left="113" w:right="113"/>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потоке осевая</w:t>
            </w:r>
          </w:p>
        </w:tc>
        <w:tc>
          <w:tcPr>
            <w:tcW w:w="1134" w:type="dxa"/>
            <w:shd w:val="clear" w:color="auto" w:fill="BFBFBF"/>
            <w:textDirection w:val="btLr"/>
          </w:tcPr>
          <w:p w:rsidR="006A0F11" w:rsidRPr="006A0F11" w:rsidRDefault="006A0F11" w:rsidP="006A0F11">
            <w:pPr>
              <w:tabs>
                <w:tab w:val="left" w:pos="3645"/>
              </w:tabs>
              <w:spacing w:after="0" w:line="240" w:lineRule="auto"/>
              <w:ind w:left="113" w:right="113"/>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в одиночном </w:t>
            </w:r>
          </w:p>
          <w:p w:rsidR="006A0F11" w:rsidRPr="006A0F11" w:rsidRDefault="006A0F11" w:rsidP="006A0F11">
            <w:pPr>
              <w:tabs>
                <w:tab w:val="left" w:pos="3645"/>
              </w:tabs>
              <w:spacing w:after="0" w:line="240" w:lineRule="auto"/>
              <w:ind w:left="113" w:right="113"/>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порядке</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а.д. «Верхняя Пышма – Среднеуральск – п.Исеть»</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13,418</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Мост,</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р.Исеть,</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д.Коптяки</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53,62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7,0х7</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В=6.75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Г1=5.91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Т1=0.84</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Т2=0.00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Н-13;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НГ-60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40.000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«п.Исеть – п.Сагра»</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6,306</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Мост,</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р.Черная,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п.Сагра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55,20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17,4х3</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В=9.62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Г1=8.00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Т1=0.81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Т2=0.81</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А-14;</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НК-102,8</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38,200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15,3000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102,80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«Обход г.Верхняя Пышма»</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0,492</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ЕКАД,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89,61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(18,052+24,0+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24,0+18,052)</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В=13.00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Г1=11.50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Т1=0.75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Т2=0.75</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«Обход г.Верхняя Пышма»</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1,890</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«Верхняя Пышма – п.Зеленый Бор»,</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62,50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(18,0+24,0+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15,0)</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В=33.00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Г1=15.40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Г2=15.40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С=0.70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Т1=0.75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Т2=0.75</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«Обход г.Верхняя Пышма»</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2,358</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ЕКАД,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89,61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(18,052+24,0+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24,0+18,052)</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В=13.00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Г1=11.50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Т1=0.75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Т2=0.75</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«ул.Советская с путепроводом г.Верхняя Пышма»</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6</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0,278</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ж.д.дорога,</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173,21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5х33,0</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В=22.77</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Г1=9.16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Г2=9.16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С=0.70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Т1=3.00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Т2=0.75</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А14;</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НК-102,8</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38,20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15,30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102,80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 – Невьянск»</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17,450</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«Обход г.Верхняя Пышма», с.Балтым</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90,18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17,4; 23,70; 23,70; 17,40</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В=18.10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Г1=18.10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Г2=0.00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Т2=0.00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 – Невьянск»</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63,942</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Мост,</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р.Аять,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д.Пьянково</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17,10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11,40х1</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Т2=0.00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25,00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76,00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«Екатеринбург-Нижний Тагил – Серов»</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9</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16,785</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ж.д «Екатеринбург - Верхняя Пышма -Реж»,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п.Шувакиш</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96,65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предвари-тельно </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напря-</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женный</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24,0х4</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В=35.00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Г1=15.60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Г2=15.60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С=1.30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Т1=1.50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Т2=1.50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80,00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«Екатеринбург-Нижний Тагил – Серов»</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23,081</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87,56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11,4+20,4х3+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11,4</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В=35.49</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Г1=15.26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Г2=18.23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Т1=1.00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Т2=1.00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Н-30;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21,00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56,00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а.д. «Екатеринбург-Нижний Тагил – Серов»</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28,400</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Путепровод,</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над дорогой,</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«Екатеринбург-Нижний Тагил – Серов»,</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предвари-тельно </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напря-</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женный</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23,4х4</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В=13.50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Г1=11.50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Т1=1.00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Т2=1.00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64,00</w:t>
            </w:r>
          </w:p>
        </w:tc>
      </w:tr>
      <w:tr w:rsidR="006A0F11" w:rsidRPr="006A0F11" w:rsidTr="006A0FA8">
        <w:tc>
          <w:tcPr>
            <w:tcW w:w="14671" w:type="dxa"/>
            <w:gridSpan w:val="10"/>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«Екатеринбург-Нижний Тагил – Серов»</w:t>
            </w:r>
          </w:p>
        </w:tc>
      </w:tr>
      <w:tr w:rsidR="006A0F11" w:rsidRPr="006A0F11" w:rsidTr="006A0FA8">
        <w:tc>
          <w:tcPr>
            <w:tcW w:w="618"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147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35,270</w:t>
            </w:r>
          </w:p>
        </w:tc>
        <w:tc>
          <w:tcPr>
            <w:tcW w:w="2273"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Мост,</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 дороге,</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р.Шитовский исток,</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д.Мурзинка</w:t>
            </w:r>
          </w:p>
        </w:tc>
        <w:tc>
          <w:tcPr>
            <w:tcW w:w="13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12,94</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железобе-тон</w:t>
            </w:r>
          </w:p>
        </w:tc>
        <w:tc>
          <w:tcPr>
            <w:tcW w:w="174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11,4</w:t>
            </w:r>
          </w:p>
        </w:tc>
        <w:tc>
          <w:tcPr>
            <w:tcW w:w="2067"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В=14.40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Г1=11.450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Т1=1.50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Т2=1.50</w:t>
            </w:r>
          </w:p>
        </w:tc>
        <w:tc>
          <w:tcPr>
            <w:tcW w:w="1421"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НК-80</w:t>
            </w:r>
          </w:p>
        </w:tc>
        <w:tc>
          <w:tcPr>
            <w:tcW w:w="127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20,00</w:t>
            </w:r>
          </w:p>
        </w:tc>
        <w:tc>
          <w:tcPr>
            <w:tcW w:w="1295"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12,00</w:t>
            </w:r>
          </w:p>
        </w:tc>
        <w:tc>
          <w:tcPr>
            <w:tcW w:w="113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50,00</w:t>
            </w:r>
          </w:p>
        </w:tc>
      </w:tr>
    </w:tbl>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pPr>
    </w:p>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pPr>
    </w:p>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pPr>
    </w:p>
    <w:p w:rsidR="006A0F11" w:rsidRPr="006A0F11" w:rsidRDefault="006A0F11" w:rsidP="006A0F11">
      <w:pPr>
        <w:autoSpaceDE w:val="0"/>
        <w:autoSpaceDN w:val="0"/>
        <w:adjustRightInd w:val="0"/>
        <w:spacing w:after="0" w:line="240" w:lineRule="auto"/>
        <w:ind w:right="-113"/>
        <w:jc w:val="both"/>
        <w:rPr>
          <w:rFonts w:ascii="Times New Roman" w:eastAsia="Calibri" w:hAnsi="Times New Roman" w:cs="Times New Roman"/>
          <w:b/>
          <w:color w:val="000000"/>
          <w:sz w:val="24"/>
          <w:szCs w:val="24"/>
        </w:rPr>
        <w:sectPr w:rsidR="006A0F11" w:rsidRPr="006A0F11" w:rsidSect="005743FC">
          <w:pgSz w:w="16838" w:h="11906" w:orient="landscape"/>
          <w:pgMar w:top="1418" w:right="1418" w:bottom="851" w:left="1418" w:header="709" w:footer="284" w:gutter="0"/>
          <w:pgNumType w:start="65"/>
          <w:cols w:space="708"/>
          <w:docGrid w:linePitch="360"/>
        </w:sectPr>
      </w:pPr>
    </w:p>
    <w:p w:rsidR="006A0F11" w:rsidRPr="006A0F11" w:rsidRDefault="006A0F11" w:rsidP="006A0F11">
      <w:pPr>
        <w:autoSpaceDE w:val="0"/>
        <w:autoSpaceDN w:val="0"/>
        <w:adjustRightInd w:val="0"/>
        <w:spacing w:after="0" w:line="240" w:lineRule="auto"/>
        <w:ind w:right="-57"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В транспортной системе городского округа Верхняя Пышма сеть автомобильных дорог местного значения является одним из важнейших элементов, успешное функционирование и устойчивое развитие которых оказывает превалирующее влияние на повышение уровня и условий жизни населения, эффективное использование трудовых, природных и производственных ресурсов.</w:t>
      </w:r>
    </w:p>
    <w:p w:rsidR="006A0F11" w:rsidRPr="006A0F11" w:rsidRDefault="006A0F11" w:rsidP="006A0F11">
      <w:pPr>
        <w:autoSpaceDE w:val="0"/>
        <w:autoSpaceDN w:val="0"/>
        <w:adjustRightInd w:val="0"/>
        <w:spacing w:after="0" w:line="240" w:lineRule="auto"/>
        <w:ind w:right="-57"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 таблице 1.5.5 приведена характеристика местных автомобильных дорог, включенных в реестр муниципальной собственности городского округа Верхняя Пышма.</w:t>
      </w:r>
    </w:p>
    <w:p w:rsidR="006A0F11" w:rsidRPr="006A0F11" w:rsidRDefault="006A0F11" w:rsidP="006A0F11">
      <w:pPr>
        <w:spacing w:after="0" w:line="240" w:lineRule="auto"/>
        <w:ind w:firstLine="709"/>
        <w:jc w:val="both"/>
        <w:rPr>
          <w:rFonts w:ascii="Times New Roman" w:eastAsia="Calibri" w:hAnsi="Times New Roman" w:cs="Times New Roman"/>
          <w:b/>
          <w:bCs/>
          <w:color w:val="000000"/>
          <w:sz w:val="24"/>
          <w:szCs w:val="24"/>
        </w:rPr>
      </w:pPr>
      <w:r w:rsidRPr="006A0F11">
        <w:rPr>
          <w:rFonts w:ascii="Times New Roman" w:eastAsia="Calibri" w:hAnsi="Times New Roman" w:cs="Times New Roman"/>
          <w:bCs/>
          <w:color w:val="000000"/>
          <w:sz w:val="24"/>
          <w:szCs w:val="24"/>
        </w:rPr>
        <w:t xml:space="preserve">Схема автомобильных дорог общего пользования городского округа Верхняя Пышма на 01.01.2018 г. представлена </w:t>
      </w:r>
      <w:r w:rsidRPr="006A0F11">
        <w:rPr>
          <w:rFonts w:ascii="Times New Roman" w:eastAsia="Calibri" w:hAnsi="Times New Roman" w:cs="Times New Roman"/>
          <w:b/>
          <w:bCs/>
          <w:color w:val="000000"/>
          <w:sz w:val="24"/>
          <w:szCs w:val="24"/>
        </w:rPr>
        <w:t>в Приложении 1.</w:t>
      </w:r>
    </w:p>
    <w:p w:rsidR="006A0F11" w:rsidRPr="006A0F11" w:rsidRDefault="006A0F11" w:rsidP="006A0F11">
      <w:pPr>
        <w:autoSpaceDE w:val="0"/>
        <w:autoSpaceDN w:val="0"/>
        <w:adjustRightInd w:val="0"/>
        <w:spacing w:after="0" w:line="240" w:lineRule="auto"/>
        <w:ind w:right="-57" w:firstLine="709"/>
        <w:jc w:val="both"/>
        <w:rPr>
          <w:rFonts w:ascii="Times New Roman" w:eastAsia="Calibri" w:hAnsi="Times New Roman" w:cs="Times New Roman"/>
          <w:color w:val="000000"/>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p>
    <w:p w:rsidR="006A0F11" w:rsidRPr="006A0F11" w:rsidRDefault="006A0F11" w:rsidP="006A0F11">
      <w:pPr>
        <w:autoSpaceDE w:val="0"/>
        <w:autoSpaceDN w:val="0"/>
        <w:adjustRightInd w:val="0"/>
        <w:spacing w:after="0" w:line="240" w:lineRule="auto"/>
        <w:ind w:right="-113"/>
        <w:rPr>
          <w:rFonts w:ascii="Times New Roman" w:eastAsia="Calibri" w:hAnsi="Times New Roman" w:cs="Times New Roman"/>
          <w:b/>
          <w:spacing w:val="20"/>
          <w:sz w:val="24"/>
          <w:szCs w:val="24"/>
        </w:rPr>
        <w:sectPr w:rsidR="006A0F11" w:rsidRPr="006A0F11" w:rsidSect="005743FC">
          <w:pgSz w:w="11906" w:h="16838"/>
          <w:pgMar w:top="1418" w:right="851" w:bottom="1418" w:left="1418" w:header="709" w:footer="284" w:gutter="0"/>
          <w:pgNumType w:start="70"/>
          <w:cols w:space="708"/>
          <w:docGrid w:linePitch="360"/>
        </w:sectPr>
      </w:pPr>
    </w:p>
    <w:p w:rsidR="006A0F11" w:rsidRPr="006A0F11" w:rsidRDefault="006A0F11" w:rsidP="006A0F11">
      <w:pPr>
        <w:autoSpaceDE w:val="0"/>
        <w:autoSpaceDN w:val="0"/>
        <w:adjustRightInd w:val="0"/>
        <w:spacing w:after="0" w:line="240" w:lineRule="auto"/>
        <w:ind w:right="-113"/>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lastRenderedPageBreak/>
        <w:t>Таблица</w:t>
      </w:r>
      <w:r w:rsidRPr="006A0F11">
        <w:rPr>
          <w:rFonts w:ascii="Times New Roman" w:eastAsia="Calibri" w:hAnsi="Times New Roman" w:cs="Times New Roman"/>
          <w:b/>
          <w:sz w:val="24"/>
          <w:szCs w:val="24"/>
        </w:rPr>
        <w:t xml:space="preserve"> 1.5.5 </w:t>
      </w:r>
    </w:p>
    <w:p w:rsidR="006A0F11" w:rsidRPr="006A0F11" w:rsidRDefault="006A0F11" w:rsidP="006A0F11">
      <w:pPr>
        <w:autoSpaceDE w:val="0"/>
        <w:autoSpaceDN w:val="0"/>
        <w:adjustRightInd w:val="0"/>
        <w:spacing w:after="0" w:line="240" w:lineRule="auto"/>
        <w:ind w:right="-113"/>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 xml:space="preserve">Характеристика местных </w:t>
      </w:r>
      <w:r w:rsidRPr="006A0F11">
        <w:rPr>
          <w:rFonts w:ascii="Times New Roman" w:eastAsia="Calibri" w:hAnsi="Times New Roman" w:cs="Times New Roman"/>
          <w:b/>
          <w:color w:val="000000"/>
          <w:sz w:val="24"/>
          <w:szCs w:val="24"/>
        </w:rPr>
        <w:t>автомобильных дорог, включенных в реестр муниципальной собственности городского округа  Верхняя Пышма</w:t>
      </w:r>
    </w:p>
    <w:p w:rsidR="006A0F11" w:rsidRPr="006A0F11" w:rsidRDefault="006A0F11" w:rsidP="006A0F11">
      <w:pPr>
        <w:autoSpaceDE w:val="0"/>
        <w:autoSpaceDN w:val="0"/>
        <w:adjustRightInd w:val="0"/>
        <w:spacing w:after="0" w:line="240" w:lineRule="auto"/>
        <w:ind w:right="-57"/>
        <w:rPr>
          <w:rFonts w:ascii="Times New Roman" w:eastAsia="Calibri" w:hAnsi="Times New Roman" w:cs="Times New Roman"/>
          <w:b/>
          <w:color w:val="000000"/>
          <w:sz w:val="24"/>
          <w:szCs w:val="24"/>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4678"/>
        <w:gridCol w:w="3260"/>
        <w:gridCol w:w="4820"/>
      </w:tblGrid>
      <w:tr w:rsidR="006A0F11" w:rsidRPr="006A0F11" w:rsidTr="006A0FA8">
        <w:trPr>
          <w:trHeight w:val="529"/>
        </w:trPr>
        <w:tc>
          <w:tcPr>
            <w:tcW w:w="1384"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lang w:eastAsia="ru-RU"/>
              </w:rPr>
            </w:pPr>
            <w:r w:rsidRPr="006A0F11">
              <w:rPr>
                <w:rFonts w:ascii="Times New Roman" w:eastAsia="Calibri" w:hAnsi="Times New Roman" w:cs="Times New Roman"/>
                <w:b/>
                <w:sz w:val="24"/>
                <w:szCs w:val="24"/>
                <w:lang w:eastAsia="ru-RU"/>
              </w:rPr>
              <w:t>№ реестра</w:t>
            </w:r>
          </w:p>
        </w:tc>
        <w:tc>
          <w:tcPr>
            <w:tcW w:w="4678"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lang w:eastAsia="ru-RU"/>
              </w:rPr>
            </w:pPr>
            <w:r w:rsidRPr="006A0F11">
              <w:rPr>
                <w:rFonts w:ascii="Times New Roman" w:eastAsia="Calibri" w:hAnsi="Times New Roman" w:cs="Times New Roman"/>
                <w:b/>
                <w:sz w:val="24"/>
                <w:szCs w:val="24"/>
                <w:lang w:eastAsia="ru-RU"/>
              </w:rPr>
              <w:t>Наименование объекта</w:t>
            </w:r>
          </w:p>
        </w:tc>
        <w:tc>
          <w:tcPr>
            <w:tcW w:w="3260"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vertAlign w:val="superscript"/>
                <w:lang w:eastAsia="ru-RU"/>
              </w:rPr>
            </w:pPr>
            <w:r w:rsidRPr="006A0F11">
              <w:rPr>
                <w:rFonts w:ascii="Times New Roman" w:eastAsia="Calibri" w:hAnsi="Times New Roman" w:cs="Times New Roman"/>
                <w:b/>
                <w:sz w:val="24"/>
                <w:szCs w:val="24"/>
                <w:lang w:eastAsia="ru-RU"/>
              </w:rPr>
              <w:t>Параметры, м, м</w:t>
            </w:r>
            <w:r w:rsidRPr="006A0F11">
              <w:rPr>
                <w:rFonts w:ascii="Times New Roman" w:eastAsia="Calibri" w:hAnsi="Times New Roman" w:cs="Times New Roman"/>
                <w:b/>
                <w:sz w:val="24"/>
                <w:szCs w:val="24"/>
                <w:vertAlign w:val="superscript"/>
                <w:lang w:eastAsia="ru-RU"/>
              </w:rPr>
              <w:t>2</w:t>
            </w:r>
          </w:p>
          <w:p w:rsidR="006A0F11" w:rsidRPr="006A0F11" w:rsidRDefault="006A0F11" w:rsidP="006A0F11">
            <w:pPr>
              <w:spacing w:after="0" w:line="240" w:lineRule="auto"/>
              <w:jc w:val="center"/>
              <w:rPr>
                <w:rFonts w:ascii="Times New Roman" w:eastAsia="Calibri" w:hAnsi="Times New Roman" w:cs="Times New Roman"/>
                <w:b/>
                <w:sz w:val="24"/>
                <w:szCs w:val="24"/>
                <w:lang w:eastAsia="ru-RU"/>
              </w:rPr>
            </w:pPr>
            <w:r w:rsidRPr="006A0F11">
              <w:rPr>
                <w:rFonts w:ascii="Times New Roman" w:eastAsia="Calibri" w:hAnsi="Times New Roman" w:cs="Times New Roman"/>
                <w:b/>
                <w:sz w:val="24"/>
                <w:szCs w:val="24"/>
                <w:lang w:eastAsia="ru-RU"/>
              </w:rPr>
              <w:t>(ширина, длина, площадь)</w:t>
            </w:r>
          </w:p>
        </w:tc>
        <w:tc>
          <w:tcPr>
            <w:tcW w:w="4820"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lang w:eastAsia="ru-RU"/>
              </w:rPr>
            </w:pPr>
            <w:r w:rsidRPr="006A0F11">
              <w:rPr>
                <w:rFonts w:ascii="Times New Roman" w:eastAsia="Calibri" w:hAnsi="Times New Roman" w:cs="Times New Roman"/>
                <w:b/>
                <w:sz w:val="24"/>
                <w:szCs w:val="24"/>
                <w:lang w:eastAsia="ru-RU"/>
              </w:rPr>
              <w:t>Месторасположение</w:t>
            </w:r>
          </w:p>
        </w:tc>
      </w:tr>
      <w:tr w:rsidR="006A0F11" w:rsidRPr="006A0F11" w:rsidTr="006A0FA8">
        <w:trPr>
          <w:trHeight w:val="5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ул.Фрунзе</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Ш- 8,0; Д- 660, Пл - 5280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Фрунзе</w:t>
            </w:r>
          </w:p>
        </w:tc>
      </w:tr>
      <w:tr w:rsidR="006A0F11" w:rsidRPr="006A0F11" w:rsidTr="006A0FA8">
        <w:trPr>
          <w:trHeight w:val="58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ул.Красноармейской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1400; Пл - 11200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Красноармейская</w:t>
            </w:r>
          </w:p>
        </w:tc>
      </w:tr>
      <w:tr w:rsidR="006A0F11" w:rsidRPr="006A0F11" w:rsidTr="006A0FA8">
        <w:trPr>
          <w:trHeight w:val="514"/>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ул.Щорса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550; Пл - 3300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ул.Щорса</w:t>
            </w:r>
          </w:p>
        </w:tc>
      </w:tr>
      <w:tr w:rsidR="006A0F11" w:rsidRPr="006A0F11" w:rsidTr="006A0FA8">
        <w:trPr>
          <w:trHeight w:val="529"/>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1959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ул.Калинина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2300; Пл - 16100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ул.Калинина</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1961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ул.Кривоусова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2500; Пл - 20000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Кривоусова</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Чайковского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 Д – 1000; Пл - 7000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Чайковского</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2016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Менделеева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670; Пл - 4020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Менделеева</w:t>
            </w:r>
          </w:p>
        </w:tc>
      </w:tr>
      <w:tr w:rsidR="006A0F11" w:rsidRPr="006A0F11" w:rsidTr="006A0FA8">
        <w:trPr>
          <w:trHeight w:val="514"/>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w:t>
            </w:r>
            <w:r w:rsidRPr="006A0F11">
              <w:rPr>
                <w:rFonts w:ascii="Times New Roman" w:eastAsia="Arial" w:hAnsi="Times New Roman" w:cs="Times New Roman"/>
                <w:bCs/>
                <w:smallCaps/>
                <w:color w:val="000000"/>
                <w:sz w:val="24"/>
                <w:szCs w:val="24"/>
                <w:shd w:val="clear" w:color="auto" w:fill="FFFFFF"/>
                <w:lang w:eastAsia="ru-RU" w:bidi="ru-RU"/>
              </w:rPr>
              <w:t xml:space="preserve"> </w:t>
            </w:r>
            <w:r w:rsidRPr="006A0F11">
              <w:rPr>
                <w:rFonts w:ascii="Times New Roman" w:eastAsia="Arial" w:hAnsi="Times New Roman" w:cs="Arial"/>
                <w:bCs/>
                <w:sz w:val="24"/>
                <w:szCs w:val="24"/>
                <w:lang w:eastAsia="ru-RU"/>
              </w:rPr>
              <w:t>Кооперативной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700; Пл - 4200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ул.Кооперативная</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ул.Октябрьская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1500; Пл - 12000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Октябрьская</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ул.Спицина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480; Пл - 3360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Спицина</w:t>
            </w:r>
          </w:p>
        </w:tc>
      </w:tr>
      <w:tr w:rsidR="006A0F11" w:rsidRPr="006A0F11" w:rsidTr="006A0FA8">
        <w:trPr>
          <w:trHeight w:val="786"/>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ул.Геологов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88; Пл - 5280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Геологов</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ул.Свердлова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980; Пл - 5880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Свердлова</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Ленина (от ул.Советской до ДК)</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- 9,0; Д – 650; Пл - 5850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Ленина</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ул.Челюскинцев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320; Пл - 1920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ул.Челюскинцев</w:t>
            </w:r>
          </w:p>
        </w:tc>
      </w:tr>
      <w:tr w:rsidR="006A0F11" w:rsidRPr="006A0F11" w:rsidTr="006A0FA8">
        <w:trPr>
          <w:trHeight w:val="40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Обогатителей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ул.Обогатителей</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ул.Электролитная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880; Пл - 6160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ул.Электролитная</w:t>
            </w:r>
          </w:p>
        </w:tc>
      </w:tr>
      <w:tr w:rsidR="006A0F11" w:rsidRPr="006A0F11" w:rsidTr="006A0FA8">
        <w:trPr>
          <w:trHeight w:val="257"/>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ул.Фабричная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1320; Пл - 7920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ул.Фабричная</w:t>
            </w:r>
          </w:p>
        </w:tc>
      </w:tr>
      <w:tr w:rsidR="006A0F11" w:rsidRPr="006A0F11" w:rsidTr="006A0FA8">
        <w:trPr>
          <w:trHeight w:val="529"/>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ул.Рудничная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475; Пл - 1900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ул.Рудничная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ул.Свободы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110; Пл - 440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ул.Свободы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4078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ул.Первомайской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820; Пл - 4920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ул.Первомайская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ул.Достоевского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430; Пл - 2580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ул.Достоевского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ул.Южная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1010; Пл - 6060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Южная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переулку Сиреневый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250; Пл - 1500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Сиреневый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пер.Солнечный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500; Пл - 3000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 Солнечный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пер.Ударный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420; Пл - 2100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 Ударный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Дорога асфальтовая с а/стоянкой </w:t>
            </w:r>
            <w:r w:rsidRPr="006A0F11">
              <w:rPr>
                <w:rFonts w:ascii="Times New Roman" w:eastAsia="Arial" w:hAnsi="Times New Roman" w:cs="Times New Roman"/>
                <w:color w:val="000000"/>
                <w:sz w:val="24"/>
                <w:szCs w:val="24"/>
                <w:shd w:val="clear" w:color="auto" w:fill="FFFFFF"/>
                <w:lang w:eastAsia="ru-RU" w:bidi="ru-RU"/>
              </w:rPr>
              <w:t xml:space="preserve">от ул. </w:t>
            </w:r>
            <w:r w:rsidRPr="006A0F11">
              <w:rPr>
                <w:rFonts w:ascii="Times New Roman" w:eastAsia="Arial" w:hAnsi="Times New Roman" w:cs="Arial"/>
                <w:bCs/>
                <w:sz w:val="24"/>
                <w:szCs w:val="24"/>
                <w:lang w:eastAsia="ru-RU"/>
              </w:rPr>
              <w:t>Феофанова до сев.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 Д – 350; Пл - 2800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Феофанова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Энтузиастов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220; Пл - 1320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Энтузиастов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ул.Победы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460; Пл - 2760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Победы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ул.Чистова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620; Пл - 4340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Чистова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4066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ул.Юбилейная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2360; Пл - 18880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Юбилейная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4054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ул.Мичурина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720; Пл - 5040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ул.Мичурина</w:t>
            </w:r>
          </w:p>
        </w:tc>
      </w:tr>
      <w:tr w:rsidR="006A0F11" w:rsidRPr="006A0F11" w:rsidTr="006A0FA8">
        <w:trPr>
          <w:trHeight w:val="271"/>
        </w:trPr>
        <w:tc>
          <w:tcPr>
            <w:tcW w:w="1384"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к свалке</w:t>
            </w:r>
          </w:p>
        </w:tc>
        <w:tc>
          <w:tcPr>
            <w:tcW w:w="3260"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п.Красный</w:t>
            </w:r>
          </w:p>
        </w:tc>
      </w:tr>
      <w:tr w:rsidR="006A0F11" w:rsidRPr="006A0F11" w:rsidTr="006A0FA8">
        <w:trPr>
          <w:trHeight w:val="271"/>
        </w:trPr>
        <w:tc>
          <w:tcPr>
            <w:tcW w:w="1384"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до завода, огнеупорный цех</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w:t>
            </w:r>
          </w:p>
        </w:tc>
      </w:tr>
      <w:tr w:rsidR="006A0F11" w:rsidRPr="006A0F11" w:rsidTr="006A0FA8">
        <w:trPr>
          <w:trHeight w:val="271"/>
        </w:trPr>
        <w:tc>
          <w:tcPr>
            <w:tcW w:w="1384"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огнеупорный цех</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ул.Советская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2350; Пл - 18800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ул.Феофанова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1900; Пл - 11400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Феофанова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ул.Орджоникидзе</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1200; Пл - 9600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ул.Орджоникидзе</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ул.Мамина-Сибиряка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 Д – 410; Пл - 2460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ул.Мамина Сибиряка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ул.Парковая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780; Пл - 4680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ул.Парковая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ул.Жуковского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365; Пл - 2190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ул.Жуковского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ул.Балтымская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410; Пл - 2460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ул.Балтымская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Островского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Д- 700; Пл - 4200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ул.Островского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ул.Талыкова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Талыкова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187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40 лет Октября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1300; Пл - 9100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ул.40 лет Октября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834; Пл - 5838</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ул.Шевченко</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ул.Шевченко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400; Пл - 2400</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790; Пл - 4740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ул.Шевченко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Дзержинского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1800; Пл - 12600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ул.Дзержинского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Чернышевского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750; Пл - 4500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ул.Чернышевского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191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ул.Горняков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680; Пл - 4080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ул.Горняков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ул.Сыромолотова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1270; Пл - 7620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ул.Сыромолотова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ул.Красных партизан</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1365; Пл - 8190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ул.Красных партизан</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ул.Испанских рабочих</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840; Пл - 5040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ул.Испанских рабочих</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ул.Заторная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850; Пл - 4250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ул.Загородная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Маяковского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790; Пл - 3950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ул.Маяковского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Крупской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750; Пл - 3750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ул.Крупской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ул.Кирова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- 7,5; Д – 450; Пл - 3187</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ул.Кирова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ул.Металлургов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450;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ул.Металлургов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ул.Тургенева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195; Пл - 1170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ул.Тургенева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ул.Радуга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320; Пл - 1920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ул.Радуга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ул.Огнеупорщиков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550; Пл - 3300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ул.Огнеупорщиков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Шейнкмана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735; Пл - 4410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ул.Шейнкмана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Цветочная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428; Пл - 2568</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ул.Цветочная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ул.Тепличная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400; Пл - 2800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ул.Тепличная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- 10,0; Д – 400; Пл - 4000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Циолковского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470; Пл - 2820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ул.Циолковского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Малышева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580; 3480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ул.Малышева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Некрасова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ул.Некрасова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315; Пл - 2205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Боровая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512; Пл - 3584</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ул.Боровая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Охотников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530; Пл - 3710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ул.Охотников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песчаная по ул. Матросова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606; Пл - 4242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В-Пышмаул. Матросова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610; Пл - 4270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ул.Горького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ул.Лермонтова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520; Пл - 3640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ул.Лермонтова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ул.Куйбышева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850; Пл - 5100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ул.Куйбышева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ул.Осипенко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ул.Осипенко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Комсомольская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450;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ул.Комсомольская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ул.Чапаева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170; Пл - 1020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ул.Чапаева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ул.Клары Цеткин</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ул.Клары Цеткин</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ул.Коммуны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460; Пл - 2760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ул.Коммуны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215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ул.Пионерская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460; Пл - 2760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ул.Пионерская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ул.Танкистов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ул.Танкистов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ул.Строителей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ул.Строителей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ул.Заводская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275; Пл - 1650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ул.Заводская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ул.Ключевская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645; Пл - 3870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ул.Ключевская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Подгорная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430; Пл - 2580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ул.Подгорная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Данильченко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370; Пл - 2220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ул.Данильченко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Профсоюзная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270; Пл - 1620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ул.Профсоюзная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Рабочая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135; Пл - 810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ул.Рабочая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ул.Сварщиков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1900; Пл - 13300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ул.Сварщиков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Совхозная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ул.Совхозная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Трудовая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230; Пл - 1380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ул.Трудовая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ул.Декабристов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630; Пл - 3780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ул.Декабристов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Коммунальная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750; Пл - 3750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Коммунальная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330; Пл - 1980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ул.Пролетарская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ул.Пролетарская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220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ул.Сергея Лазо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450;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ул.Сергея Лазо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ул.Машиностроителей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900; Пл - 7200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Машиностроителей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2-я улица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500; Пл - 2500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2-я улица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189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ул.Бажова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460; Пл - 3200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ул.Бажова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Степана Разина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370; Пл - 2220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ул.Степана Разина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Чехова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100; Пл - 400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ул.Чехова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188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ул.70 лет ВЛКСМ</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370; Пл - 1850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ул.70 лет ВЛКСМ</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Пригородная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200; Пл - 1000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ул.Пригородная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ул.Проезжая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1400; Пл - 11200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ул.Проезжая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6389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ул.Уральских рабочих</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- 9,5; Д – 2400; Пл - 22800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ул.Уральских рабочих</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ул.Чкалова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1700; Пл - 10200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Чкалова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пер.Безымяный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800; Пл - 4800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пер.Безымяный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4074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пер.Песчаный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230; Пл - 1380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пер.Песчаный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ул.Кирова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394; Пл - 2362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ул.Кирова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ул.40 лет Победы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140; Пл - 840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ул.40 Лет Победы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6393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ул. Школьников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384; Пл - 3072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ул.Школьников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поул.Пушкина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220; Пл - 1760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 Пушкина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ул.Кирова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274; Пл - 2192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ул.Кирова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асфатьтовая по ул.Классона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419; Пл - 3352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ул.Классона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ул.Советская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442; Пл - 3536</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ул.40 Лет Октября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1200; Пл - 9600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ул.40 Лет Октября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6399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асфатьтовая по ул.Северная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504; Пл - 4032</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ул.Воинов-Интернационалистов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296; Пл - 2072</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ул.Воинов- Интернационалистов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ул.Чапаева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900; Пл - 4500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ул.Чапаева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ул.Фрунзе</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800; Пл - 4000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ул.Фрунзе</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ул.Фрунзе</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630; Пл - 3150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ул.Фрунзе</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1800; Пл - 9000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ул.Западная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1000; Пл - 5000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ул.Западная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ул.Западная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600; Пл - 3000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ул.Западная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ул.Маяковского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650; Пл - 32500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ул.Маяковского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6409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ул.Островского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500; Пл - 2500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ул.Островского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ул.Южная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500; Пл - 1250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ул.Южная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пер.Безымянный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550; Пл - 2200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Безымянный пер.</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330; Пл - 1650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280; Пл - 1680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Кедровое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въезд в поселок до ул.Горького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740; Пл - 4440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170; Пл - 1020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ул.Горького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Мира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360; Пл - 2160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Профсоюзная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460; Пл - 2300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ул.Профсоюзная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40 лет Октября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520; Пл - 2600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ул.40 лет Октября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6419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Школьников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1200; Пл - 6000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ул.Школьников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Ельничная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540;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ул.Ельничная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6421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Озерная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560; Пл - 2800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ул.Озерная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Западная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320;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Ольховка ул.Западная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Заводская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- 8,5; Д – 1040; Пл - 8840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ул.Заводская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Мира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- 8,5; Д – 1040; Пл - 8840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5898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Дружбы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- 8,5; Д – 560; Пл - 4760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ул.Дружбы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Дружбы (начало от ул.Мира)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ул.Дружбы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Ленина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660; Пл - 5280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ул.Ленина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Школьников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800; Пл - 5600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ул.Школьников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Школьников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-300; Пл - 2100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ул.Школьников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Станционная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1200; Пл - 9600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Первомайская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590; Пл - 4720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ул.Первомайская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5899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Железнодорожников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510; Пл - 4080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Железнодорожников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5897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на Исетское кладбище (от ул.Железнодорожников)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2000; Пл - 12000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65; Пл - 455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380; Пл - 2660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Дачная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290; Пл - 2030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ул.Дачная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212; Пл - 1484</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Чкалова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1020; Пл - 6120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ул.Чкалова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320; Пл - 1920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Горняков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250; Пл - 1750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ул.Горняков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5909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Гранитная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290; Пл - 2030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ул.Гранитная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190; Пл - 1330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Карьерная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50; Пл - 300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ул.Карьерная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360; Пл - 2520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Островского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420; Пл - 2520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ул.Островского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Свердлова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640; Пл - 4480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ул.Свердлова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Чапаева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260; Пл - 1820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ул.Чапаева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ул.Дружбы до к/т «Луч» ул.Сосновая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150; Пл - 900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ул.Дружбы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5919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Дорога грунтовая от ул.Мира до </w:t>
            </w:r>
            <w:r w:rsidRPr="006A0F11">
              <w:rPr>
                <w:rFonts w:ascii="Times New Roman" w:eastAsia="Arial" w:hAnsi="Times New Roman" w:cs="Arial"/>
                <w:bCs/>
                <w:sz w:val="24"/>
                <w:szCs w:val="24"/>
                <w:lang w:eastAsia="ru-RU"/>
              </w:rPr>
              <w:lastRenderedPageBreak/>
              <w:t>горнолыжного кооператива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Ш - 6,0; Д – 1500; Пл - 9000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5907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ул.Станционная 1 до полигона ТБО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4300; Пл - 34400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ул.Ленина 20 до ул.Станционная 10</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280; Пл - 1680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ул.Ленина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ул.Школьников 13 до насосной 1 подъема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1500, Пл – 10500</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ул.Школьников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к/т «Луч» до д/к № 69 по ул.Сосновая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150; Пл - 750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ул.Мира 27 до ул.Мира 31</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180; Пл - 1080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ул.Мира 27 до ул.Мира 28/1</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150; Пл - 900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ул.Мира 27 до ул.Мира 28/4</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150; Пл - 900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6429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ул.Станционная 13 до дороги на полигон ТБО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СБО до ул.Первомайской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60; Пл - 300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3 на СБО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100; Пл - 450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проул. Железнодорожников 7 в сторону ж.д.</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60; Пл – 270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проул. Железнодорожников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проул. Железнодорожников 20/22</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60; Пл - 270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проул. Железнодорожников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проул. Железнодожников 1-ул.Первомайская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100; Пл - 450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проул. Железнодорожников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Первомайская 17-ул.Нагорная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100; Пл - 450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ул.Первомайская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проул. Железнодорожников 17-ул.Первомайская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100; Пл - 450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проул.Железнодорожников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Первомайская 33 –ул.Нагорная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100; Пл - 450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ул.Первомайская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6438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ул.Горняков 15 до ул.Гранитная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ул.Горняков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6439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ул.Горняков до ул.Чкалова 30</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300; Пл - 1800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 Горняков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ул.Ленина до ул.Чкалова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950; Пл - 5700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ул.Ленина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ул.Станционная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260; Пл - 1560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1180; Пл - 9440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ул.Горького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1020; Пл - 7140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5931</w:t>
            </w:r>
          </w:p>
        </w:tc>
        <w:tc>
          <w:tcPr>
            <w:tcW w:w="4678" w:type="dxa"/>
            <w:vAlign w:val="center"/>
          </w:tcPr>
          <w:p w:rsidR="006A0F11" w:rsidRPr="006A0F11" w:rsidRDefault="006A0F11" w:rsidP="006A0F11">
            <w:pPr>
              <w:widowControl w:val="0"/>
              <w:tabs>
                <w:tab w:val="left" w:leader="underscore" w:pos="1573"/>
              </w:tabs>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370; Пл - 1850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ул.Подгорная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320; Пл - 1920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ул.Подгорная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5934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ул.Станционная до ул.Горького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350; Пл - 1750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5943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Горького 32- ул.Нагорная 11</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120; Пл - 720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ул.М.Горького 32</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7- ул.Горького 20</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- 2,5; Д – 100; Пл - 250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7</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1- ул.Горького 5</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100; Пл - 350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1</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5944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34 – ул.Подгорная 13</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150; Пл - 600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34</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27- ул.Горького 46</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100; Пл - 350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27</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33- ул.Горького 50</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150; Пл - 750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33- ул.Горького 50</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33 к дороге в сады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100; Пл - 800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33</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pacing w:val="-12"/>
                <w:sz w:val="24"/>
                <w:szCs w:val="24"/>
                <w:lang w:eastAsia="ru-RU"/>
              </w:rPr>
            </w:pPr>
            <w:r w:rsidRPr="006A0F11">
              <w:rPr>
                <w:rFonts w:ascii="Times New Roman" w:eastAsia="Arial" w:hAnsi="Times New Roman" w:cs="Arial"/>
                <w:bCs/>
                <w:spacing w:val="-12"/>
                <w:sz w:val="24"/>
                <w:szCs w:val="24"/>
                <w:lang w:eastAsia="ru-RU"/>
              </w:rPr>
              <w:t>Дорога грунтовая по ул. Нагорная 68 – ул.Горького 76</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60; Пл - 480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68</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Горького 69 – ул.Набережная 16</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120; Пл - 720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ул.Горького 69</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6449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Горького 55 – ул.Набережная 2</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200;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ул.Горького 55</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Дорога грунтовая по ул. Горького 25 в </w:t>
            </w:r>
            <w:r w:rsidRPr="006A0F11">
              <w:rPr>
                <w:rFonts w:ascii="Times New Roman" w:eastAsia="Arial" w:hAnsi="Times New Roman" w:cs="Arial"/>
                <w:bCs/>
                <w:sz w:val="24"/>
                <w:szCs w:val="24"/>
                <w:lang w:eastAsia="ru-RU"/>
              </w:rPr>
              <w:lastRenderedPageBreak/>
              <w:t>направлении к реке</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Ш - 3,5; Д – 150; Пл - 525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ул.Горького 25</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6451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 11 – ул.Подгорная 9</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150; Пл - 900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 ул.Нагорная 11</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на кладбище съезд с основной дороги</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400; Пл - 2000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Сагра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8,0; Д - 450; 110; Пл - 4030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ул.Южная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6,0; Д - 150; 150; Пл - 1950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ул.Южная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ул.Солнышко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130; Пл - 780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ул.Солнышко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Дачная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- 8,0; Д – 110; Пл - 880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ул.Дачная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5923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ул.Железнодорожная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500; Пл - 3000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ул.Железнодорожная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100; Пл - 600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Гать ул.Восточная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 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600; Пл - 3000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щебеночно-песчаная по ул. Садовая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250; Пл - 1125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ул.Садовая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Совхозная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50; Пл - 250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ул.Совхозная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Полевая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- 5,5; Д – 500; Пл - 2750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ул.Полевая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500; Пл - 2000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6459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330; Пл - 1320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 Заречный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пер.Заречный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поворота ул. Советской до кладбища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700; Пл - 3500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Мостовское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Клубная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300; Пл - 1350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ул.Клубная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Победы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612; Пл - 2448</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ул.Победы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360; Пл - 1440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щебеночно-песочная по ул.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650; Пл - 3250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Заречная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360; Пл - 1620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ул.Заречная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щебеночно-песочная по ул. Учебная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ул.Учебная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Родниковая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700; Пл - 2450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Нагорный ул.Родниковая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6469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530; Пл - 1855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6470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Заречная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366; Пл - 1464</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ул.Заречная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8-ое Марта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340; Пл - 1190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ул.8-ое Марта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 Лесной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310; Пл - 1085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пер.Лесной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пер. Полевой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180; Пл - 630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пер.Полевой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от ул.Советской до подстанции</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170; Пл - 680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Советская от клуба до кладбища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350; Пл - 1575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Первомайский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дер. Мостовка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1800; Пл - 7200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Мостовка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 Каменные Ключи</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1200; Пл - 4800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Каменные Ключи</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подъезд к п.Крутой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- 7,5; Д – 1700; Пл – 12750 – асфальтобетон;</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7,0; Д – 1500; Пл – 10500 – асфальтобетон;</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- 1600; Пл - 9600 –щебеночная дорога</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Крутой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6479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1-я Железнодорожная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- 3,0; Д – 800; Пл - 2400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Крутой ул.1-я Железнодорожная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2-я Железнодорожная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- 3,0; Д – 500; Пл - 1500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Крутой ул.2-я Железнодорожная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Станционная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- 3,0; Д – 800;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Крутой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Культуры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- 3,0; Д – 700; Пл - 2100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Крутой ул.Культуры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1-я Молодежная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450;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ул.1-я Молодежная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2-я Молодежная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ул.2-я Молодежная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Бажова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300; Пл - 1500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ул.Бажова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500; Пл - 2000</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Гагарина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500; Пл - 2000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ул.Гагарина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Животноводов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250; Пл - 1500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ул.Животноводов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6489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300; Пл - 1200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300; Пл - 1200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Кривоусова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750; Пл - 3750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ул.Кривоусова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Кривоусова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600;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ул.Кривоусова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400;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6494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1350; Пл - 8100 Ш - 3,0; Д – 100; Пл - 300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Октябрьская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1000; Пл - 6000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ул.Октябрьская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Энтузиастов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400; Пл - 2000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ул.Энтузиастов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Советская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400;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ул.Советская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6499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Рябиновая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ул.Рябиновая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Первомайская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ул.Первомайская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Боровая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600; Пл - 3000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ул.Боровая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Ракитина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250; Пл - 1125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ул.Ракитина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Парковый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150; Пл - 675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ул.Парковый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Тенистый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150; Пл - 675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Балтым ул.Тенистый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Проезжая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550; Пл - 1925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ул.Проезжая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450; Пл - 2250</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 Пл - 800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1-я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300; Пл - 1200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ул.1-я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2-я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400; Пл - 1800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ул.2-я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3-я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ул.3-я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4-я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- 4,5; Д – 1800; Пл - 8100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 4-я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5-я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600; Пл - 2100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ул.5-я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6-я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 6-я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7-я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700; Пл - 2800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ул.7-я 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Западная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Адуй ул.Западная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Проезжая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ул.Проезжая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Мира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450; Пл - 2250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щебеночная по ул. Садовая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ул.Садовая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Times New Roman"/>
                <w:bCs/>
                <w:color w:val="000000"/>
                <w:sz w:val="24"/>
                <w:szCs w:val="24"/>
                <w:shd w:val="clear" w:color="auto" w:fill="FFFFFF"/>
                <w:lang w:eastAsia="ru-RU" w:bidi="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Times New Roman"/>
                <w:bCs/>
                <w:color w:val="000000"/>
                <w:sz w:val="24"/>
                <w:szCs w:val="24"/>
                <w:shd w:val="clear" w:color="auto" w:fill="FFFFFF"/>
                <w:lang w:eastAsia="ru-RU" w:bidi="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Times New Roman"/>
                <w:bCs/>
                <w:color w:val="000000"/>
                <w:sz w:val="24"/>
                <w:szCs w:val="24"/>
                <w:shd w:val="clear" w:color="auto" w:fill="FFFFFF"/>
                <w:lang w:eastAsia="ru-RU" w:bidi="ru-RU"/>
              </w:rPr>
              <w:t>Половинный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6519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250; Пл - 1000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Цветочная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200; Пл - 700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ул.Цветочная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пер.Солнечный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 Пл - 800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Половинный пер.Солнечный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Весенняя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200; Пл - 700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ул.Весенняя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Дачная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ул.Дачная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6525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ул.Залесная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Западная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ул.Западная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Заречная левая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ул.Заречная левая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Заречная правая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450; Пл - 1800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ул.Заречная правая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6529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Луговая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150; Пл - 525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ул.Луговая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400; Пл - 1600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Полевая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300; Пл - 1050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ул.Полевая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Рябиновая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150; Пл - 525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ул.Рябиновая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Садовая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ул.Садовая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100; Пл - 350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Солнечная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ул.Солнечная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Южная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ул.Южная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Ягодная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ул.Ягодная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6539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Ясная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200; Пл - 700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Залесье ул.Ясная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Октябрьская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900; Пл - 5400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Зеленый Бор ул.Октябрьская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Центральная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600; Пл - 2400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Зеленый Бор ул.Центральная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Артиллеристов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600; Пл - 3600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Зеленый Бор ул.Артиллеристов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Станционная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800; Пл - 3200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Зеленый Бор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Уральских рабочих</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- 3,0; Д – 300; Пл - 900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Зеленый Бор ул.Уральских рабочих</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Огородная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2000; Пл - 8000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ул.Огородная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2-я Огородная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1200; Пл - 4800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ул.2-я Огородная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3-я Огородная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ул.3-я Огородная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Березовая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1300; Пл - 5200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ул.Березовая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6549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Вишневая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ул.Вишневая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Высоковольтная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1400; Пл - 5600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Высоковольтная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Дачная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1000; Пл - 4000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ул.Дачная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100; Пл - 350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Малиновая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450; Пл - 1575</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ул.Малиновая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Набережная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1100; Пл - 4400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ул.Набережная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Южная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750; Пл - 2625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ул.Южная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6556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Нагорная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1200; Пл - 4800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ул.Нагорная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 Березовый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пер.Березовый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Парковая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900; Пл - 3600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 Парковая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6559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Озерный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200; Пл - 700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ул.Озерный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Подгорная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1100; Пл - 4400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ул.Подгорная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Полевая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ул.Полевая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Российская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800; Пл - 3200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ул.Российская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Светлая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650; Пл - 2600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ул.Светлая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350; Пл - 1225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Санаторный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Березовая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250; Пл - 1000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Шахты ул.Березовая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Дачная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200; Пл -700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Шахты ул.Дачная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- 3,5; Д – 250; Пл - 875</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Шахты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Северная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300; Пл - 1200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Шахты ул.Северная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6569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Ромашка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1450; Пл - 7250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Шахты ул.Ромашка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Куйбышева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660; Пл - 3960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ул.Куйбышева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Артиллеристов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1060; Пл - 6360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ул.Артиллеристов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Проспектная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280; Пл - 1400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ул.Проспектная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асфальтовая по ул. Кирова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1100; Пл - 6600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ул.Кирова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Артиллеристов</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200; Пл - 1200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ул.Артиллеристов</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Жданова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260; Пл - 1300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ул.Жданова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Калинина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960; Пл - 5760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ул.Калинина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Братская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500; Пл - 2500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ул.Братская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Горького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540; Пл - 2160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ул.Горького</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6579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Победы</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1100; Пл - 6600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ул.Победы</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Комсомольская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700; Пл - 2800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ул.Комсомольская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Кузнечная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1020; Пл - 6120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ул.Кузнечная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Крупская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680; Пл - 3400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ул.Крупская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Пионерская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 Пл - 800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ул.Пионерская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 Межевой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120; Пл - 480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пер.Межевой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8 Марта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180; Пл - 900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ул.8 Марта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Восточная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660; Пл - 3960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ул.Восточная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Проспектная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220; Пл - 1100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ул.Проспектная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6588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Пролетарская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650; Пл - 3250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ул.Пролетарская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6589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Уральская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940; Пл - 4700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ул.Уральская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Бажова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360; Пл - 1800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ул.Бажова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Железнодорожная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800; Пл - 4000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Железнодорожная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Станционная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520; Пл - 2080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ул.Станционная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Геологическая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180; Пл - 720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 Геологическая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Лазурная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- 6,0; Д – 760; Пл - 4560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ул.Лазурная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Садовая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700; Пл - 3500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ул.Садовая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Мира</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дл. 540 пл. 2700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ул.Мира</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Луговая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760; Пл - 3800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ул.Луговая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Сосновая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300; Пл - 1500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ул.Сосновая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6599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260; Пл - 1300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Октябрьская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540; Пл - 2700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ул. Октябрьская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пер.Сиреневый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740; Пл - 2960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пер. Сиреневый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пер.Дачный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140; Пл - 560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пер.Дачный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пер. Красный</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 Пл - 800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 пер. Красный</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Линейная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840; Пл - 4200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ул.Линейная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Гоголя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200; Пл - 1000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ул.Гоголя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6606</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1 Мая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320; Пл - 1600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ул.1 Мая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6607</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260; Пл - 1040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6608</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Зеленая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610; Пл - 2440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ул.Зеленая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6609</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1 Января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120; Пл - 480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Глубокий Лог ул.1 Января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6610</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Заторная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- 5,0; Д – 760; Пл - 3800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ул.Загорная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6611</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Гражданская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350; Пл - 1400</w:t>
            </w:r>
          </w:p>
        </w:tc>
        <w:tc>
          <w:tcPr>
            <w:tcW w:w="4820"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ул.Гражданская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6612</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Лесная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180; Пл - 720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ул.Лесная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6613</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Полевая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140; Пл - 560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ул.Полевая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6614</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Боровая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200; Пл - 800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ул.Боровая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6615</w:t>
            </w: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Дорога грунтовая по ул. Красная</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- 4,0; Д – 100; Пл - 400</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Соколовка ул.Красная</w:t>
            </w:r>
          </w:p>
        </w:tc>
      </w:tr>
      <w:tr w:rsidR="006A0F11" w:rsidRPr="006A0F11" w:rsidTr="006A0FA8">
        <w:trPr>
          <w:trHeight w:val="271"/>
        </w:trPr>
        <w:tc>
          <w:tcPr>
            <w:tcW w:w="1384" w:type="dxa"/>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p>
        </w:tc>
        <w:tc>
          <w:tcPr>
            <w:tcW w:w="4678" w:type="dxa"/>
            <w:vAlign w:val="center"/>
          </w:tcPr>
          <w:p w:rsidR="006A0F11" w:rsidRPr="006A0F11" w:rsidRDefault="006A0F11" w:rsidP="006A0F11">
            <w:pPr>
              <w:widowControl w:val="0"/>
              <w:spacing w:after="0" w:line="240" w:lineRule="auto"/>
              <w:jc w:val="both"/>
              <w:rPr>
                <w:rFonts w:ascii="Times New Roman" w:eastAsia="Arial" w:hAnsi="Times New Roman" w:cs="Arial"/>
                <w:b/>
                <w:bCs/>
                <w:sz w:val="24"/>
                <w:szCs w:val="24"/>
                <w:lang w:eastAsia="ru-RU"/>
              </w:rPr>
            </w:pPr>
            <w:r w:rsidRPr="006A0F11">
              <w:rPr>
                <w:rFonts w:ascii="Times New Roman" w:eastAsia="Arial" w:hAnsi="Times New Roman" w:cs="Arial"/>
                <w:b/>
                <w:bCs/>
                <w:sz w:val="24"/>
                <w:szCs w:val="24"/>
                <w:lang w:eastAsia="ru-RU"/>
              </w:rPr>
              <w:t>ИТОГО:</w:t>
            </w:r>
          </w:p>
        </w:tc>
        <w:tc>
          <w:tcPr>
            <w:tcW w:w="3260" w:type="dxa"/>
            <w:vAlign w:val="center"/>
          </w:tcPr>
          <w:p w:rsidR="006A0F11" w:rsidRPr="006A0F11" w:rsidRDefault="006A0F11" w:rsidP="006A0F11">
            <w:pPr>
              <w:widowControl w:val="0"/>
              <w:spacing w:after="0" w:line="240" w:lineRule="auto"/>
              <w:jc w:val="center"/>
              <w:rPr>
                <w:rFonts w:ascii="Times New Roman" w:eastAsia="Arial" w:hAnsi="Times New Roman" w:cs="Arial"/>
                <w:b/>
                <w:bCs/>
                <w:sz w:val="24"/>
                <w:szCs w:val="24"/>
                <w:lang w:eastAsia="ru-RU"/>
              </w:rPr>
            </w:pPr>
            <w:r w:rsidRPr="006A0F11">
              <w:rPr>
                <w:rFonts w:ascii="Times New Roman" w:eastAsia="Arial" w:hAnsi="Times New Roman" w:cs="Arial"/>
                <w:b/>
                <w:bCs/>
                <w:sz w:val="24"/>
                <w:szCs w:val="24"/>
                <w:lang w:eastAsia="ru-RU"/>
              </w:rPr>
              <w:t>214663 м</w:t>
            </w:r>
          </w:p>
        </w:tc>
        <w:tc>
          <w:tcPr>
            <w:tcW w:w="4820"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p>
        </w:tc>
      </w:tr>
    </w:tbl>
    <w:p w:rsidR="006A0F11" w:rsidRPr="006A0F11" w:rsidRDefault="006A0F11" w:rsidP="006A0F11">
      <w:pPr>
        <w:autoSpaceDE w:val="0"/>
        <w:autoSpaceDN w:val="0"/>
        <w:adjustRightInd w:val="0"/>
        <w:spacing w:after="0" w:line="240" w:lineRule="auto"/>
        <w:ind w:right="-57" w:firstLine="680"/>
        <w:rPr>
          <w:rFonts w:ascii="Times New Roman" w:eastAsia="Calibri" w:hAnsi="Times New Roman" w:cs="Times New Roman"/>
          <w:color w:val="000000"/>
          <w:sz w:val="24"/>
          <w:szCs w:val="24"/>
        </w:rPr>
      </w:pPr>
    </w:p>
    <w:p w:rsidR="006A0F11" w:rsidRPr="006A0F11" w:rsidRDefault="006A0F11" w:rsidP="006A0F11">
      <w:pPr>
        <w:autoSpaceDE w:val="0"/>
        <w:autoSpaceDN w:val="0"/>
        <w:adjustRightInd w:val="0"/>
        <w:spacing w:after="0" w:line="240" w:lineRule="auto"/>
        <w:ind w:right="-57" w:firstLine="680"/>
        <w:rPr>
          <w:rFonts w:ascii="Times New Roman" w:eastAsia="Calibri" w:hAnsi="Times New Roman" w:cs="Times New Roman"/>
          <w:color w:val="000000"/>
          <w:sz w:val="24"/>
          <w:szCs w:val="24"/>
        </w:rPr>
      </w:pPr>
    </w:p>
    <w:p w:rsidR="006A0F11" w:rsidRPr="006A0F11" w:rsidRDefault="006A0F11" w:rsidP="006A0F11">
      <w:pPr>
        <w:autoSpaceDE w:val="0"/>
        <w:autoSpaceDN w:val="0"/>
        <w:adjustRightInd w:val="0"/>
        <w:spacing w:after="0" w:line="240" w:lineRule="auto"/>
        <w:ind w:right="-57"/>
        <w:rPr>
          <w:rFonts w:ascii="Times New Roman" w:eastAsia="Calibri" w:hAnsi="Times New Roman" w:cs="Times New Roman"/>
          <w:color w:val="000000"/>
          <w:sz w:val="24"/>
          <w:szCs w:val="24"/>
        </w:rPr>
        <w:sectPr w:rsidR="006A0F11" w:rsidRPr="006A0F11" w:rsidSect="006C58E8">
          <w:pgSz w:w="16838" w:h="11906" w:orient="landscape"/>
          <w:pgMar w:top="1418" w:right="1701" w:bottom="851" w:left="1418" w:header="709" w:footer="284" w:gutter="0"/>
          <w:cols w:space="708"/>
          <w:docGrid w:linePitch="360"/>
        </w:sectPr>
      </w:pP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lang w:eastAsia="ru-RU"/>
        </w:rPr>
      </w:pPr>
      <w:r w:rsidRPr="006A0F11">
        <w:rPr>
          <w:rFonts w:ascii="Times New Roman" w:eastAsia="Calibri" w:hAnsi="Times New Roman" w:cs="Times New Roman"/>
          <w:color w:val="000000"/>
          <w:sz w:val="24"/>
          <w:szCs w:val="24"/>
          <w:lang w:eastAsia="ru-RU"/>
        </w:rPr>
        <w:lastRenderedPageBreak/>
        <w:t>В таблице 1.5.6 приведена характеристика бесхозяйных автомобильных дорог, находящихся на территории городского округа Верхняя Пышма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p>
    <w:p w:rsidR="006A0F11" w:rsidRPr="006A0F11" w:rsidRDefault="006A0F11" w:rsidP="006A0F11">
      <w:pPr>
        <w:autoSpaceDE w:val="0"/>
        <w:autoSpaceDN w:val="0"/>
        <w:adjustRightInd w:val="0"/>
        <w:spacing w:after="0" w:line="240" w:lineRule="auto"/>
        <w:ind w:right="-113"/>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1.5.6 </w:t>
      </w:r>
    </w:p>
    <w:p w:rsidR="006A0F11" w:rsidRPr="006A0F11" w:rsidRDefault="006A0F11" w:rsidP="006A0F11">
      <w:pPr>
        <w:autoSpaceDE w:val="0"/>
        <w:autoSpaceDN w:val="0"/>
        <w:adjustRightInd w:val="0"/>
        <w:spacing w:after="0" w:line="240" w:lineRule="auto"/>
        <w:ind w:right="-113"/>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 xml:space="preserve">Характеристика бесхозяйных </w:t>
      </w:r>
      <w:r w:rsidRPr="006A0F11">
        <w:rPr>
          <w:rFonts w:ascii="Times New Roman" w:eastAsia="Calibri" w:hAnsi="Times New Roman" w:cs="Times New Roman"/>
          <w:b/>
          <w:color w:val="000000"/>
          <w:sz w:val="24"/>
          <w:szCs w:val="24"/>
        </w:rPr>
        <w:t>автомобильных дорог на территории городского округа Верхняя Пышма</w:t>
      </w:r>
    </w:p>
    <w:tbl>
      <w:tblPr>
        <w:tblW w:w="10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3643"/>
        <w:gridCol w:w="2410"/>
        <w:gridCol w:w="3165"/>
      </w:tblGrid>
      <w:tr w:rsidR="006A0F11" w:rsidRPr="006A0F11" w:rsidTr="006A0FA8">
        <w:tc>
          <w:tcPr>
            <w:tcW w:w="1001" w:type="dxa"/>
            <w:shd w:val="clear" w:color="auto" w:fill="D9D9D9"/>
          </w:tcPr>
          <w:p w:rsidR="006A0F11" w:rsidRPr="006A0F11" w:rsidRDefault="006A0F11" w:rsidP="006A0F11">
            <w:pPr>
              <w:autoSpaceDE w:val="0"/>
              <w:autoSpaceDN w:val="0"/>
              <w:adjustRightInd w:val="0"/>
              <w:spacing w:after="0" w:line="240" w:lineRule="auto"/>
              <w:ind w:right="-57"/>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lang w:val="en-US"/>
              </w:rPr>
              <w:t>№ п/п</w:t>
            </w:r>
          </w:p>
        </w:tc>
        <w:tc>
          <w:tcPr>
            <w:tcW w:w="3643" w:type="dxa"/>
            <w:shd w:val="clear" w:color="auto" w:fill="D9D9D9"/>
          </w:tcPr>
          <w:p w:rsidR="006A0F11" w:rsidRPr="006A0F11" w:rsidRDefault="006A0F11" w:rsidP="006A0F11">
            <w:pPr>
              <w:autoSpaceDE w:val="0"/>
              <w:autoSpaceDN w:val="0"/>
              <w:adjustRightInd w:val="0"/>
              <w:spacing w:after="0" w:line="240" w:lineRule="auto"/>
              <w:ind w:right="-57"/>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Наименование дороги</w:t>
            </w:r>
          </w:p>
        </w:tc>
        <w:tc>
          <w:tcPr>
            <w:tcW w:w="2410" w:type="dxa"/>
            <w:shd w:val="clear" w:color="auto" w:fill="D9D9D9"/>
          </w:tcPr>
          <w:p w:rsidR="006A0F11" w:rsidRPr="006A0F11" w:rsidRDefault="006A0F11" w:rsidP="006A0F11">
            <w:pPr>
              <w:autoSpaceDE w:val="0"/>
              <w:autoSpaceDN w:val="0"/>
              <w:adjustRightInd w:val="0"/>
              <w:spacing w:after="0" w:line="240" w:lineRule="auto"/>
              <w:ind w:right="-57"/>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Протяженность, км</w:t>
            </w:r>
          </w:p>
        </w:tc>
        <w:tc>
          <w:tcPr>
            <w:tcW w:w="3165" w:type="dxa"/>
            <w:shd w:val="clear" w:color="auto" w:fill="D9D9D9"/>
          </w:tcPr>
          <w:p w:rsidR="006A0F11" w:rsidRPr="006A0F11" w:rsidRDefault="006A0F11" w:rsidP="006A0F11">
            <w:pPr>
              <w:autoSpaceDE w:val="0"/>
              <w:autoSpaceDN w:val="0"/>
              <w:adjustRightInd w:val="0"/>
              <w:spacing w:after="0" w:line="240" w:lineRule="auto"/>
              <w:ind w:right="-57"/>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Тип покрытия</w:t>
            </w:r>
          </w:p>
        </w:tc>
      </w:tr>
      <w:tr w:rsidR="006A0F11" w:rsidRPr="006A0F11" w:rsidTr="006A0FA8">
        <w:tc>
          <w:tcPr>
            <w:tcW w:w="100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w:t>
            </w:r>
          </w:p>
        </w:tc>
        <w:tc>
          <w:tcPr>
            <w:tcW w:w="3643"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п.Вашты</w:t>
            </w:r>
          </w:p>
        </w:tc>
        <w:tc>
          <w:tcPr>
            <w:tcW w:w="2410"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3,45</w:t>
            </w:r>
          </w:p>
        </w:tc>
        <w:tc>
          <w:tcPr>
            <w:tcW w:w="3165"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переходное</w:t>
            </w:r>
          </w:p>
        </w:tc>
      </w:tr>
      <w:tr w:rsidR="006A0F11" w:rsidRPr="006A0F11" w:rsidTr="006A0FA8">
        <w:tc>
          <w:tcPr>
            <w:tcW w:w="100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w:t>
            </w:r>
          </w:p>
        </w:tc>
        <w:tc>
          <w:tcPr>
            <w:tcW w:w="3643"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п.Каменные Ключи</w:t>
            </w:r>
          </w:p>
        </w:tc>
        <w:tc>
          <w:tcPr>
            <w:tcW w:w="2410"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8,17</w:t>
            </w:r>
          </w:p>
        </w:tc>
        <w:tc>
          <w:tcPr>
            <w:tcW w:w="3165"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переходное</w:t>
            </w:r>
          </w:p>
        </w:tc>
      </w:tr>
      <w:tr w:rsidR="006A0F11" w:rsidRPr="006A0F11" w:rsidTr="006A0FA8">
        <w:tc>
          <w:tcPr>
            <w:tcW w:w="100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w:t>
            </w:r>
          </w:p>
        </w:tc>
        <w:tc>
          <w:tcPr>
            <w:tcW w:w="3643"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Подъезд к пансионату «Селен»</w:t>
            </w:r>
          </w:p>
        </w:tc>
        <w:tc>
          <w:tcPr>
            <w:tcW w:w="2410"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1,14</w:t>
            </w:r>
          </w:p>
        </w:tc>
        <w:tc>
          <w:tcPr>
            <w:tcW w:w="3165"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асфальтобетон</w:t>
            </w:r>
          </w:p>
        </w:tc>
      </w:tr>
      <w:tr w:rsidR="006A0F11" w:rsidRPr="006A0F11" w:rsidTr="006A0FA8">
        <w:trPr>
          <w:trHeight w:val="268"/>
        </w:trPr>
        <w:tc>
          <w:tcPr>
            <w:tcW w:w="4644" w:type="dxa"/>
            <w:gridSpan w:val="2"/>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i/>
                <w:color w:val="000000"/>
                <w:sz w:val="24"/>
                <w:szCs w:val="24"/>
              </w:rPr>
            </w:pPr>
            <w:r w:rsidRPr="006A0F11">
              <w:rPr>
                <w:rFonts w:ascii="Times New Roman" w:eastAsia="Calibri" w:hAnsi="Times New Roman" w:cs="Times New Roman"/>
                <w:b/>
                <w:i/>
                <w:color w:val="000000"/>
                <w:sz w:val="24"/>
                <w:szCs w:val="24"/>
              </w:rPr>
              <w:t>Итого:</w:t>
            </w:r>
          </w:p>
        </w:tc>
        <w:tc>
          <w:tcPr>
            <w:tcW w:w="2410"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i/>
                <w:color w:val="000000"/>
                <w:sz w:val="24"/>
                <w:szCs w:val="24"/>
              </w:rPr>
            </w:pPr>
            <w:r w:rsidRPr="006A0F11">
              <w:rPr>
                <w:rFonts w:ascii="Times New Roman" w:eastAsia="Calibri" w:hAnsi="Times New Roman" w:cs="Times New Roman"/>
                <w:b/>
                <w:i/>
                <w:color w:val="000000"/>
                <w:sz w:val="24"/>
                <w:szCs w:val="24"/>
              </w:rPr>
              <w:t>12,76</w:t>
            </w:r>
          </w:p>
        </w:tc>
        <w:tc>
          <w:tcPr>
            <w:tcW w:w="3165" w:type="dxa"/>
            <w:shd w:val="clear" w:color="auto" w:fill="auto"/>
            <w:vAlign w:val="center"/>
          </w:tcPr>
          <w:p w:rsidR="006A0F11" w:rsidRPr="006A0F11" w:rsidRDefault="006A0F11" w:rsidP="006A0F11">
            <w:pPr>
              <w:spacing w:line="240" w:lineRule="auto"/>
              <w:jc w:val="center"/>
              <w:rPr>
                <w:rFonts w:ascii="Times New Roman" w:eastAsia="Calibri" w:hAnsi="Times New Roman" w:cs="Times New Roman"/>
                <w:sz w:val="24"/>
                <w:szCs w:val="24"/>
              </w:rPr>
            </w:pPr>
          </w:p>
        </w:tc>
      </w:tr>
    </w:tbl>
    <w:p w:rsidR="006A0F11" w:rsidRPr="006A0F11" w:rsidRDefault="006A0F11" w:rsidP="006A0F11">
      <w:pPr>
        <w:spacing w:after="0" w:line="240" w:lineRule="auto"/>
        <w:ind w:firstLine="709"/>
        <w:jc w:val="both"/>
        <w:rPr>
          <w:rFonts w:ascii="Times New Roman" w:eastAsia="Calibri" w:hAnsi="Times New Roman" w:cs="Times New Roman"/>
          <w:sz w:val="24"/>
          <w:szCs w:val="24"/>
          <w:lang w:eastAsia="ru-RU"/>
        </w:rPr>
      </w:pPr>
    </w:p>
    <w:p w:rsidR="006A0F11" w:rsidRPr="006A0F11" w:rsidRDefault="006A0F11" w:rsidP="006A0F11">
      <w:pPr>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
          <w:i/>
          <w:spacing w:val="-4"/>
          <w:sz w:val="24"/>
          <w:szCs w:val="24"/>
        </w:rPr>
        <w:t xml:space="preserve">Железнодорожный транспорт </w:t>
      </w:r>
      <w:r w:rsidRPr="006A0F11">
        <w:rPr>
          <w:rFonts w:ascii="Times New Roman" w:eastAsia="Calibri" w:hAnsi="Times New Roman" w:cs="Times New Roman"/>
          <w:bCs/>
          <w:sz w:val="24"/>
          <w:szCs w:val="24"/>
        </w:rPr>
        <w:t>городского округа Верхняя Пышма представлен участком магистральной железнодорожной линии «Екатеринбург – Нижний Тагил» протяженностью 19,5 км.</w:t>
      </w:r>
    </w:p>
    <w:p w:rsidR="006A0F11" w:rsidRPr="006A0F11" w:rsidRDefault="006A0F11" w:rsidP="006A0F11">
      <w:pPr>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Линия, пересекающая территорию городского округа с юго-востока на северо-запад, двухпутная, электрифицированная, оборудована автоматической системой управления. На линии имеются 3 остановочных пунктов (п.Гать, п.Исеть, п.Сагра) и 2 посадочные платформы.</w:t>
      </w:r>
    </w:p>
    <w:p w:rsidR="006A0F11" w:rsidRPr="006A0F11" w:rsidRDefault="006A0F11" w:rsidP="006A0F11">
      <w:pPr>
        <w:spacing w:after="0" w:line="240" w:lineRule="auto"/>
        <w:ind w:firstLine="709"/>
        <w:jc w:val="both"/>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Пассажирские поезда пригородного сообщения связывают данную территорию с городами Екатеринбург, Невьянск, Нижний Тагил, Серов.</w:t>
      </w:r>
    </w:p>
    <w:p w:rsidR="006A0F11" w:rsidRPr="006A0F11" w:rsidRDefault="006A0F11" w:rsidP="006A0F11">
      <w:pPr>
        <w:spacing w:after="0" w:line="240" w:lineRule="auto"/>
        <w:ind w:firstLine="709"/>
        <w:jc w:val="both"/>
        <w:rPr>
          <w:rFonts w:ascii="Times New Roman" w:eastAsia="Times New Roman" w:hAnsi="Times New Roman" w:cs="Times New Roman"/>
          <w:b/>
          <w:i/>
          <w:sz w:val="24"/>
          <w:szCs w:val="24"/>
          <w:lang w:eastAsia="ru-RU"/>
        </w:rPr>
      </w:pPr>
      <w:r w:rsidRPr="006A0F11">
        <w:rPr>
          <w:rFonts w:ascii="Times New Roman" w:eastAsia="Times New Roman" w:hAnsi="Times New Roman" w:cs="Times New Roman"/>
          <w:b/>
          <w:i/>
          <w:sz w:val="24"/>
          <w:szCs w:val="24"/>
          <w:lang w:eastAsia="ru-RU"/>
        </w:rPr>
        <w:t>Авиационный транспорт</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Севернее п.Красный Адуй на базе бывшего пионерского лагеря им.Н.Кузнецова с 2012 г. действует частный аэродром «Адуй». Аэродром представляет собой комплекс зданий и взлетно-посадочную полосу с параметрами: покрытие – грунт, длина – 600 м, ширина – 18 м. Освещение отсутствует. Аэродром способен принимать объекты легкой авиации, сверхлегкие самолеты, дельтопланы, парамоторы. На аэродроме возможно длительное хранение летательных аппаратов. Данный объект находится в сфере интересов НКО «Урал – Авиа» и ассоциации развития малой авиации «АвиаУРАЛ». Ближайшие частные аэродромы расположены в г.Михайловске и п.Быньговский.</w:t>
      </w:r>
    </w:p>
    <w:p w:rsidR="006A0F11" w:rsidRPr="006A0F11" w:rsidRDefault="006A0F11" w:rsidP="006A0F11">
      <w:pPr>
        <w:spacing w:after="0" w:line="240" w:lineRule="auto"/>
        <w:ind w:firstLine="720"/>
        <w:jc w:val="both"/>
        <w:rPr>
          <w:rFonts w:ascii="Times New Roman" w:eastAsia="Times New Roman" w:hAnsi="Times New Roman" w:cs="Times New Roman"/>
          <w:sz w:val="24"/>
          <w:szCs w:val="24"/>
          <w:lang w:eastAsia="ru-RU"/>
        </w:rPr>
      </w:pPr>
    </w:p>
    <w:p w:rsidR="006A0F11" w:rsidRPr="006A0F11" w:rsidRDefault="006A0F11" w:rsidP="006A0F11">
      <w:pPr>
        <w:numPr>
          <w:ilvl w:val="1"/>
          <w:numId w:val="9"/>
        </w:numPr>
        <w:spacing w:line="240" w:lineRule="auto"/>
        <w:ind w:firstLine="709"/>
        <w:jc w:val="both"/>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Описание существующей организации движения транспортных средств и пешеходов на территории</w:t>
      </w:r>
      <w:r w:rsidRPr="006A0F11">
        <w:rPr>
          <w:rFonts w:ascii="Times New Roman" w:eastAsia="Calibri" w:hAnsi="Times New Roman" w:cs="Times New Roman"/>
          <w:b/>
          <w:bCs/>
          <w:color w:val="000000"/>
          <w:sz w:val="24"/>
          <w:szCs w:val="24"/>
        </w:rPr>
        <w:t xml:space="preserve"> городской округа Верхняя Пышма</w:t>
      </w:r>
      <w:r w:rsidRPr="006A0F11">
        <w:rPr>
          <w:rFonts w:ascii="Times New Roman" w:eastAsia="Calibri" w:hAnsi="Times New Roman" w:cs="Times New Roman"/>
          <w:b/>
          <w:color w:val="000000"/>
          <w:sz w:val="24"/>
          <w:szCs w:val="24"/>
        </w:rPr>
        <w:t>, включая описание организации движения маршрутных транспортных средств, размещения мест для стоянки и остановки транспортных средств, объектов дорожного сервиса</w:t>
      </w:r>
    </w:p>
    <w:p w:rsidR="006A0F11" w:rsidRPr="006A0F11" w:rsidRDefault="006A0F11" w:rsidP="006A0F11">
      <w:pPr>
        <w:spacing w:after="0" w:line="240" w:lineRule="auto"/>
        <w:ind w:firstLine="680"/>
        <w:rPr>
          <w:rFonts w:ascii="Times New Roman" w:eastAsia="Calibri" w:hAnsi="Times New Roman" w:cs="Times New Roman"/>
          <w:b/>
          <w:i/>
          <w:spacing w:val="-4"/>
          <w:sz w:val="24"/>
          <w:szCs w:val="24"/>
        </w:rPr>
      </w:pPr>
      <w:r w:rsidRPr="006A0F11">
        <w:rPr>
          <w:rFonts w:ascii="Times New Roman" w:eastAsia="Calibri" w:hAnsi="Times New Roman" w:cs="Times New Roman"/>
          <w:b/>
          <w:i/>
          <w:spacing w:val="-4"/>
          <w:sz w:val="24"/>
          <w:szCs w:val="24"/>
        </w:rPr>
        <w:t>Улично-дорожная сеть</w:t>
      </w:r>
    </w:p>
    <w:p w:rsidR="006A0F11" w:rsidRPr="006A0F11" w:rsidRDefault="006A0F11" w:rsidP="006A0F11">
      <w:pPr>
        <w:autoSpaceDE w:val="0"/>
        <w:autoSpaceDN w:val="0"/>
        <w:adjustRightInd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Структура существующей улично-дорожной сети населенных пунктов городского округа Верхняя Пышма представлена магистральными улицами общегородского значения регулируемого движения, магистральными улицами районного значения, промышленными проездами и жилыми улицами.</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Общая протяженность автомобильных дорог общего пользования местного значения в городском округе Верхняя Пышма на 01.01.2018 г. составляет 214,663 км, в том числе: автомобильные дороги </w:t>
      </w:r>
      <w:r w:rsidRPr="006A0F11">
        <w:rPr>
          <w:rFonts w:ascii="Times New Roman" w:eastAsia="Calibri" w:hAnsi="Times New Roman" w:cs="Times New Roman"/>
          <w:color w:val="000000"/>
          <w:sz w:val="24"/>
          <w:szCs w:val="24"/>
          <w:lang w:val="en-US"/>
        </w:rPr>
        <w:t>III</w:t>
      </w:r>
      <w:r w:rsidRPr="006A0F11">
        <w:rPr>
          <w:rFonts w:ascii="Times New Roman" w:eastAsia="Calibri" w:hAnsi="Times New Roman" w:cs="Times New Roman"/>
          <w:color w:val="000000"/>
          <w:sz w:val="24"/>
          <w:szCs w:val="24"/>
        </w:rPr>
        <w:t xml:space="preserve"> категории 47,003 км; автомобильные дороги </w:t>
      </w:r>
      <w:r w:rsidRPr="006A0F11">
        <w:rPr>
          <w:rFonts w:ascii="Times New Roman" w:eastAsia="Calibri" w:hAnsi="Times New Roman" w:cs="Times New Roman"/>
          <w:color w:val="000000"/>
          <w:sz w:val="24"/>
          <w:szCs w:val="24"/>
          <w:lang w:val="en-US"/>
        </w:rPr>
        <w:t>IV</w:t>
      </w:r>
      <w:r w:rsidRPr="006A0F11">
        <w:rPr>
          <w:rFonts w:ascii="Times New Roman" w:eastAsia="Calibri" w:hAnsi="Times New Roman" w:cs="Times New Roman"/>
          <w:color w:val="000000"/>
          <w:sz w:val="24"/>
          <w:szCs w:val="24"/>
        </w:rPr>
        <w:t xml:space="preserve"> категории 44,578 км; автомобильные дороги </w:t>
      </w:r>
      <w:r w:rsidRPr="006A0F11">
        <w:rPr>
          <w:rFonts w:ascii="Times New Roman" w:eastAsia="Calibri" w:hAnsi="Times New Roman" w:cs="Times New Roman"/>
          <w:color w:val="000000"/>
          <w:sz w:val="24"/>
          <w:szCs w:val="24"/>
          <w:lang w:val="en-US"/>
        </w:rPr>
        <w:t>V</w:t>
      </w:r>
      <w:r w:rsidRPr="006A0F11">
        <w:rPr>
          <w:rFonts w:ascii="Times New Roman" w:eastAsia="Calibri" w:hAnsi="Times New Roman" w:cs="Times New Roman"/>
          <w:color w:val="000000"/>
          <w:sz w:val="24"/>
          <w:szCs w:val="24"/>
        </w:rPr>
        <w:t xml:space="preserve"> категории 123,082 км.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Протяженность магистральных улиц общегородского значения в городе Верхняя Пышма составляет 14,405 км.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Протяженность магистральных улиц районного значения в городе Верхняя Пышма составляет 14,916 км.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Ширина жилых улиц в красных линиях составляет 10 – 30 м, ширина проезжей части 3 – 7 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Протяженность улиц и дорог в промышленной зоне составляет 6,3 км.</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Параметры движения улично-дорожной сети: средняя скорость потока – 40 км/ч, максимальная интенсивность – 850 – 1100 прив.авт./час.</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улично-дорожной сети города Верхняя Пышма имеются участки улиц с односторонним движением:</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участок ул. Кривоусова  от ул. А.Козицына до ул.Юбилейной;</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участок проспекта Успенский от ул.Юбилейной до ул.Обогатителей;</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улица Юбилейная от ул.Кривоусова до проспекта Успенский.</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Плотность магистральной сети улиц составляет 0,873 км/км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 недостаткам существующей транспортной инфраструктуры улично-дорожной сети города Верхняя Пышма можно отнести:</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недостаточную плотность магистральной сети в сельской местности;</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некоторую транспортную несвязанность между отдельными жилыми массивами в городе Верхняя Пышма и в некоторых сельских населенных пунктах ;</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отсутствие на территории городского округа автодорог, альтернативных существующим региональным дорогам опорной сети, а также местным межпоселковым;</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прохождение потоков грузового автотранспорта вблизи жилой застройки.</w:t>
      </w:r>
    </w:p>
    <w:p w:rsidR="006A0F11" w:rsidRPr="006A0F11" w:rsidRDefault="006A0F11" w:rsidP="006A0F11">
      <w:pPr>
        <w:spacing w:after="0" w:line="240" w:lineRule="auto"/>
        <w:ind w:firstLine="680"/>
        <w:jc w:val="both"/>
        <w:rPr>
          <w:rFonts w:ascii="Times New Roman" w:eastAsia="Calibri" w:hAnsi="Times New Roman" w:cs="Times New Roman"/>
          <w:spacing w:val="-4"/>
          <w:sz w:val="24"/>
          <w:szCs w:val="24"/>
        </w:rPr>
      </w:pPr>
      <w:r w:rsidRPr="006A0F11">
        <w:rPr>
          <w:rFonts w:ascii="Times New Roman" w:eastAsia="Calibri" w:hAnsi="Times New Roman" w:cs="Times New Roman"/>
          <w:spacing w:val="-4"/>
          <w:sz w:val="24"/>
          <w:szCs w:val="24"/>
        </w:rPr>
        <w:t>Показатели протяженности автотранспортной сети, пролегающей по территории городского округа  Верхняя Пышма, приведены в таблице 1.6.1.</w:t>
      </w:r>
    </w:p>
    <w:p w:rsidR="006A0F11" w:rsidRPr="006A0F11" w:rsidRDefault="006A0F11" w:rsidP="006A0F11">
      <w:pPr>
        <w:spacing w:after="0" w:line="240" w:lineRule="auto"/>
        <w:ind w:firstLine="680"/>
        <w:jc w:val="both"/>
        <w:rPr>
          <w:rFonts w:ascii="Times New Roman" w:eastAsia="Calibri" w:hAnsi="Times New Roman" w:cs="Times New Roman"/>
          <w:spacing w:val="-4"/>
          <w:sz w:val="24"/>
          <w:szCs w:val="24"/>
        </w:rPr>
      </w:pPr>
    </w:p>
    <w:p w:rsidR="006A0F11" w:rsidRPr="006A0F11" w:rsidRDefault="006A0F11" w:rsidP="006A0F11">
      <w:pPr>
        <w:autoSpaceDE w:val="0"/>
        <w:autoSpaceDN w:val="0"/>
        <w:adjustRightInd w:val="0"/>
        <w:spacing w:after="10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1.6.1 </w:t>
      </w:r>
    </w:p>
    <w:p w:rsidR="006A0F11" w:rsidRPr="006A0F11" w:rsidRDefault="006A0F11" w:rsidP="006A0F11">
      <w:pPr>
        <w:autoSpaceDE w:val="0"/>
        <w:autoSpaceDN w:val="0"/>
        <w:adjustRightInd w:val="0"/>
        <w:spacing w:after="10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 xml:space="preserve">Показатели протяженности автотранспортной сети по </w:t>
      </w:r>
      <w:r w:rsidRPr="006A0F11">
        <w:rPr>
          <w:rFonts w:ascii="Times New Roman" w:eastAsia="Calibri" w:hAnsi="Times New Roman" w:cs="Times New Roman"/>
          <w:b/>
          <w:color w:val="000000"/>
          <w:sz w:val="24"/>
          <w:szCs w:val="24"/>
        </w:rPr>
        <w:t>городскому округу Верхняя Пышма</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5386"/>
        <w:gridCol w:w="3261"/>
      </w:tblGrid>
      <w:tr w:rsidR="006A0F11" w:rsidRPr="006A0F11" w:rsidTr="006A0FA8">
        <w:trPr>
          <w:jc w:val="center"/>
        </w:trPr>
        <w:tc>
          <w:tcPr>
            <w:tcW w:w="959" w:type="dxa"/>
            <w:shd w:val="clear" w:color="auto" w:fill="D9D9D9"/>
          </w:tcPr>
          <w:p w:rsidR="006A0F11" w:rsidRPr="006A0F11" w:rsidRDefault="006A0F11" w:rsidP="006A0F11">
            <w:pPr>
              <w:autoSpaceDE w:val="0"/>
              <w:autoSpaceDN w:val="0"/>
              <w:adjustRightInd w:val="0"/>
              <w:spacing w:after="0" w:line="240" w:lineRule="auto"/>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 п/п</w:t>
            </w:r>
          </w:p>
        </w:tc>
        <w:tc>
          <w:tcPr>
            <w:tcW w:w="5386"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Статус автомобильных дорог</w:t>
            </w:r>
          </w:p>
        </w:tc>
        <w:tc>
          <w:tcPr>
            <w:tcW w:w="3261" w:type="dxa"/>
            <w:shd w:val="clear" w:color="auto" w:fill="D9D9D9"/>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Протяженность, км</w:t>
            </w:r>
          </w:p>
        </w:tc>
      </w:tr>
      <w:tr w:rsidR="006A0F11" w:rsidRPr="006A0F11" w:rsidTr="006A0FA8">
        <w:trPr>
          <w:jc w:val="center"/>
        </w:trPr>
        <w:tc>
          <w:tcPr>
            <w:tcW w:w="9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w:t>
            </w:r>
          </w:p>
        </w:tc>
        <w:tc>
          <w:tcPr>
            <w:tcW w:w="5386"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Региональные и межмуниципальные</w:t>
            </w:r>
          </w:p>
        </w:tc>
        <w:tc>
          <w:tcPr>
            <w:tcW w:w="326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169,153</w:t>
            </w:r>
          </w:p>
        </w:tc>
      </w:tr>
      <w:tr w:rsidR="006A0F11" w:rsidRPr="006A0F11" w:rsidTr="006A0FA8">
        <w:trPr>
          <w:trHeight w:val="250"/>
          <w:jc w:val="center"/>
        </w:trPr>
        <w:tc>
          <w:tcPr>
            <w:tcW w:w="9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w:t>
            </w:r>
          </w:p>
        </w:tc>
        <w:tc>
          <w:tcPr>
            <w:tcW w:w="5386"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Муниципальные</w:t>
            </w:r>
          </w:p>
        </w:tc>
        <w:tc>
          <w:tcPr>
            <w:tcW w:w="326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214,663</w:t>
            </w:r>
          </w:p>
        </w:tc>
      </w:tr>
      <w:tr w:rsidR="006A0F11" w:rsidRPr="006A0F11" w:rsidTr="006A0FA8">
        <w:trPr>
          <w:jc w:val="center"/>
        </w:trPr>
        <w:tc>
          <w:tcPr>
            <w:tcW w:w="959"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w:t>
            </w:r>
          </w:p>
        </w:tc>
        <w:tc>
          <w:tcPr>
            <w:tcW w:w="5386" w:type="dxa"/>
            <w:shd w:val="clear" w:color="auto" w:fill="auto"/>
          </w:tcPr>
          <w:p w:rsidR="006A0F11" w:rsidRPr="006A0F11" w:rsidRDefault="006A0F11" w:rsidP="006A0F11">
            <w:pPr>
              <w:autoSpaceDE w:val="0"/>
              <w:autoSpaceDN w:val="0"/>
              <w:adjustRightInd w:val="0"/>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Бесхозяйные</w:t>
            </w:r>
          </w:p>
        </w:tc>
        <w:tc>
          <w:tcPr>
            <w:tcW w:w="326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12,76</w:t>
            </w:r>
          </w:p>
        </w:tc>
      </w:tr>
      <w:tr w:rsidR="006A0F11" w:rsidRPr="006A0F11" w:rsidTr="006A0FA8">
        <w:trPr>
          <w:jc w:val="center"/>
        </w:trPr>
        <w:tc>
          <w:tcPr>
            <w:tcW w:w="6345" w:type="dxa"/>
            <w:gridSpan w:val="2"/>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i/>
                <w:color w:val="000000"/>
                <w:sz w:val="24"/>
                <w:szCs w:val="24"/>
              </w:rPr>
            </w:pPr>
            <w:r w:rsidRPr="006A0F11">
              <w:rPr>
                <w:rFonts w:ascii="Times New Roman" w:eastAsia="Calibri" w:hAnsi="Times New Roman" w:cs="Times New Roman"/>
                <w:b/>
                <w:i/>
                <w:color w:val="000000"/>
                <w:sz w:val="24"/>
                <w:szCs w:val="24"/>
              </w:rPr>
              <w:t>Итого:</w:t>
            </w:r>
          </w:p>
        </w:tc>
        <w:tc>
          <w:tcPr>
            <w:tcW w:w="3261" w:type="dxa"/>
            <w:shd w:val="clear" w:color="auto" w:fill="auto"/>
          </w:tcPr>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b/>
                <w:i/>
                <w:color w:val="000000"/>
                <w:sz w:val="24"/>
                <w:szCs w:val="24"/>
              </w:rPr>
            </w:pPr>
            <w:r w:rsidRPr="006A0F11">
              <w:rPr>
                <w:rFonts w:ascii="Times New Roman" w:eastAsia="Calibri" w:hAnsi="Times New Roman" w:cs="Times New Roman"/>
                <w:b/>
                <w:i/>
                <w:color w:val="000000"/>
                <w:sz w:val="24"/>
                <w:szCs w:val="24"/>
              </w:rPr>
              <w:t>396,576</w:t>
            </w:r>
          </w:p>
        </w:tc>
      </w:tr>
    </w:tbl>
    <w:p w:rsidR="006A0F11" w:rsidRPr="006A0F11" w:rsidRDefault="006A0F11" w:rsidP="006A0F11">
      <w:pPr>
        <w:spacing w:after="0" w:line="240" w:lineRule="auto"/>
        <w:contextualSpacing/>
        <w:jc w:val="both"/>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rPr>
        <w:t>На территории городского округа функционируют 55 объектов, осуществляющих услуги по ремонту автотранспорта, шиномонтажу и другим профилактическим работам. На территории городского округа находится 15 автозаправочных станций.</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таблицах 1.6.2, 1.6.3, 1.6.4, 1.6.5, 1.6.6 соответственно представлены данные о функционирующих автозаправочных станциях, перечни светофорных объектов на территории городского округа Верхняя Пышма, местоположение станций технического обслуживания, перечень пунктов общественного питания, а также объектов гостиничного комплекса.</w:t>
      </w:r>
    </w:p>
    <w:p w:rsidR="006A0F11" w:rsidRPr="006A0F11" w:rsidRDefault="006A0F11" w:rsidP="006A0F11">
      <w:pPr>
        <w:spacing w:after="0" w:line="240" w:lineRule="auto"/>
        <w:jc w:val="both"/>
        <w:rPr>
          <w:rFonts w:ascii="Times New Roman" w:eastAsia="Calibri" w:hAnsi="Times New Roman" w:cs="Times New Roman"/>
          <w:b/>
          <w:spacing w:val="20"/>
          <w:sz w:val="24"/>
          <w:szCs w:val="24"/>
        </w:rPr>
      </w:pPr>
    </w:p>
    <w:p w:rsidR="006A0F11" w:rsidRPr="006A0F11" w:rsidRDefault="006A0F11" w:rsidP="006A0F11">
      <w:pPr>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1.6.2 </w:t>
      </w:r>
    </w:p>
    <w:p w:rsidR="006A0F11" w:rsidRPr="006A0F11" w:rsidRDefault="006A0F11" w:rsidP="006A0F11">
      <w:pPr>
        <w:spacing w:after="0" w:line="240" w:lineRule="auto"/>
        <w:jc w:val="center"/>
        <w:rPr>
          <w:rFonts w:ascii="Times New Roman" w:eastAsia="Calibri" w:hAnsi="Times New Roman" w:cs="Times New Roman"/>
          <w:b/>
          <w:bCs/>
          <w:color w:val="000000"/>
          <w:spacing w:val="-4"/>
          <w:sz w:val="24"/>
          <w:szCs w:val="24"/>
        </w:rPr>
      </w:pPr>
      <w:r w:rsidRPr="006A0F11">
        <w:rPr>
          <w:rFonts w:ascii="Times New Roman" w:eastAsia="Calibri" w:hAnsi="Times New Roman" w:cs="Times New Roman"/>
          <w:b/>
          <w:color w:val="000000"/>
          <w:spacing w:val="-3"/>
          <w:sz w:val="24"/>
          <w:szCs w:val="24"/>
        </w:rPr>
        <w:t xml:space="preserve">Перечень </w:t>
      </w:r>
      <w:r w:rsidRPr="006A0F11">
        <w:rPr>
          <w:rFonts w:ascii="Times New Roman" w:eastAsia="Calibri" w:hAnsi="Times New Roman" w:cs="Times New Roman"/>
          <w:b/>
          <w:color w:val="000000"/>
          <w:spacing w:val="-4"/>
          <w:sz w:val="24"/>
          <w:szCs w:val="24"/>
        </w:rPr>
        <w:t xml:space="preserve">АЗС, расположенных в </w:t>
      </w:r>
      <w:r w:rsidRPr="006A0F11">
        <w:rPr>
          <w:rFonts w:ascii="Times New Roman" w:eastAsia="Calibri" w:hAnsi="Times New Roman" w:cs="Times New Roman"/>
          <w:b/>
          <w:bCs/>
          <w:color w:val="000000"/>
          <w:spacing w:val="-4"/>
          <w:sz w:val="24"/>
          <w:szCs w:val="24"/>
        </w:rPr>
        <w:t>городском округе Верхняя Пышма</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0"/>
        <w:gridCol w:w="3502"/>
        <w:gridCol w:w="5136"/>
      </w:tblGrid>
      <w:tr w:rsidR="006A0F11" w:rsidRPr="006A0F11" w:rsidTr="006A0FA8">
        <w:trPr>
          <w:trHeight w:val="435"/>
        </w:trPr>
        <w:tc>
          <w:tcPr>
            <w:tcW w:w="860" w:type="dxa"/>
            <w:tcBorders>
              <w:right w:val="single" w:sz="4" w:space="0" w:color="auto"/>
            </w:tcBorders>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w:t>
            </w:r>
          </w:p>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п/п</w:t>
            </w:r>
          </w:p>
        </w:tc>
        <w:tc>
          <w:tcPr>
            <w:tcW w:w="3502" w:type="dxa"/>
            <w:tcBorders>
              <w:left w:val="single" w:sz="4" w:space="0" w:color="auto"/>
            </w:tcBorders>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Наименование объекта</w:t>
            </w:r>
          </w:p>
        </w:tc>
        <w:tc>
          <w:tcPr>
            <w:tcW w:w="5136" w:type="dxa"/>
            <w:tcBorders>
              <w:right w:val="single" w:sz="4" w:space="0" w:color="auto"/>
            </w:tcBorders>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Адрес объекта</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ИП Шосмана Ю.Л.</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п.Исеть, ул.Чапаева, 1а</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2</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АЗС «Навигатор»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ИП Перова</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21 км а.д. «Екатеринбург – Серов»</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 495</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Лукойл-Ликард</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1/1</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 432</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Лукойл-Ликард</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67</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 30</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Газпромнефть-Урал</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59 в</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ООО «Башкирские нефтепродукты»</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ул.Петрова, 59 в/2 </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7</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 35</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Газпромнефть-Урал</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1 а</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8</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АЗГС ГазЭкс</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 А. Козицына, 14 б</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АЗС «Навигатор»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ИП Перова</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3 а</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ООО «Башкирские нефтепродукты»</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ул.Сварщиков, 1 а</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АЗС «Навигатор»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ИП Перова</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62 е</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12</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АЗС «Навигатор» </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ИП Перова</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п.Санаторный, 32 км, 2</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Комета</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с.Балтым, ул.Магистральная, 1</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14</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с.Балтым, Балтымское шоссе, 1/1</w:t>
            </w:r>
          </w:p>
        </w:tc>
      </w:tr>
      <w:tr w:rsidR="006A0F11" w:rsidRPr="006A0F11" w:rsidTr="006A0FA8">
        <w:trPr>
          <w:trHeight w:val="435"/>
        </w:trPr>
        <w:tc>
          <w:tcPr>
            <w:tcW w:w="860" w:type="dxa"/>
            <w:tcBorders>
              <w:right w:val="single" w:sz="4" w:space="0" w:color="auto"/>
            </w:tcBorders>
            <w:vAlign w:val="center"/>
          </w:tcPr>
          <w:p w:rsidR="006A0F11" w:rsidRPr="006A0F11" w:rsidRDefault="006A0F11" w:rsidP="006A0F11">
            <w:pPr>
              <w:spacing w:after="0" w:line="240" w:lineRule="auto"/>
              <w:ind w:left="34"/>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15</w:t>
            </w:r>
          </w:p>
        </w:tc>
        <w:tc>
          <w:tcPr>
            <w:tcW w:w="3502" w:type="dxa"/>
            <w:tcBorders>
              <w:lef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АЗС № 319</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Газпромнефть-Урал</w:t>
            </w:r>
          </w:p>
        </w:tc>
        <w:tc>
          <w:tcPr>
            <w:tcW w:w="5136" w:type="dxa"/>
            <w:tcBorders>
              <w:right w:val="single" w:sz="4" w:space="0" w:color="auto"/>
            </w:tcBorders>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п.Кедровое</w:t>
            </w:r>
          </w:p>
        </w:tc>
      </w:tr>
    </w:tbl>
    <w:p w:rsidR="006A0F11" w:rsidRPr="006A0F11" w:rsidRDefault="006A0F11" w:rsidP="006A0F11">
      <w:pPr>
        <w:spacing w:after="0" w:line="240" w:lineRule="auto"/>
        <w:jc w:val="both"/>
        <w:rPr>
          <w:rFonts w:ascii="Times New Roman" w:eastAsia="Calibri" w:hAnsi="Times New Roman" w:cs="Times New Roman"/>
          <w:b/>
          <w:color w:val="000000"/>
          <w:spacing w:val="-4"/>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b/>
          <w:spacing w:val="20"/>
          <w:sz w:val="24"/>
          <w:szCs w:val="24"/>
        </w:rPr>
      </w:pPr>
    </w:p>
    <w:p w:rsidR="006A0F11" w:rsidRPr="006A0F11" w:rsidRDefault="006A0F11" w:rsidP="006A0F11">
      <w:pPr>
        <w:spacing w:after="6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1.6.3 </w:t>
      </w:r>
    </w:p>
    <w:p w:rsidR="006A0F11" w:rsidRPr="006A0F11" w:rsidRDefault="006A0F11" w:rsidP="006A0F11">
      <w:pPr>
        <w:spacing w:after="6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Перечень светофорных объектов, расположенных на улично-дорожной сети городского округа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222"/>
      </w:tblGrid>
      <w:tr w:rsidR="006A0F11" w:rsidRPr="006A0F11" w:rsidTr="006A0FA8">
        <w:tc>
          <w:tcPr>
            <w:tcW w:w="1384"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pacing w:val="20"/>
                <w:sz w:val="24"/>
                <w:szCs w:val="24"/>
              </w:rPr>
            </w:pPr>
            <w:r w:rsidRPr="006A0F11">
              <w:rPr>
                <w:rFonts w:ascii="Times New Roman" w:eastAsia="Calibri" w:hAnsi="Times New Roman" w:cs="Times New Roman"/>
                <w:b/>
                <w:spacing w:val="20"/>
                <w:sz w:val="24"/>
                <w:szCs w:val="24"/>
              </w:rPr>
              <w:t>№ п/п</w:t>
            </w:r>
          </w:p>
        </w:tc>
        <w:tc>
          <w:tcPr>
            <w:tcW w:w="8222"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Месторасположение</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Петрова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Пер. Солнечный - Храм</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3</w:t>
            </w:r>
          </w:p>
        </w:tc>
        <w:tc>
          <w:tcPr>
            <w:tcW w:w="8222" w:type="dxa"/>
            <w:vAlign w:val="center"/>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Обогатителей</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4</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Красноармейская</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5</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А.Козицына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6</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Лермонтова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7</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 xml:space="preserve">Успенский - школа </w:t>
            </w:r>
            <w:r w:rsidRPr="006A0F11">
              <w:rPr>
                <w:rFonts w:ascii="Times New Roman" w:eastAsia="Calibri" w:hAnsi="Times New Roman" w:cs="Times New Roman"/>
                <w:bCs/>
                <w:color w:val="000000"/>
                <w:sz w:val="24"/>
                <w:szCs w:val="24"/>
                <w:shd w:val="clear" w:color="auto" w:fill="FFFFFF"/>
                <w:lang w:val="en-US" w:bidi="en-US"/>
              </w:rPr>
              <w:t>N922</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8</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22 пешеходный</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9</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Калинина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10</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М.Сибиряка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11</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Юбилейная</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12</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Уральских рабочих</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13</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Машиностроителей</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14</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Промзона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15</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Успенский - АО «УЗХР» Успенский, 131</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lastRenderedPageBreak/>
              <w:t>16</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Кривоусова - Уральских рабочих</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17</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Кривоусова - Юбилейная</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18</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Кривоусова - Чистова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19</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Кривоусова - Калинина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20</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Орджоникидзе - Кривоусова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21</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Кривоусова - Спицына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22</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Красноармейская – А.Козицына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23</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 фирма «Радуга»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24</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- 40 лет Октября</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25</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 Победы</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26</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20</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27</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 Сыромолотова</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28</w:t>
            </w:r>
          </w:p>
        </w:tc>
        <w:tc>
          <w:tcPr>
            <w:tcW w:w="8222" w:type="dxa"/>
            <w:vAlign w:val="bottom"/>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Петрова - Победы -12 км</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29</w:t>
            </w:r>
          </w:p>
        </w:tc>
        <w:tc>
          <w:tcPr>
            <w:tcW w:w="8222" w:type="dxa"/>
          </w:tcPr>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Calibri" w:hAnsi="Times New Roman" w:cs="Times New Roman"/>
                <w:bCs/>
                <w:color w:val="000000"/>
                <w:sz w:val="24"/>
                <w:szCs w:val="24"/>
                <w:shd w:val="clear" w:color="auto" w:fill="FFFFFF"/>
                <w:lang w:eastAsia="ru-RU" w:bidi="ru-RU"/>
              </w:rPr>
              <w:t>40 лет Октября – Уральских рабочих</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30</w:t>
            </w:r>
          </w:p>
        </w:tc>
        <w:tc>
          <w:tcPr>
            <w:tcW w:w="8222" w:type="dxa"/>
          </w:tcPr>
          <w:p w:rsidR="006A0F11" w:rsidRPr="006A0F11" w:rsidRDefault="006A0F11" w:rsidP="006A0F11">
            <w:pPr>
              <w:widowControl w:val="0"/>
              <w:spacing w:after="0" w:line="240" w:lineRule="auto"/>
              <w:jc w:val="both"/>
              <w:rPr>
                <w:rFonts w:ascii="Times New Roman" w:eastAsia="Calibri" w:hAnsi="Times New Roman" w:cs="Times New Roman"/>
                <w:bCs/>
                <w:color w:val="000000"/>
                <w:sz w:val="24"/>
                <w:szCs w:val="24"/>
                <w:shd w:val="clear" w:color="auto" w:fill="FFFFFF"/>
                <w:lang w:eastAsia="ru-RU" w:bidi="ru-RU"/>
              </w:rPr>
            </w:pPr>
            <w:r w:rsidRPr="006A0F11">
              <w:rPr>
                <w:rFonts w:ascii="Times New Roman" w:eastAsia="Calibri" w:hAnsi="Times New Roman" w:cs="Times New Roman"/>
                <w:bCs/>
                <w:color w:val="000000"/>
                <w:sz w:val="24"/>
                <w:szCs w:val="24"/>
                <w:shd w:val="clear" w:color="auto" w:fill="FFFFFF"/>
                <w:lang w:eastAsia="ru-RU" w:bidi="ru-RU"/>
              </w:rPr>
              <w:t>Уральских рабочих - Юбилейная</w:t>
            </w:r>
          </w:p>
        </w:tc>
      </w:tr>
      <w:tr w:rsidR="006A0F11" w:rsidRPr="006A0F11" w:rsidTr="006A0FA8">
        <w:tc>
          <w:tcPr>
            <w:tcW w:w="1384" w:type="dxa"/>
          </w:tcPr>
          <w:p w:rsidR="006A0F11" w:rsidRPr="006A0F11" w:rsidRDefault="006A0F11" w:rsidP="006A0F11">
            <w:pPr>
              <w:spacing w:after="0" w:line="240" w:lineRule="auto"/>
              <w:jc w:val="center"/>
              <w:rPr>
                <w:rFonts w:ascii="Times New Roman" w:eastAsia="Calibri" w:hAnsi="Times New Roman" w:cs="Times New Roman"/>
                <w:spacing w:val="20"/>
                <w:sz w:val="24"/>
                <w:szCs w:val="24"/>
              </w:rPr>
            </w:pPr>
            <w:r w:rsidRPr="006A0F11">
              <w:rPr>
                <w:rFonts w:ascii="Times New Roman" w:eastAsia="Calibri" w:hAnsi="Times New Roman" w:cs="Times New Roman"/>
                <w:spacing w:val="20"/>
                <w:sz w:val="24"/>
                <w:szCs w:val="24"/>
              </w:rPr>
              <w:t>31</w:t>
            </w:r>
          </w:p>
        </w:tc>
        <w:tc>
          <w:tcPr>
            <w:tcW w:w="8222" w:type="dxa"/>
          </w:tcPr>
          <w:p w:rsidR="006A0F11" w:rsidRPr="006A0F11" w:rsidRDefault="006A0F11" w:rsidP="006A0F11">
            <w:pPr>
              <w:widowControl w:val="0"/>
              <w:spacing w:after="0" w:line="240" w:lineRule="auto"/>
              <w:jc w:val="both"/>
              <w:rPr>
                <w:rFonts w:ascii="Times New Roman" w:eastAsia="Calibri" w:hAnsi="Times New Roman" w:cs="Times New Roman"/>
                <w:bCs/>
                <w:color w:val="000000"/>
                <w:sz w:val="24"/>
                <w:szCs w:val="24"/>
                <w:shd w:val="clear" w:color="auto" w:fill="FFFFFF"/>
                <w:lang w:eastAsia="ru-RU" w:bidi="ru-RU"/>
              </w:rPr>
            </w:pPr>
            <w:r w:rsidRPr="006A0F11">
              <w:rPr>
                <w:rFonts w:ascii="Times New Roman" w:eastAsia="Calibri" w:hAnsi="Times New Roman" w:cs="Times New Roman"/>
                <w:bCs/>
                <w:color w:val="000000"/>
                <w:sz w:val="24"/>
                <w:szCs w:val="24"/>
                <w:shd w:val="clear" w:color="auto" w:fill="FFFFFF"/>
                <w:lang w:eastAsia="ru-RU" w:bidi="ru-RU"/>
              </w:rPr>
              <w:t>с.Балтым , Первомайская – школа № 9</w:t>
            </w:r>
          </w:p>
        </w:tc>
      </w:tr>
    </w:tbl>
    <w:p w:rsidR="006A0F11" w:rsidRPr="006A0F11" w:rsidRDefault="006A0F11" w:rsidP="006A0F11">
      <w:pPr>
        <w:spacing w:after="60" w:line="240" w:lineRule="auto"/>
        <w:jc w:val="both"/>
        <w:rPr>
          <w:rFonts w:ascii="Times New Roman" w:eastAsia="Calibri" w:hAnsi="Times New Roman" w:cs="Times New Roman"/>
          <w:b/>
          <w:spacing w:val="20"/>
          <w:sz w:val="24"/>
          <w:szCs w:val="24"/>
        </w:rPr>
      </w:pPr>
    </w:p>
    <w:p w:rsidR="006A0F11" w:rsidRPr="006A0F11" w:rsidRDefault="006A0F11" w:rsidP="006A0F11">
      <w:pPr>
        <w:spacing w:after="6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1.6.4 </w:t>
      </w:r>
    </w:p>
    <w:p w:rsidR="006A0F11" w:rsidRPr="006A0F11" w:rsidRDefault="006A0F11" w:rsidP="006A0F11">
      <w:pPr>
        <w:spacing w:after="6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Перечень станций технического обслуживания, шиномонтажных мастерских и автомоечных комплексов, расположенных на территории городского округа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12"/>
        <w:gridCol w:w="2841"/>
        <w:gridCol w:w="2799"/>
      </w:tblGrid>
      <w:tr w:rsidR="006A0F11" w:rsidRPr="006A0F11" w:rsidTr="006A0FA8">
        <w:tc>
          <w:tcPr>
            <w:tcW w:w="701"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п/п</w:t>
            </w:r>
          </w:p>
        </w:tc>
        <w:tc>
          <w:tcPr>
            <w:tcW w:w="3512"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w:t>
            </w:r>
          </w:p>
        </w:tc>
        <w:tc>
          <w:tcPr>
            <w:tcW w:w="2841"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Адрес объекта</w:t>
            </w:r>
          </w:p>
        </w:tc>
        <w:tc>
          <w:tcPr>
            <w:tcW w:w="2799" w:type="dxa"/>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Вид деятельности</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Римэкс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2/1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Автомагазин,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Автомастерская «Мой тон»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1/47</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Тонирование стекол,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Автосервис «Успенский»</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2/48</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Автосервис ИП Ягодин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Ул.Первомайская, 15</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КТС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Промышленный пр., 5/2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Авторион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59 б/2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Автомагазин,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val="en-US" w:eastAsia="ru-RU"/>
              </w:rPr>
              <w:t>Etun Fabrication</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59 б/2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автотюнинг</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Автогранд </w:t>
            </w:r>
            <w:r w:rsidRPr="006A0F11">
              <w:rPr>
                <w:rFonts w:ascii="Times New Roman" w:eastAsia="Times New Roman" w:hAnsi="Times New Roman" w:cs="Times New Roman"/>
                <w:sz w:val="24"/>
                <w:szCs w:val="24"/>
                <w:lang w:val="en-US" w:eastAsia="ru-RU"/>
              </w:rPr>
              <w:t>Volkswagen</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59 б</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Автосалон,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Асмото</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59 б, к. 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Автосалон,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Автотранспорт</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1/63</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автомойка</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Автокомплекс «Лис»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1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sz w:val="24"/>
                <w:szCs w:val="24"/>
                <w:lang w:eastAsia="ru-RU"/>
              </w:rPr>
              <w:t>Автотехцентр, автомойка</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Шиномонтаж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1 в</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Колесница</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Ул.С.Лазо, 30</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Автотехцентр «Юма-Трак»</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Ул.Победы, 9 а, к.1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Автомагазин,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Диски шины 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Ул.Победы 9 а, к. 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16</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Антера Групп</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Ул.А.Козицына, 8</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Автомагазин,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val="en-US" w:eastAsia="ru-RU"/>
              </w:rPr>
              <w:t>Blackauto</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Ул.А.Козицына, 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Магазин автошин,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Нано-мойка</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34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автомойка</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19</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Ул.Пролетарская, 32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Вольтаж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Ул.Осипенко, 5</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Автомагазин, 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Автосервис </w:t>
            </w:r>
            <w:r w:rsidRPr="006A0F11">
              <w:rPr>
                <w:rFonts w:ascii="Times New Roman" w:eastAsia="Times New Roman" w:hAnsi="Times New Roman" w:cs="Times New Roman"/>
                <w:bCs/>
                <w:sz w:val="24"/>
                <w:szCs w:val="24"/>
                <w:lang w:val="en-US" w:eastAsia="ru-RU"/>
              </w:rPr>
              <w:t>SanCar</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Ул.Осипенко, 3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val="en-US" w:eastAsia="ru-RU"/>
              </w:rPr>
              <w:t xml:space="preserve">Car - </w:t>
            </w:r>
            <w:r w:rsidRPr="006A0F11">
              <w:rPr>
                <w:rFonts w:ascii="Times New Roman" w:eastAsia="Times New Roman" w:hAnsi="Times New Roman" w:cs="Times New Roman"/>
                <w:bCs/>
                <w:sz w:val="24"/>
                <w:szCs w:val="24"/>
                <w:lang w:eastAsia="ru-RU"/>
              </w:rPr>
              <w:t>сектор</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Ул.Осипенко, 3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 – мото центр ТТ</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Ул.Осипенко, 5</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Автомаркет</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Ул.Перова, 39</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автостёкла</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Мастерская по ремонту колес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Ул.Перова, 22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«Просто авто»</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Ул.Перова, 22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27</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«Шиномонтаж»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Ул.Перова, 10 б</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28</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val="en-US" w:eastAsia="ru-RU"/>
              </w:rPr>
              <w:t xml:space="preserve">Propan </w:t>
            </w:r>
            <w:r w:rsidRPr="006A0F11">
              <w:rPr>
                <w:rFonts w:ascii="Times New Roman" w:eastAsia="Times New Roman" w:hAnsi="Times New Roman" w:cs="Times New Roman"/>
                <w:bCs/>
                <w:sz w:val="24"/>
                <w:szCs w:val="24"/>
                <w:lang w:eastAsia="ru-RU"/>
              </w:rPr>
              <w:t>96</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val="en-US" w:eastAsia="ru-RU"/>
              </w:rPr>
            </w:pPr>
            <w:r w:rsidRPr="006A0F11">
              <w:rPr>
                <w:rFonts w:ascii="Times New Roman" w:eastAsia="Times New Roman" w:hAnsi="Times New Roman" w:cs="Times New Roman"/>
                <w:sz w:val="24"/>
                <w:szCs w:val="24"/>
                <w:lang w:eastAsia="ru-RU"/>
              </w:rPr>
              <w:t>Ул.Октябрьская,</w:t>
            </w:r>
            <w:r w:rsidRPr="006A0F11">
              <w:rPr>
                <w:rFonts w:ascii="Times New Roman" w:eastAsia="Times New Roman" w:hAnsi="Times New Roman" w:cs="Times New Roman"/>
                <w:sz w:val="24"/>
                <w:szCs w:val="24"/>
                <w:lang w:val="en-US" w:eastAsia="ru-RU"/>
              </w:rPr>
              <w:t xml:space="preserve"> 24</w:t>
            </w:r>
            <w:r w:rsidRPr="006A0F11">
              <w:rPr>
                <w:rFonts w:ascii="Times New Roman" w:eastAsia="Times New Roman" w:hAnsi="Times New Roman" w:cs="Times New Roman"/>
                <w:sz w:val="24"/>
                <w:szCs w:val="24"/>
                <w:lang w:eastAsia="ru-RU"/>
              </w:rPr>
              <w:t>/</w:t>
            </w:r>
            <w:r w:rsidRPr="006A0F11">
              <w:rPr>
                <w:rFonts w:ascii="Times New Roman" w:eastAsia="Times New Roman" w:hAnsi="Times New Roman" w:cs="Times New Roman"/>
                <w:sz w:val="24"/>
                <w:szCs w:val="24"/>
                <w:lang w:val="en-US" w:eastAsia="ru-RU"/>
              </w:rPr>
              <w:t>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установка ГБО</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val="en-US" w:eastAsia="ru-RU"/>
              </w:rPr>
              <w:t>Vladtrade</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Ул.Октябрьская, 9</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кузовной ремонт</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Автобум - сервис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Ул.Петрова, 3</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Ул.Куйбышева, 42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 xml:space="preserve">Авто </w:t>
            </w:r>
            <w:r w:rsidRPr="006A0F11">
              <w:rPr>
                <w:rFonts w:ascii="Times New Roman" w:eastAsia="Times New Roman" w:hAnsi="Times New Roman" w:cs="Times New Roman"/>
                <w:bCs/>
                <w:sz w:val="24"/>
                <w:szCs w:val="24"/>
                <w:lang w:val="en-US" w:eastAsia="ru-RU"/>
              </w:rPr>
              <w:t>Liga</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Ул.Геологов, 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Ул.Машиностроителей, 3/2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 «Северный»</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62 б</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«На десятке»</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Ул.Машиностроителей, 3/1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Автолидер</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62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37</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Пит - Стоп</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62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38</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Автолайн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62 б</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 автомойка</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39</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«Автор»</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Ул.Огнеупорщиков, 22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40</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Шиномонтаж «Колесница»</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Ул.Огнеупорщиков, 22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«24 дюйма»</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Ул.Сварщиков, 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Ул.Пролетарская, 32</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кузовной ремонт</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«Хороший шиномонтаж»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Успенский пр., 111/1</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«Автосервис у Славы»</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Ул.Парковая, 2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автосигнализация</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45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Завод специзделий</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Ул.Бажова, 30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кузовной ремонт</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Автореанимация</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Ул.Бажова, 28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47</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 «Автореанимация»</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Ул.Бажова, 28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кузовной ремонт</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48</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Шиномонтаж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Ул.Мичурина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49</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Автосервис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Ул.Феофанова, 4 в</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50</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Автокомплекс «Кит»</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Ул.Луговая, 1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51</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Эгоист</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Ул.Феофанова, 13 г</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52</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 - шин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Ул.Феофанова, 13 а</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 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53</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Шиномонтаж</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п.Санаторный</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Шиномонтаж</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54</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Автомастерская «5 микрон»</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п.Зеленый Бор, ул.Октябрьская, 37</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Автотехцентр</w:t>
            </w:r>
          </w:p>
        </w:tc>
      </w:tr>
      <w:tr w:rsidR="006A0F11" w:rsidRPr="006A0F11" w:rsidTr="006A0FA8">
        <w:tc>
          <w:tcPr>
            <w:tcW w:w="701" w:type="dxa"/>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55</w:t>
            </w:r>
          </w:p>
        </w:tc>
        <w:tc>
          <w:tcPr>
            <w:tcW w:w="3512" w:type="dxa"/>
            <w:vAlign w:val="center"/>
          </w:tcPr>
          <w:p w:rsidR="006A0F11" w:rsidRPr="006A0F11" w:rsidRDefault="006A0F11" w:rsidP="006A0F11">
            <w:pPr>
              <w:spacing w:after="0" w:line="240" w:lineRule="auto"/>
              <w:ind w:left="28"/>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Петромакс</w:t>
            </w:r>
          </w:p>
        </w:tc>
        <w:tc>
          <w:tcPr>
            <w:tcW w:w="2841" w:type="dxa"/>
            <w:vAlign w:val="center"/>
          </w:tcPr>
          <w:p w:rsidR="006A0F11" w:rsidRPr="006A0F11" w:rsidRDefault="006A0F11" w:rsidP="006A0F11">
            <w:pPr>
              <w:keepLines/>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п.Залесье</w:t>
            </w:r>
          </w:p>
        </w:tc>
        <w:tc>
          <w:tcPr>
            <w:tcW w:w="2799"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Магазин автошин, шиномонтаж</w:t>
            </w:r>
          </w:p>
        </w:tc>
      </w:tr>
    </w:tbl>
    <w:p w:rsidR="006A0F11" w:rsidRPr="006A0F11" w:rsidRDefault="006A0F11" w:rsidP="006A0F11">
      <w:pPr>
        <w:spacing w:after="0" w:line="240" w:lineRule="auto"/>
        <w:jc w:val="both"/>
        <w:rPr>
          <w:rFonts w:ascii="Times New Roman" w:eastAsia="Calibri" w:hAnsi="Times New Roman" w:cs="Times New Roman"/>
          <w:b/>
          <w:spacing w:val="20"/>
          <w:sz w:val="24"/>
          <w:szCs w:val="24"/>
        </w:rPr>
      </w:pPr>
    </w:p>
    <w:p w:rsidR="006A0F11" w:rsidRPr="006A0F11" w:rsidRDefault="006A0F11" w:rsidP="006A0F11">
      <w:pPr>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1.6.5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Перечень пунктов общественного питания (кафе, буфеты, столовые), расположенных на территории городского округа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5680"/>
        <w:gridCol w:w="3508"/>
      </w:tblGrid>
      <w:tr w:rsidR="006A0F11" w:rsidRPr="006A0F11" w:rsidTr="006A0FA8">
        <w:tc>
          <w:tcPr>
            <w:tcW w:w="665"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п/п</w:t>
            </w:r>
          </w:p>
        </w:tc>
        <w:tc>
          <w:tcPr>
            <w:tcW w:w="5680"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w:t>
            </w:r>
          </w:p>
        </w:tc>
        <w:tc>
          <w:tcPr>
            <w:tcW w:w="3508" w:type="dxa"/>
            <w:shd w:val="clear" w:color="auto" w:fill="D9D9D9"/>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Адрес объекта</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Благотворительная столовая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38</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Столовая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11/1</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Столовая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131</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Столовая «Для Вас»</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59 в/2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Столовая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48</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w:t>
            </w:r>
            <w:r w:rsidRPr="006A0F11">
              <w:rPr>
                <w:rFonts w:ascii="Times New Roman" w:eastAsia="Calibri" w:hAnsi="Times New Roman" w:cs="Times New Roman"/>
                <w:sz w:val="24"/>
                <w:szCs w:val="24"/>
                <w:lang w:val="en-US"/>
              </w:rPr>
              <w:t>Family</w:t>
            </w:r>
            <w:r w:rsidRPr="006A0F11">
              <w:rPr>
                <w:rFonts w:ascii="Times New Roman" w:eastAsia="Calibri" w:hAnsi="Times New Roman" w:cs="Times New Roman"/>
                <w:sz w:val="24"/>
                <w:szCs w:val="24"/>
              </w:rPr>
              <w:t>»</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48 б</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Кафе-закусочная «Теремок»</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Ул.Чкалова, 87</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Таверна «Эллада»</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Ул.Юбилейная, 3</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«Бездна»</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Ул.Чистова, 9 а</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Кафе-пекарня «</w:t>
            </w:r>
            <w:r w:rsidRPr="006A0F11">
              <w:rPr>
                <w:rFonts w:ascii="Times New Roman" w:eastAsia="Calibri" w:hAnsi="Times New Roman" w:cs="Times New Roman"/>
                <w:sz w:val="24"/>
                <w:szCs w:val="24"/>
                <w:lang w:val="en-US"/>
              </w:rPr>
              <w:t>Bellissimo</w:t>
            </w:r>
            <w:r w:rsidRPr="006A0F11">
              <w:rPr>
                <w:rFonts w:ascii="Times New Roman" w:eastAsia="Calibri" w:hAnsi="Times New Roman" w:cs="Times New Roman"/>
                <w:sz w:val="24"/>
                <w:szCs w:val="24"/>
              </w:rPr>
              <w:t>»</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Ул.Орджоникидзе, 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«СССР»</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62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«Цыплята табака»</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Ул.Юбилейная, 7</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«Луч»</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Ул.Уральских рабочих, 36</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«Русич»</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Ул.Калинина, 68 г</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«Кинобар»</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Ул.Чистова, 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«Карамель»</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12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«Бакинский дворик»</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2/44</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«На поляне»</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32 км а.д. «Екатеринбург – Невьянск»</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19</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«Виват»</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Пер.Победы, 11 б</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«Абилон»</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Ул.Кривоусова,2</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21</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«Полевая кухня»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Ул.А.Козицына, 2 а</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22</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Кафе-караоке «Дворянское гнездо»</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Пер.Победы, 11 б</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Сеть кафе для всех «Большие тарелки»</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56</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w:t>
            </w:r>
            <w:r w:rsidRPr="006A0F11">
              <w:rPr>
                <w:rFonts w:ascii="Times New Roman" w:eastAsia="Calibri" w:hAnsi="Times New Roman" w:cs="Times New Roman"/>
                <w:sz w:val="24"/>
                <w:szCs w:val="24"/>
                <w:lang w:val="en-US"/>
              </w:rPr>
              <w:t>Green Park</w:t>
            </w:r>
            <w:r w:rsidRPr="006A0F11">
              <w:rPr>
                <w:rFonts w:ascii="Times New Roman" w:eastAsia="Calibri" w:hAnsi="Times New Roman" w:cs="Times New Roman"/>
                <w:sz w:val="24"/>
                <w:szCs w:val="24"/>
              </w:rPr>
              <w:t>»</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С.Балтым, ул.Огородная 18 б</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25</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Ресторан «Огонь Бургер Бар»</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С.Балтым, ул.Набережная, 2 а</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Кафешечка</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Ул.Сварщиков, 1 в</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27</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«Закусочная у Гафара»</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Ул.Феофанова, 25 а</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28</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Кафе «Тюбетей»</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Ул.Кривоусова, 18 д</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Ресторан «Славянский базар»</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Успенский пр., 95</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Ресторан «Своя компания»</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Ул.Орджоникидзе, 18</w:t>
            </w:r>
          </w:p>
        </w:tc>
      </w:tr>
      <w:tr w:rsidR="006A0F11" w:rsidRPr="006A0F11" w:rsidTr="006A0FA8">
        <w:tc>
          <w:tcPr>
            <w:tcW w:w="665"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31</w:t>
            </w:r>
          </w:p>
        </w:tc>
        <w:tc>
          <w:tcPr>
            <w:tcW w:w="5680"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Ресторан «Элем»</w:t>
            </w:r>
          </w:p>
        </w:tc>
        <w:tc>
          <w:tcPr>
            <w:tcW w:w="3508" w:type="dxa"/>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Ул.Красноармейская, 22</w:t>
            </w:r>
          </w:p>
        </w:tc>
      </w:tr>
    </w:tbl>
    <w:p w:rsidR="006A0F11" w:rsidRPr="006A0F11" w:rsidRDefault="006A0F11" w:rsidP="006A0F11">
      <w:pPr>
        <w:shd w:val="clear" w:color="auto" w:fill="FFFFFF"/>
        <w:spacing w:after="0" w:line="240" w:lineRule="auto"/>
        <w:jc w:val="both"/>
        <w:rPr>
          <w:rFonts w:ascii="Times New Roman" w:eastAsia="Calibri" w:hAnsi="Times New Roman" w:cs="Times New Roman"/>
          <w:sz w:val="24"/>
          <w:szCs w:val="24"/>
        </w:rPr>
      </w:pPr>
    </w:p>
    <w:p w:rsidR="006A0F11" w:rsidRPr="006A0F11" w:rsidRDefault="006A0F11" w:rsidP="006A0F11">
      <w:pPr>
        <w:shd w:val="clear" w:color="auto" w:fill="FFFFFF"/>
        <w:spacing w:after="6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1.6.6 </w:t>
      </w:r>
    </w:p>
    <w:p w:rsidR="006A0F11" w:rsidRPr="006A0F11" w:rsidRDefault="006A0F11" w:rsidP="006A0F11">
      <w:pPr>
        <w:shd w:val="clear" w:color="auto" w:fill="FFFFFF"/>
        <w:spacing w:after="6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Перечень объектов гостиничного комплекса, действующих на территории городского округа Верхняя Пышма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6"/>
        <w:gridCol w:w="3535"/>
        <w:gridCol w:w="5386"/>
      </w:tblGrid>
      <w:tr w:rsidR="006A0F11" w:rsidRPr="006A0F11" w:rsidTr="006A0FA8">
        <w:trPr>
          <w:tblHeader/>
        </w:trPr>
        <w:tc>
          <w:tcPr>
            <w:tcW w:w="826" w:type="dxa"/>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№п/п</w:t>
            </w:r>
          </w:p>
        </w:tc>
        <w:tc>
          <w:tcPr>
            <w:tcW w:w="3535" w:type="dxa"/>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Наименование</w:t>
            </w:r>
          </w:p>
        </w:tc>
        <w:tc>
          <w:tcPr>
            <w:tcW w:w="5386" w:type="dxa"/>
            <w:shd w:val="clear" w:color="auto" w:fill="D9D9D9"/>
            <w:vAlign w:val="center"/>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Место расположения</w:t>
            </w:r>
          </w:p>
        </w:tc>
      </w:tr>
      <w:tr w:rsidR="006A0F11" w:rsidRPr="006A0F11" w:rsidTr="006A0FA8">
        <w:trPr>
          <w:trHeight w:val="341"/>
        </w:trPr>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Гостиница Уралредмет</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Ул.Победы, 13 а</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«Олеся»</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Ул.Феофанова, 25</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«Элем»</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Ул.Красноармейская, 22</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Гостиница «Металлург»</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Ул.Орджоникидзе, 22</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Гостевой дом «Белая Дача»</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Ул.Восточная, 15</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lang w:val="en-US"/>
              </w:rPr>
              <w:t>Baltim Lake Dream House</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Ул.Луговая, 10</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Гостиница «Селен»</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Пансионат «Селен», 36 км а.д. «Екатеринбург – Серов»</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Верхняя Пышма </w:t>
            </w:r>
            <w:r w:rsidRPr="006A0F11">
              <w:rPr>
                <w:rFonts w:ascii="Times New Roman" w:eastAsia="Calibri" w:hAnsi="Times New Roman" w:cs="Times New Roman"/>
                <w:sz w:val="24"/>
                <w:szCs w:val="24"/>
                <w:lang w:val="en-US"/>
              </w:rPr>
              <w:t>VIP</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Ул.Огнеупорщиков, 12</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Гостиный двор</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Ул.Уральских рабочих, 50</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Отель «Парковый»</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Ул.Кооперативная, 36 а</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Гостиница «Спортивная»</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с.Балтым, ул.Первомайская, 52 б</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Гостиница</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п.Санаторный, ул.Огородная, 20 б</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Загородный клуб «Лесная сказка»</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п.Ромашка, база отдыха «Лесная сказка»</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Загородный клуб «Шишки»</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п.Ромашка</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База отдыха «Солнечный остров»</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п.Мостовское, 30 км а.д. «Екатеринбург – Невьянск»</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lang w:val="en-US"/>
              </w:rPr>
              <w:t>Iset</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п.Исеть</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База отдыха «Исеть»</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п.Исеть, 27 участок студенческого лесхоза</w:t>
            </w:r>
          </w:p>
        </w:tc>
      </w:tr>
      <w:tr w:rsidR="006A0F11" w:rsidRPr="006A0F11" w:rsidTr="006A0FA8">
        <w:tc>
          <w:tcPr>
            <w:tcW w:w="826"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w:t>
            </w:r>
          </w:p>
        </w:tc>
        <w:tc>
          <w:tcPr>
            <w:tcW w:w="3535"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Загородный клуб «Солнечный берег»</w:t>
            </w:r>
          </w:p>
        </w:tc>
        <w:tc>
          <w:tcPr>
            <w:tcW w:w="5386"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п.Исеть, ул.Карьерная</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p>
        </w:tc>
      </w:tr>
    </w:tbl>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b/>
          <w:sz w:val="24"/>
          <w:szCs w:val="24"/>
        </w:rPr>
      </w:pP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Общественный транспорт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Маршрутная сеть на территории городского округа Верхняя Пышма состоит из 13 муниципальных маршрутов и 8 межмуниципальных маршрутов.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Пассажирскими перевозками с использованием автобусов в рамках Единой маршрутной сети городского округа Верхняя Пышма занимается АО «Автотранспорт».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Реестр муниципальных и межмуниципальных маршрутов регулярных перевозок на территории городского округа Верхняя Пышма представлен в таблице 1.6.7.</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В </w:t>
      </w:r>
      <w:r w:rsidRPr="006A0F11">
        <w:rPr>
          <w:rFonts w:ascii="Times New Roman" w:eastAsia="Calibri" w:hAnsi="Times New Roman" w:cs="Times New Roman"/>
          <w:b/>
          <w:sz w:val="24"/>
          <w:szCs w:val="24"/>
        </w:rPr>
        <w:t>Приложении 2</w:t>
      </w:r>
      <w:r w:rsidRPr="006A0F11">
        <w:rPr>
          <w:rFonts w:ascii="Times New Roman" w:eastAsia="Calibri" w:hAnsi="Times New Roman" w:cs="Times New Roman"/>
          <w:sz w:val="24"/>
          <w:szCs w:val="24"/>
        </w:rPr>
        <w:t xml:space="preserve"> представлена схема маршрутов регулярных пассажирских перевозок внутригородского сообщения на территории городского округа Верхняя Пышма по состоянию на 01.01.2018г.</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w:t>
      </w:r>
      <w:r w:rsidRPr="006A0F11">
        <w:rPr>
          <w:rFonts w:ascii="Times New Roman" w:eastAsia="Calibri" w:hAnsi="Times New Roman" w:cs="Times New Roman"/>
          <w:b/>
          <w:sz w:val="24"/>
          <w:szCs w:val="24"/>
        </w:rPr>
        <w:t>Приложении 3</w:t>
      </w:r>
      <w:r w:rsidRPr="006A0F11">
        <w:rPr>
          <w:rFonts w:ascii="Times New Roman" w:eastAsia="Calibri" w:hAnsi="Times New Roman" w:cs="Times New Roman"/>
          <w:sz w:val="24"/>
          <w:szCs w:val="24"/>
        </w:rPr>
        <w:t xml:space="preserve"> представлена схема маршрутов регулярных пассажирских перевозок пригородного сообщения на территории городского округа Верхняя Пышма по состоянию на 01.01.2018г.</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w:t>
      </w:r>
      <w:r w:rsidRPr="006A0F11">
        <w:rPr>
          <w:rFonts w:ascii="Times New Roman" w:eastAsia="Calibri" w:hAnsi="Times New Roman" w:cs="Times New Roman"/>
          <w:b/>
          <w:sz w:val="24"/>
          <w:szCs w:val="24"/>
        </w:rPr>
        <w:t>Приложении 4</w:t>
      </w:r>
      <w:r w:rsidRPr="006A0F11">
        <w:rPr>
          <w:rFonts w:ascii="Times New Roman" w:eastAsia="Calibri" w:hAnsi="Times New Roman" w:cs="Times New Roman"/>
          <w:sz w:val="24"/>
          <w:szCs w:val="24"/>
        </w:rPr>
        <w:t xml:space="preserve"> представлена схема маршрутов регулярных пассажирских перевозок межмуниципального сообщения на территории городского округа Верхняя Пышма по состоянию на 01.01.2018г.</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b/>
          <w:sz w:val="24"/>
          <w:szCs w:val="24"/>
        </w:rPr>
      </w:pPr>
    </w:p>
    <w:p w:rsidR="006A0F11" w:rsidRPr="006A0F11" w:rsidRDefault="006A0F11" w:rsidP="006A0F11">
      <w:pPr>
        <w:shd w:val="clear" w:color="auto" w:fill="FFFFFF"/>
        <w:spacing w:after="60" w:line="240" w:lineRule="auto"/>
        <w:jc w:val="both"/>
        <w:rPr>
          <w:rFonts w:ascii="Times New Roman" w:eastAsia="Calibri" w:hAnsi="Times New Roman" w:cs="Times New Roman"/>
          <w:b/>
          <w:spacing w:val="20"/>
          <w:sz w:val="24"/>
          <w:szCs w:val="24"/>
        </w:rPr>
        <w:sectPr w:rsidR="006A0F11" w:rsidRPr="006A0F11" w:rsidSect="00464ED9">
          <w:pgSz w:w="11906" w:h="16838"/>
          <w:pgMar w:top="1701" w:right="851" w:bottom="1418" w:left="1418" w:header="709" w:footer="284" w:gutter="0"/>
          <w:cols w:space="708"/>
          <w:docGrid w:linePitch="360"/>
        </w:sectPr>
      </w:pPr>
    </w:p>
    <w:p w:rsidR="006A0F11" w:rsidRPr="006A0F11" w:rsidRDefault="006A0F11" w:rsidP="006A0F11">
      <w:pPr>
        <w:shd w:val="clear" w:color="auto" w:fill="FFFFFF"/>
        <w:spacing w:after="60" w:line="240" w:lineRule="auto"/>
        <w:ind w:right="-1023"/>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lastRenderedPageBreak/>
        <w:t>Таблица</w:t>
      </w:r>
      <w:r w:rsidRPr="006A0F11">
        <w:rPr>
          <w:rFonts w:ascii="Times New Roman" w:eastAsia="Calibri" w:hAnsi="Times New Roman" w:cs="Times New Roman"/>
          <w:b/>
          <w:sz w:val="24"/>
          <w:szCs w:val="24"/>
        </w:rPr>
        <w:t xml:space="preserve"> 1.6.7 </w:t>
      </w:r>
    </w:p>
    <w:p w:rsidR="006A0F11" w:rsidRPr="006A0F11" w:rsidRDefault="006A0F11" w:rsidP="006A0F11">
      <w:pPr>
        <w:shd w:val="clear" w:color="auto" w:fill="FFFFFF"/>
        <w:spacing w:after="6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 xml:space="preserve">Перечень и характеристика </w:t>
      </w:r>
      <w:r w:rsidRPr="006A0F11">
        <w:rPr>
          <w:rFonts w:ascii="Times New Roman" w:eastAsia="Calibri" w:hAnsi="Times New Roman" w:cs="Times New Roman"/>
          <w:b/>
          <w:color w:val="000000"/>
          <w:sz w:val="24"/>
          <w:szCs w:val="24"/>
        </w:rPr>
        <w:t>пассажирских перевозок, осуществляемых маршрутами</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50"/>
        <w:gridCol w:w="1418"/>
        <w:gridCol w:w="2551"/>
        <w:gridCol w:w="2268"/>
        <w:gridCol w:w="1276"/>
        <w:gridCol w:w="1418"/>
        <w:gridCol w:w="1275"/>
        <w:gridCol w:w="1559"/>
        <w:gridCol w:w="1560"/>
      </w:tblGrid>
      <w:tr w:rsidR="006A0F11" w:rsidRPr="006A0F11" w:rsidTr="006A0FA8">
        <w:trPr>
          <w:trHeight w:val="1554"/>
        </w:trPr>
        <w:tc>
          <w:tcPr>
            <w:tcW w:w="959"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Регистр.№ марш-рута в реестре</w:t>
            </w:r>
          </w:p>
        </w:tc>
        <w:tc>
          <w:tcPr>
            <w:tcW w:w="850"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Порядковый № марш-рута</w:t>
            </w:r>
          </w:p>
        </w:tc>
        <w:tc>
          <w:tcPr>
            <w:tcW w:w="1418"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Наименован.маршрута</w:t>
            </w:r>
          </w:p>
        </w:tc>
        <w:tc>
          <w:tcPr>
            <w:tcW w:w="2551"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промежуточных остановочных пунктов</w:t>
            </w:r>
          </w:p>
        </w:tc>
        <w:tc>
          <w:tcPr>
            <w:tcW w:w="2268"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улиц, дорог</w:t>
            </w:r>
          </w:p>
        </w:tc>
        <w:tc>
          <w:tcPr>
            <w:tcW w:w="1276"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Протяж. маршрута</w:t>
            </w:r>
          </w:p>
        </w:tc>
        <w:tc>
          <w:tcPr>
            <w:tcW w:w="1418"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Порядок посадки и высадки пассажиров</w:t>
            </w:r>
          </w:p>
        </w:tc>
        <w:tc>
          <w:tcPr>
            <w:tcW w:w="1275"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Вид регулярных перевозок</w:t>
            </w:r>
          </w:p>
        </w:tc>
        <w:tc>
          <w:tcPr>
            <w:tcW w:w="1559"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Вид и класс транспортных средств, максимальное количество</w:t>
            </w:r>
          </w:p>
        </w:tc>
        <w:tc>
          <w:tcPr>
            <w:tcW w:w="1560"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Наименование, место нахождения ЮЛ, </w:t>
            </w:r>
          </w:p>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фамилия, имя, отчество ИП</w:t>
            </w:r>
          </w:p>
        </w:tc>
      </w:tr>
      <w:tr w:rsidR="006A0F11" w:rsidRPr="006A0F11" w:rsidTr="006A0FA8">
        <w:tc>
          <w:tcPr>
            <w:tcW w:w="15134" w:type="dxa"/>
            <w:gridSpan w:val="10"/>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Муниципальные маршруты</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Пышма-кольце-вой</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Верхняя Пышма Автостанция, Уральских рабочих, Мамина-Сибиряка,  Калинина, Орджоникидзе, Металлургов, Музей, Октябрьская,  Храм Успения, Рудничная, Развилки, Пышминская, 12 км, Школа-интернат, Геологов, Радуга, ДЮСШ, Орджоникидзе, Калинина, Больница, Юбилейная-1, Юбилейная-2, Дом  ветеранов, Торговый центр, Верхняя Пышма Автостанция.</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Ул.Сварщиков,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 Успенский, ул.Петрова,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Октябрьская, ул.Орджоникидзе,</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Кривоусова,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Юбилейная,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Уральских рабочих,</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ул. Сварщиков </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13,3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   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 автобус, средний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 Верхняя Пышма, пр.Успенский, д. 1/63</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Пышма-кольце-вой</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Верхняя Пышма Автостанция, Торговый центр, Дом ветеранов, Юбилейная, ОВД, Уральских рабочих, Испанских рабочих, Радуга, Геологов, Школа-интернат, 12 км, Пышминская, Развилки, Рудничная, Храм Успения, Октябрьская, Металлургов, Орджоникидзе, Калинина, Больница, Елисей, Уральских рабочих, Верхняя Пышма Автостанция.</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ул.Сварщиков, ул.Уральских рабочих, ул.40 лет Октября, ул.Петрова, пр.Успенский,</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ул.Кривоусова,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ул.Юбилейная,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ул.Уральских рабочих, ул.Сварщиков.</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12,7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большой класс - 1 ТС; автобус, средний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АО «Автотранспорт»,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Юбилейная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-ПОЗ</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Туда</w:t>
            </w:r>
            <w:r w:rsidRPr="006A0F11">
              <w:rPr>
                <w:rFonts w:ascii="Times New Roman" w:eastAsia="Calibri" w:hAnsi="Times New Roman" w:cs="Times New Roman"/>
                <w:sz w:val="24"/>
                <w:szCs w:val="24"/>
              </w:rPr>
              <w:t>: Юбилейная, Мамина-Сибиряка, Калинина, Орджоникидзе, Заводская, Администрация, ДЮСШ, Радуга, Геологов, школа-интернат, 12 км, ПОЗ.</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Обратно:</w:t>
            </w:r>
            <w:r w:rsidRPr="006A0F11">
              <w:rPr>
                <w:rFonts w:ascii="Times New Roman" w:eastAsia="Calibri" w:hAnsi="Times New Roman" w:cs="Times New Roman"/>
                <w:sz w:val="24"/>
                <w:szCs w:val="24"/>
              </w:rPr>
              <w:t xml:space="preserve">12 км, Школа-интернат, Геологов, Радуга, ДЮСШ, Калинина, </w:t>
            </w:r>
            <w:r w:rsidRPr="006A0F11">
              <w:rPr>
                <w:rFonts w:ascii="Times New Roman" w:eastAsia="Calibri" w:hAnsi="Times New Roman" w:cs="Times New Roman"/>
                <w:sz w:val="24"/>
                <w:szCs w:val="24"/>
              </w:rPr>
              <w:lastRenderedPageBreak/>
              <w:t>Больница, Юбилейная.</w:t>
            </w: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lastRenderedPageBreak/>
              <w:t>Туда</w:t>
            </w:r>
            <w:r w:rsidRPr="006A0F11">
              <w:rPr>
                <w:rFonts w:ascii="Times New Roman" w:eastAsia="Calibri" w:hAnsi="Times New Roman" w:cs="Times New Roman"/>
                <w:sz w:val="24"/>
                <w:szCs w:val="24"/>
              </w:rPr>
              <w:t xml:space="preserve">: Юбилейная, пр.Успенский, ул.Красноармейс-кая,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 Орджоникидзе, ул.Октябрьская, ул.Петрова.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Обратно: </w:t>
            </w:r>
            <w:r w:rsidRPr="006A0F11">
              <w:rPr>
                <w:rFonts w:ascii="Times New Roman" w:eastAsia="Calibri" w:hAnsi="Times New Roman" w:cs="Times New Roman"/>
                <w:sz w:val="24"/>
                <w:szCs w:val="24"/>
              </w:rPr>
              <w:t>ул.Петрова, ул.Октябрьская, ул.Орджоникидзе,</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Кривоусова,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ул.Юбилейная.</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12,5км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Муници-пальный маршрут регулярных перевозок по регулируемым тарифам </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АО «Автотранспорт», Свердловская обл., </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101</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Пышма-Балтым</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Туда</w:t>
            </w:r>
            <w:r w:rsidRPr="006A0F11">
              <w:rPr>
                <w:rFonts w:ascii="Times New Roman" w:eastAsia="Calibri" w:hAnsi="Times New Roman" w:cs="Times New Roman"/>
                <w:sz w:val="24"/>
                <w:szCs w:val="24"/>
              </w:rPr>
              <w:t>: Верхняя Пышма Тепличный комбинат, Хлебокомбинат, Мичурина, Калинина, Орджоникидзе, Металлургов , Администрация, ДЮСШ,  п/о Радуга,  Южная, с.Балтым, Комплекс.</w:t>
            </w:r>
          </w:p>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Обратно</w:t>
            </w:r>
            <w:r w:rsidRPr="006A0F11">
              <w:rPr>
                <w:rFonts w:ascii="Times New Roman" w:eastAsia="Calibri" w:hAnsi="Times New Roman" w:cs="Times New Roman"/>
                <w:sz w:val="24"/>
                <w:szCs w:val="24"/>
              </w:rPr>
              <w:t>: с.Балтым, ул.Южная, Радуга, ДЮСШ, Администрация, Металлургов, Орджоникидзе, Калинина, Больница, Мамина-Сибиряка, Калинина, Бажова, Жуковского, Лесная, Лицей, Верхняя Пышма Тепличный комбинат.</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Туда: 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Феофанова, ул.Мичурина, ул.Калинина, пр.Успенский,</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ул.Красноармейс-кая,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Орджоникидзе,</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 Октябрьская, ул.Петров</w:t>
            </w:r>
            <w:r w:rsidRPr="006A0F11">
              <w:rPr>
                <w:rFonts w:ascii="Times New Roman" w:eastAsia="Calibri" w:hAnsi="Times New Roman" w:cs="Times New Roman"/>
                <w:b/>
                <w:sz w:val="24"/>
                <w:szCs w:val="24"/>
              </w:rPr>
              <w:t>а; автодорога Екатеринбург-Невьянск;</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с.Балтым:  </w:t>
            </w:r>
            <w:r w:rsidRPr="006A0F11">
              <w:rPr>
                <w:rFonts w:ascii="Times New Roman" w:eastAsia="Calibri" w:hAnsi="Times New Roman" w:cs="Times New Roman"/>
                <w:sz w:val="24"/>
                <w:szCs w:val="24"/>
              </w:rPr>
              <w:t xml:space="preserve">ул.Первомайская,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 Набережная</w:t>
            </w:r>
            <w:r w:rsidRPr="006A0F11">
              <w:rPr>
                <w:rFonts w:ascii="Times New Roman" w:eastAsia="Calibri" w:hAnsi="Times New Roman" w:cs="Times New Roman"/>
                <w:b/>
                <w:sz w:val="24"/>
                <w:szCs w:val="24"/>
              </w:rPr>
              <w:t>.</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Обратно:</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 с.Балтым, </w:t>
            </w:r>
            <w:r w:rsidRPr="006A0F11">
              <w:rPr>
                <w:rFonts w:ascii="Times New Roman" w:eastAsia="Calibri" w:hAnsi="Times New Roman" w:cs="Times New Roman"/>
                <w:sz w:val="24"/>
                <w:szCs w:val="24"/>
              </w:rPr>
              <w:t>ул.Первомайская</w:t>
            </w:r>
            <w:r w:rsidRPr="006A0F11">
              <w:rPr>
                <w:rFonts w:ascii="Times New Roman" w:eastAsia="Calibri" w:hAnsi="Times New Roman" w:cs="Times New Roman"/>
                <w:b/>
                <w:sz w:val="24"/>
                <w:szCs w:val="24"/>
              </w:rPr>
              <w:t xml:space="preserve">; Верхняя Пышма, </w:t>
            </w:r>
            <w:r w:rsidRPr="006A0F11">
              <w:rPr>
                <w:rFonts w:ascii="Times New Roman" w:eastAsia="Calibri" w:hAnsi="Times New Roman" w:cs="Times New Roman"/>
                <w:sz w:val="24"/>
                <w:szCs w:val="24"/>
              </w:rPr>
              <w:t>ул. Петрова, ул.Октябрьская, ул.Орджоникидзе, ул.Красноармейс-кая, ул.Кривоусова, ул.Мамина-Сибиряка, пр.Успенский, ул.Калинина, ул.Бажова, ул.Парковая,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ул. Лесная,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Феофанова,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г. Верхняя Пышма, </w:t>
            </w:r>
            <w:r w:rsidRPr="006A0F11">
              <w:rPr>
                <w:rFonts w:ascii="Times New Roman" w:eastAsia="Calibri" w:hAnsi="Times New Roman" w:cs="Times New Roman"/>
                <w:sz w:val="24"/>
                <w:szCs w:val="24"/>
              </w:rPr>
              <w:t>Тепличный комбинат.</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8,0/11,0</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2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АО «Автотранспорт», Свердловская обл., </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104</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Пышма-Красный</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Туда</w:t>
            </w:r>
            <w:r w:rsidRPr="006A0F11">
              <w:rPr>
                <w:rFonts w:ascii="Times New Roman" w:eastAsia="Calibri" w:hAnsi="Times New Roman" w:cs="Times New Roman"/>
                <w:sz w:val="24"/>
                <w:szCs w:val="24"/>
              </w:rPr>
              <w:t xml:space="preserve">:Верхняя Пышма Автостанция,  Уральских рабочих, Мамина-Сибиряка, Калинина, Орджоникидзе, Металлургов, Администрация, ДЮСШ,   Радуга, Южная, с.Балтым,  Насосная, п/л Звезда, поворот на п.Красный, к/с «Ясень»,  поворот на п.Соколовка,  Лесничество, п.Красный-1, Артиллерийская,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 Красный-2.</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Обратно</w:t>
            </w:r>
            <w:r w:rsidRPr="006A0F11">
              <w:rPr>
                <w:rFonts w:ascii="Times New Roman" w:eastAsia="Calibri" w:hAnsi="Times New Roman" w:cs="Times New Roman"/>
                <w:sz w:val="24"/>
                <w:szCs w:val="24"/>
              </w:rPr>
              <w:t xml:space="preserve">:п.Красный-2, Артиллерийская, п.Красный-1, Лесничество, поворот на пос.Соколовка, к/с «Ясень», поворот на пос.Красный, п/л «Звезда», Насосная, </w:t>
            </w:r>
            <w:r w:rsidRPr="006A0F11">
              <w:rPr>
                <w:rFonts w:ascii="Times New Roman" w:eastAsia="Calibri" w:hAnsi="Times New Roman" w:cs="Times New Roman"/>
                <w:sz w:val="24"/>
                <w:szCs w:val="24"/>
              </w:rPr>
              <w:lastRenderedPageBreak/>
              <w:t>с.Балтым, Южная, Радуга, ДЮСШ, Администрация, Металлургов, Орджоникидзе, Калинина, Больница, Бест-Маркет, Уральских рабочих, Автостанция</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Верхняя Пышма:</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ул.Сварщиков, пр.Успенский, ул.Красноармейс-кая, ул.Орджоникидзе, ул. Октябрьская, ул.Петрова; </w:t>
            </w:r>
            <w:r w:rsidRPr="006A0F11">
              <w:rPr>
                <w:rFonts w:ascii="Times New Roman" w:eastAsia="Calibri" w:hAnsi="Times New Roman" w:cs="Times New Roman"/>
                <w:b/>
                <w:sz w:val="24"/>
                <w:szCs w:val="24"/>
              </w:rPr>
              <w:t>автодорога Екатеринбург-Невьянск;</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с.Балтым:</w:t>
            </w:r>
            <w:r w:rsidRPr="006A0F11">
              <w:rPr>
                <w:rFonts w:ascii="Times New Roman" w:eastAsia="Calibri" w:hAnsi="Times New Roman" w:cs="Times New Roman"/>
                <w:sz w:val="24"/>
                <w:szCs w:val="24"/>
              </w:rPr>
              <w:t xml:space="preserve">  ул.Первомайская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автодорога Екатеринбург-Невьянск;</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b/>
                <w:sz w:val="24"/>
                <w:szCs w:val="24"/>
              </w:rPr>
              <w:t>п.Красный,</w:t>
            </w:r>
            <w:r w:rsidRPr="006A0F11">
              <w:rPr>
                <w:rFonts w:ascii="Times New Roman" w:eastAsia="Calibri" w:hAnsi="Times New Roman" w:cs="Times New Roman"/>
                <w:sz w:val="24"/>
                <w:szCs w:val="24"/>
              </w:rPr>
              <w:t xml:space="preserve"> ул.Артиллеристов.</w:t>
            </w:r>
          </w:p>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18,3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4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106</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Пышма-Зеленый Бор</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Верхняя Пышма</w:t>
            </w:r>
            <w:r w:rsidRPr="006A0F11">
              <w:rPr>
                <w:rFonts w:ascii="Times New Roman" w:eastAsia="Calibri" w:hAnsi="Times New Roman" w:cs="Times New Roman"/>
                <w:sz w:val="24"/>
                <w:szCs w:val="24"/>
              </w:rPr>
              <w:t xml:space="preserve"> Автостанция, Торговый центр, Дом ветеранов, Юбилейная, ОВД, Уральских рабочих, Испанских рабочих, п/о Радуга, Школа-интернат, 12 км, п.Залесье, п.Зеленый Бор.</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Сварщиков, ул. Уральских рабочих, ул.40 лет Октября,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ул.Победы;</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п.Залесье;</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п.Зеленый Бор.</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11,1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r w:rsidRPr="006A0F11">
              <w:rPr>
                <w:rFonts w:ascii="Times New Roman" w:eastAsia="Calibri" w:hAnsi="Times New Roman" w:cs="Times New Roman"/>
                <w:sz w:val="24"/>
                <w:szCs w:val="24"/>
              </w:rPr>
              <w:tab/>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малый класс - 2 ТС</w:t>
            </w:r>
            <w:r w:rsidRPr="006A0F11">
              <w:rPr>
                <w:rFonts w:ascii="Times New Roman" w:eastAsia="Calibri" w:hAnsi="Times New Roman" w:cs="Times New Roman"/>
                <w:sz w:val="24"/>
                <w:szCs w:val="24"/>
              </w:rPr>
              <w:tab/>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109,</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109а</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Пышма-Ольхов-ка-Перво-майский</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Верхняя Пышма Автостанция, Торговый центр, Дом ветеранов, Юбилейная, ОВД, Уральских рабочих, Испанских рабочих, п/о Радуга, с.Балтым, Южная, Насосная, п/л Звезда, Поворот на п.Красный, б/о УЗТМ, п.Половинный, Поворот на оз.Щиты, </w:t>
            </w:r>
            <w:r w:rsidRPr="006A0F11">
              <w:rPr>
                <w:rFonts w:ascii="Times New Roman" w:eastAsia="Calibri" w:hAnsi="Times New Roman" w:cs="Times New Roman"/>
                <w:sz w:val="24"/>
                <w:szCs w:val="24"/>
              </w:rPr>
              <w:lastRenderedPageBreak/>
              <w:t>п.Красный Адуй, п/л Кузнецова, Поворот на п.Нагорный, Поворот на п.Кедровое, с.Мостовское, Поворот на п.Ольховка, п.Ольховка, Поворот на п.Ольховка, п.Верхотурка, п.Первомайский.</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Верхняя Пышма:</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Ул.Сварщиков, ул.Уральских рабочих, ул.40 лет Октября, ул.Петрова;</w:t>
            </w:r>
            <w:r w:rsidRPr="006A0F11">
              <w:rPr>
                <w:rFonts w:ascii="Times New Roman" w:eastAsia="Calibri" w:hAnsi="Times New Roman" w:cs="Times New Roman"/>
                <w:b/>
                <w:sz w:val="24"/>
                <w:szCs w:val="24"/>
              </w:rPr>
              <w:t xml:space="preserve"> автодорога Екатеринбург-Невьянск;</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с.Балтым:  </w:t>
            </w:r>
            <w:r w:rsidRPr="006A0F11">
              <w:rPr>
                <w:rFonts w:ascii="Times New Roman" w:eastAsia="Calibri" w:hAnsi="Times New Roman" w:cs="Times New Roman"/>
                <w:sz w:val="24"/>
                <w:szCs w:val="24"/>
              </w:rPr>
              <w:t>ул.Первомайская</w:t>
            </w:r>
            <w:r w:rsidRPr="006A0F11">
              <w:rPr>
                <w:rFonts w:ascii="Times New Roman" w:eastAsia="Calibri" w:hAnsi="Times New Roman" w:cs="Times New Roman"/>
                <w:b/>
                <w:sz w:val="24"/>
                <w:szCs w:val="24"/>
              </w:rPr>
              <w:t>,</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Екатеринбург-</w:t>
            </w:r>
            <w:r w:rsidRPr="006A0F11">
              <w:rPr>
                <w:rFonts w:ascii="Times New Roman" w:eastAsia="Calibri" w:hAnsi="Times New Roman" w:cs="Times New Roman"/>
                <w:b/>
                <w:sz w:val="24"/>
                <w:szCs w:val="24"/>
              </w:rPr>
              <w:lastRenderedPageBreak/>
              <w:t>Невьянск; п.Половинный:</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Верхотурский тракт</w:t>
            </w:r>
            <w:r w:rsidRPr="006A0F11">
              <w:rPr>
                <w:rFonts w:ascii="Times New Roman" w:eastAsia="Calibri" w:hAnsi="Times New Roman" w:cs="Times New Roman"/>
                <w:b/>
                <w:sz w:val="24"/>
                <w:szCs w:val="24"/>
              </w:rPr>
              <w:t xml:space="preserve">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п.Красный Адуй:</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ул.Проезжая;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 Мостовское, ул.Советская;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 Ольховка,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Школьников;</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п.Верхотурка,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Советская;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п.Первомайский.</w:t>
            </w:r>
          </w:p>
          <w:p w:rsidR="006A0F11" w:rsidRPr="006A0F11" w:rsidRDefault="006A0F11" w:rsidP="006A0F11">
            <w:pPr>
              <w:spacing w:after="0" w:line="240" w:lineRule="auto"/>
              <w:jc w:val="center"/>
              <w:rPr>
                <w:rFonts w:ascii="Times New Roman" w:eastAsia="Calibri" w:hAnsi="Times New Roman" w:cs="Times New Roman"/>
                <w:b/>
                <w:sz w:val="24"/>
                <w:szCs w:val="24"/>
              </w:rPr>
            </w:pP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54,1/43,9</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малый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110</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Пышма-Исеть</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Верхняя Пышма Орджоникидзе, Администрация, Металлургов, Орджоникидзе, Калинина, Больница, Мамина-Сибиряка, Елисей, Уральских рабочих, Машиностроителей, </w:t>
            </w:r>
            <w:r w:rsidRPr="006A0F11">
              <w:rPr>
                <w:rFonts w:ascii="Times New Roman" w:eastAsia="Calibri" w:hAnsi="Times New Roman" w:cs="Times New Roman"/>
                <w:sz w:val="24"/>
                <w:szCs w:val="24"/>
                <w:lang w:val="en-US"/>
              </w:rPr>
              <w:t>Plaurum</w:t>
            </w:r>
            <w:r w:rsidRPr="006A0F11">
              <w:rPr>
                <w:rFonts w:ascii="Times New Roman" w:eastAsia="Calibri" w:hAnsi="Times New Roman" w:cs="Times New Roman"/>
                <w:sz w:val="24"/>
                <w:szCs w:val="24"/>
              </w:rPr>
              <w:t>, птицефабрика, Пост ГАИ, Советская, Калинина,  к/т Волна, Среднеуральск КОП, Школа-интернат, п/л Мечта, Коптяки, п/л Гагарина, Плотина, Коллективные сады, МЖБК, п. Исеть.</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Г. 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Орджоникидзе, ул.Красноармейская, Кривоусова, ул.Юбилейная, пр.Успенский;</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Верхняя Пышма-Среднеуральск;</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Среднеуральск:</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Ул.Советская, ул.Калинина, ул.Ленина, ул.Уральская, ул. Октябрьская;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Среднеуральск-Исеть;</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д.Коптяки:</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ул. Исетская, ул. Братьев Уфимцевых;</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п.Исеть:</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ул.Заводская</w:t>
            </w:r>
            <w:r w:rsidRPr="006A0F11">
              <w:rPr>
                <w:rFonts w:ascii="Times New Roman" w:eastAsia="Calibri" w:hAnsi="Times New Roman" w:cs="Times New Roman"/>
                <w:b/>
                <w:sz w:val="24"/>
                <w:szCs w:val="24"/>
              </w:rPr>
              <w:t>.</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Обратно:</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Пр.Успенский, ул.Кривоусова, ул. Орджоникидзе.</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В прямом направлении - 32,1 км, в обратном направлении -21,4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большой класс - 2 ТС; 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112</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Пышма-Нагор-ный</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Верхняя Пышма Автостанция, Торговый центр, Дом ветеранов, Юбилейная, ОВД, Уральских рабочих, Испанских рабочих, п/о Радуга, с.Балтым, Южная, Насосная, п/л Звезда, Поворот на п.Красный, б/о УЗТМ, п.Половинный, Поворот на оз.Щиты, п.Красный Адуй,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п/л им. Кузнецова, Поворот на п.Нагорный, п.Нагорный.</w:t>
            </w: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Верхняя Пышма</w:t>
            </w:r>
            <w:r w:rsidRPr="006A0F11">
              <w:rPr>
                <w:rFonts w:ascii="Times New Roman" w:eastAsia="Calibri" w:hAnsi="Times New Roman" w:cs="Times New Roman"/>
                <w:sz w:val="24"/>
                <w:szCs w:val="24"/>
              </w:rPr>
              <w:t>:</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Ул.Сварщиков, ул.Уральских рабочих, ул.40 лет Октября, ул.Петрова; </w:t>
            </w:r>
            <w:r w:rsidRPr="006A0F11">
              <w:rPr>
                <w:rFonts w:ascii="Times New Roman" w:eastAsia="Calibri" w:hAnsi="Times New Roman" w:cs="Times New Roman"/>
                <w:b/>
                <w:sz w:val="24"/>
                <w:szCs w:val="24"/>
              </w:rPr>
              <w:t>автодорога Екатеринбург-Невьянск;</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с.Балтым: </w:t>
            </w:r>
            <w:r w:rsidRPr="006A0F11">
              <w:rPr>
                <w:rFonts w:ascii="Times New Roman" w:eastAsia="Calibri" w:hAnsi="Times New Roman" w:cs="Times New Roman"/>
                <w:sz w:val="24"/>
                <w:szCs w:val="24"/>
              </w:rPr>
              <w:t xml:space="preserve"> ул.Первомайская,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Екатеринбург-Невьянск; п.Половинный:</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Верхотурский тракт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п.Красный Адуй</w:t>
            </w:r>
            <w:r w:rsidRPr="006A0F11">
              <w:rPr>
                <w:rFonts w:ascii="Times New Roman" w:eastAsia="Calibri" w:hAnsi="Times New Roman" w:cs="Times New Roman"/>
                <w:sz w:val="24"/>
                <w:szCs w:val="24"/>
              </w:rPr>
              <w:t>:</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ул.Проезжая;</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п.Нагорный,</w:t>
            </w:r>
            <w:r w:rsidRPr="006A0F11">
              <w:rPr>
                <w:rFonts w:ascii="Times New Roman" w:eastAsia="Calibri" w:hAnsi="Times New Roman" w:cs="Times New Roman"/>
                <w:sz w:val="24"/>
                <w:szCs w:val="24"/>
              </w:rPr>
              <w:t xml:space="preserve"> ул.Восточная.</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26,7км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малый класс - 2 ТС. </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113</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r w:rsidRPr="006A0F11">
              <w:rPr>
                <w:rFonts w:ascii="Times New Roman" w:eastAsia="Calibri" w:hAnsi="Times New Roman" w:cs="Times New Roman"/>
                <w:b/>
                <w:sz w:val="24"/>
                <w:szCs w:val="24"/>
              </w:rPr>
              <w:lastRenderedPageBreak/>
              <w:t>Соколов-ка</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Верхняя Пышма Автостанция, </w:t>
            </w:r>
            <w:r w:rsidRPr="006A0F11">
              <w:rPr>
                <w:rFonts w:ascii="Times New Roman" w:eastAsia="Calibri" w:hAnsi="Times New Roman" w:cs="Times New Roman"/>
                <w:sz w:val="24"/>
                <w:szCs w:val="24"/>
              </w:rPr>
              <w:lastRenderedPageBreak/>
              <w:t>Торговый центр, Дом ветеранов, Юбилейная, ОВД, Уральских рабочих, Испанских рабочих, п/о Радуга, с.Балтым, Южная, Насосная, п/л Звезда, поворот на п.Красный, к/с Ясень,  Поворот на п.Соколовка, Коллективный сад №21, Коллективный сад №20, Коллективный сад № 19, п.Соколовка.</w:t>
            </w: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lastRenderedPageBreak/>
              <w:t>Верхняя Пышма</w:t>
            </w:r>
            <w:r w:rsidRPr="006A0F11">
              <w:rPr>
                <w:rFonts w:ascii="Times New Roman" w:eastAsia="Calibri" w:hAnsi="Times New Roman" w:cs="Times New Roman"/>
                <w:sz w:val="24"/>
                <w:szCs w:val="24"/>
              </w:rPr>
              <w:t>:</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Ул.Сварщиков, </w:t>
            </w:r>
            <w:r w:rsidRPr="006A0F11">
              <w:rPr>
                <w:rFonts w:ascii="Times New Roman" w:eastAsia="Calibri" w:hAnsi="Times New Roman" w:cs="Times New Roman"/>
                <w:sz w:val="24"/>
                <w:szCs w:val="24"/>
              </w:rPr>
              <w:lastRenderedPageBreak/>
              <w:t xml:space="preserve">ул.Уральских рабочих, ул.40 лет Октября, ул.Петрова; </w:t>
            </w:r>
            <w:r w:rsidRPr="006A0F11">
              <w:rPr>
                <w:rFonts w:ascii="Times New Roman" w:eastAsia="Calibri" w:hAnsi="Times New Roman" w:cs="Times New Roman"/>
                <w:b/>
                <w:sz w:val="24"/>
                <w:szCs w:val="24"/>
              </w:rPr>
              <w:t>автодорога Екатеринбург-Невьянск;</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 xml:space="preserve">с.Балтым: </w:t>
            </w:r>
            <w:r w:rsidRPr="006A0F11">
              <w:rPr>
                <w:rFonts w:ascii="Times New Roman" w:eastAsia="Calibri" w:hAnsi="Times New Roman" w:cs="Times New Roman"/>
                <w:sz w:val="24"/>
                <w:szCs w:val="24"/>
              </w:rPr>
              <w:t xml:space="preserve"> ул.Первомайская,</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Екатеринбург-Невьянск; п.Соколовка</w:t>
            </w:r>
            <w:r w:rsidRPr="006A0F11">
              <w:rPr>
                <w:rFonts w:ascii="Times New Roman" w:eastAsia="Calibri" w:hAnsi="Times New Roman" w:cs="Times New Roman"/>
                <w:sz w:val="24"/>
                <w:szCs w:val="24"/>
              </w:rPr>
              <w:t>.</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17,9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w:t>
            </w:r>
            <w:r w:rsidRPr="006A0F11">
              <w:rPr>
                <w:rFonts w:ascii="Times New Roman" w:eastAsia="Calibri" w:hAnsi="Times New Roman" w:cs="Times New Roman"/>
                <w:sz w:val="24"/>
                <w:szCs w:val="24"/>
              </w:rPr>
              <w:lastRenderedPageBreak/>
              <w:t>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Муници-пальный </w:t>
            </w:r>
            <w:r w:rsidRPr="006A0F11">
              <w:rPr>
                <w:rFonts w:ascii="Times New Roman" w:eastAsia="Calibri" w:hAnsi="Times New Roman" w:cs="Times New Roman"/>
                <w:sz w:val="24"/>
                <w:szCs w:val="24"/>
              </w:rPr>
              <w:lastRenderedPageBreak/>
              <w:t>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большой </w:t>
            </w:r>
            <w:r w:rsidRPr="006A0F11">
              <w:rPr>
                <w:rFonts w:ascii="Times New Roman" w:eastAsia="Calibri" w:hAnsi="Times New Roman" w:cs="Times New Roman"/>
                <w:sz w:val="24"/>
                <w:szCs w:val="24"/>
              </w:rPr>
              <w:lastRenderedPageBreak/>
              <w:t>класс - 1 ТС; 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АО «Автотрансп</w:t>
            </w:r>
            <w:r w:rsidRPr="006A0F11">
              <w:rPr>
                <w:rFonts w:ascii="Times New Roman" w:eastAsia="Calibri" w:hAnsi="Times New Roman" w:cs="Times New Roman"/>
                <w:sz w:val="24"/>
                <w:szCs w:val="24"/>
              </w:rPr>
              <w:lastRenderedPageBreak/>
              <w:t>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114</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Пышма-к/с Радость</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Верхняя Пышма Автостанция, </w:t>
            </w:r>
            <w:r w:rsidRPr="006A0F11">
              <w:rPr>
                <w:rFonts w:ascii="Times New Roman" w:eastAsia="Calibri" w:hAnsi="Times New Roman" w:cs="Times New Roman"/>
                <w:sz w:val="24"/>
                <w:szCs w:val="24"/>
                <w:lang w:val="en-US"/>
              </w:rPr>
              <w:t>Plaurum</w:t>
            </w:r>
            <w:r w:rsidRPr="006A0F11">
              <w:rPr>
                <w:rFonts w:ascii="Times New Roman" w:eastAsia="Calibri" w:hAnsi="Times New Roman" w:cs="Times New Roman"/>
                <w:sz w:val="24"/>
                <w:szCs w:val="24"/>
              </w:rPr>
              <w:t>, Коллективные сады, к/с Радость</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ул.Сварщиков,</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пр.Успенский,</w:t>
            </w:r>
            <w:r w:rsidRPr="006A0F11">
              <w:rPr>
                <w:rFonts w:ascii="Times New Roman" w:eastAsia="Calibri" w:hAnsi="Times New Roman" w:cs="Times New Roman"/>
                <w:b/>
                <w:sz w:val="24"/>
                <w:szCs w:val="24"/>
              </w:rPr>
              <w:t xml:space="preserve"> автодорога Екатеринбург-Нижний Тагил</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7,7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большой класс -1  ТС, 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115</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Пышма-к/с «Просто-кваши-но»</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Туда</w:t>
            </w:r>
            <w:r w:rsidRPr="006A0F11">
              <w:rPr>
                <w:rFonts w:ascii="Times New Roman" w:eastAsia="Calibri" w:hAnsi="Times New Roman" w:cs="Times New Roman"/>
                <w:sz w:val="24"/>
                <w:szCs w:val="24"/>
              </w:rPr>
              <w:t xml:space="preserve">: Верхняя Пышма Автостанция, </w:t>
            </w:r>
            <w:r w:rsidRPr="006A0F11">
              <w:rPr>
                <w:rFonts w:ascii="Times New Roman" w:eastAsia="Calibri" w:hAnsi="Times New Roman" w:cs="Times New Roman"/>
                <w:sz w:val="24"/>
                <w:szCs w:val="24"/>
                <w:lang w:val="en-US"/>
              </w:rPr>
              <w:t>Plaurum</w:t>
            </w:r>
            <w:r w:rsidRPr="006A0F11">
              <w:rPr>
                <w:rFonts w:ascii="Times New Roman" w:eastAsia="Calibri" w:hAnsi="Times New Roman" w:cs="Times New Roman"/>
                <w:sz w:val="24"/>
                <w:szCs w:val="24"/>
              </w:rPr>
              <w:t xml:space="preserve"> , к/с Простоквашино.</w:t>
            </w:r>
          </w:p>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Обратно</w:t>
            </w:r>
            <w:r w:rsidRPr="006A0F11">
              <w:rPr>
                <w:rFonts w:ascii="Times New Roman" w:eastAsia="Calibri" w:hAnsi="Times New Roman" w:cs="Times New Roman"/>
                <w:sz w:val="24"/>
                <w:szCs w:val="24"/>
              </w:rPr>
              <w:t xml:space="preserve">:  к/с  № 110, Рыбацкая,  ДЮСШ, Верхняя Пышма </w:t>
            </w:r>
            <w:r w:rsidRPr="006A0F11">
              <w:rPr>
                <w:rFonts w:ascii="Times New Roman" w:eastAsia="Calibri" w:hAnsi="Times New Roman" w:cs="Times New Roman"/>
                <w:sz w:val="24"/>
                <w:szCs w:val="24"/>
              </w:rPr>
              <w:lastRenderedPageBreak/>
              <w:t>Автостанция.</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Сварщиков, пр.Успенский;</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Автодорога </w:t>
            </w:r>
            <w:r w:rsidRPr="006A0F11">
              <w:rPr>
                <w:rFonts w:ascii="Times New Roman" w:eastAsia="Calibri" w:hAnsi="Times New Roman" w:cs="Times New Roman"/>
                <w:b/>
                <w:sz w:val="24"/>
                <w:szCs w:val="24"/>
              </w:rPr>
              <w:t>Екатеринбург-Нижний Тагил,</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Автодорога Нижний Тагил- </w:t>
            </w:r>
            <w:r w:rsidRPr="006A0F11">
              <w:rPr>
                <w:rFonts w:ascii="Times New Roman" w:eastAsia="Calibri" w:hAnsi="Times New Roman" w:cs="Times New Roman"/>
                <w:b/>
                <w:sz w:val="24"/>
                <w:szCs w:val="24"/>
              </w:rPr>
              <w:lastRenderedPageBreak/>
              <w:t>Екатеринбург;</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sz w:val="24"/>
                <w:szCs w:val="24"/>
              </w:rPr>
              <w:t>Ул.Петрова, ул. Октябрьская, ул.Орджоникидзе, ул.Кривоусова, ул.Юбилейная, пр.Успенский, ул.Сварщиков</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В прямом направлении -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8,4 км;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обратном направлении – 12,0 </w:t>
            </w:r>
            <w:r w:rsidRPr="006A0F11">
              <w:rPr>
                <w:rFonts w:ascii="Times New Roman" w:eastAsia="Calibri" w:hAnsi="Times New Roman" w:cs="Times New Roman"/>
                <w:sz w:val="24"/>
                <w:szCs w:val="24"/>
              </w:rPr>
              <w:lastRenderedPageBreak/>
              <w:t>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w:t>
            </w:r>
            <w:r w:rsidRPr="006A0F11">
              <w:rPr>
                <w:rFonts w:ascii="Times New Roman" w:eastAsia="Calibri" w:hAnsi="Times New Roman" w:cs="Times New Roman"/>
                <w:sz w:val="24"/>
                <w:szCs w:val="24"/>
              </w:rPr>
              <w:lastRenderedPageBreak/>
              <w:t>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большой класс - 1 ТС; автобус, средний класс - 1</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 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w:t>
            </w:r>
            <w:r w:rsidRPr="006A0F11">
              <w:rPr>
                <w:rFonts w:ascii="Times New Roman" w:eastAsia="Calibri" w:hAnsi="Times New Roman" w:cs="Times New Roman"/>
                <w:sz w:val="24"/>
                <w:szCs w:val="24"/>
              </w:rPr>
              <w:lastRenderedPageBreak/>
              <w:t>й д. 1/63.</w:t>
            </w:r>
          </w:p>
        </w:tc>
      </w:tr>
      <w:tr w:rsidR="006A0F11" w:rsidRPr="006A0F11" w:rsidTr="006A0FA8">
        <w:tc>
          <w:tcPr>
            <w:tcW w:w="9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б/н</w:t>
            </w: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137</w:t>
            </w:r>
          </w:p>
        </w:tc>
        <w:tc>
          <w:tcPr>
            <w:tcW w:w="141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Пышма-Селен</w:t>
            </w:r>
          </w:p>
        </w:tc>
        <w:tc>
          <w:tcPr>
            <w:tcW w:w="2551"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Туда:</w:t>
            </w:r>
            <w:r w:rsidRPr="006A0F11">
              <w:rPr>
                <w:rFonts w:ascii="Times New Roman" w:eastAsia="Calibri" w:hAnsi="Times New Roman" w:cs="Times New Roman"/>
                <w:sz w:val="24"/>
                <w:szCs w:val="24"/>
              </w:rPr>
              <w:t xml:space="preserve"> Верхняя Пышма Автостанция, Машиностроителей, </w:t>
            </w:r>
            <w:r w:rsidRPr="006A0F11">
              <w:rPr>
                <w:rFonts w:ascii="Times New Roman" w:eastAsia="Calibri" w:hAnsi="Times New Roman" w:cs="Times New Roman"/>
                <w:sz w:val="24"/>
                <w:szCs w:val="24"/>
                <w:lang w:val="en-US"/>
              </w:rPr>
              <w:t>Plaurum</w:t>
            </w:r>
            <w:r w:rsidRPr="006A0F11">
              <w:rPr>
                <w:rFonts w:ascii="Times New Roman" w:eastAsia="Calibri" w:hAnsi="Times New Roman" w:cs="Times New Roman"/>
                <w:sz w:val="24"/>
                <w:szCs w:val="24"/>
              </w:rPr>
              <w:t>, Коллективные сады, к/с Простоквашино, п/л Селен, п.Селен.</w:t>
            </w:r>
          </w:p>
          <w:p w:rsidR="006A0F11" w:rsidRPr="006A0F11" w:rsidRDefault="006A0F11" w:rsidP="006A0F11">
            <w:pPr>
              <w:spacing w:after="0" w:line="240" w:lineRule="auto"/>
              <w:jc w:val="center"/>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Обратно: </w:t>
            </w:r>
            <w:r w:rsidRPr="006A0F11">
              <w:rPr>
                <w:rFonts w:ascii="Times New Roman" w:eastAsia="Calibri" w:hAnsi="Times New Roman" w:cs="Times New Roman"/>
                <w:sz w:val="24"/>
                <w:szCs w:val="24"/>
              </w:rPr>
              <w:t>п/л Селен, Поворот на п.Санаторный, Рыбацкая, коллективные сады, П/О Радуга, ДЮСШ, Орджоникидзе, Калинина, Больница, Елисей, Уральских рабочих</w:t>
            </w:r>
            <w:r w:rsidRPr="006A0F11">
              <w:rPr>
                <w:rFonts w:ascii="Times New Roman" w:eastAsia="Calibri" w:hAnsi="Times New Roman" w:cs="Times New Roman"/>
                <w:b/>
                <w:sz w:val="24"/>
                <w:szCs w:val="24"/>
              </w:rPr>
              <w:t>.</w:t>
            </w:r>
          </w:p>
        </w:tc>
        <w:tc>
          <w:tcPr>
            <w:tcW w:w="2268" w:type="dxa"/>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 Сварщиков, пр.Успенский;</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Автодорога Екатеринбург-Нижний Тагил,</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п.Селен;</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Верхняя Пышма:</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Ул.Петрова, ул. Октябрьская, ул.Орджоникидзе, ул.Кривоусова, ул.Юбилейная, пр.Успенский, ул.Сварщиков.</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прямом направлении - 18,3 км; </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 обратном направлении – 21,6 км.</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малый класс - 2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15134" w:type="dxa"/>
            <w:gridSpan w:val="10"/>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Межмуниципальные маршруты</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103</w:t>
            </w:r>
          </w:p>
        </w:tc>
        <w:tc>
          <w:tcPr>
            <w:tcW w:w="1418" w:type="dxa"/>
          </w:tcPr>
          <w:p w:rsidR="006A0F11" w:rsidRPr="006A0F11" w:rsidRDefault="006A0F11" w:rsidP="006A0F11">
            <w:pPr>
              <w:spacing w:after="0" w:line="240" w:lineRule="auto"/>
              <w:ind w:left="-108" w:firstLine="108"/>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(Педуниверситет) – п.Кедровое</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Развилки-Пышминская-12 км-школа-интернат-воинская часть-Радуга-ул.Южная </w:t>
            </w:r>
            <w:r w:rsidRPr="006A0F11">
              <w:rPr>
                <w:rFonts w:ascii="Times New Roman" w:eastAsia="Calibri" w:hAnsi="Times New Roman" w:cs="Times New Roman"/>
                <w:sz w:val="24"/>
                <w:szCs w:val="24"/>
              </w:rPr>
              <w:lastRenderedPageBreak/>
              <w:t>(с.Балтым)-Насосная-п/л «Звезда»-поворот на п.Красный-б/о УЗТМ-п.Половинный-пов. на оз.Шитовское-п.Красный Адуй-поворот на аэродром «Адуй»-поворот на п.Нагорный-35 км-поворот на п.Кедровое-кол.сады-ул.Парковая (п.Кедровое)-стадион-п.Кедровое (ул.40 лет Октября)</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35,21/35,21</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32 остановки</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Межмуници-пальный маршрут регулярных </w:t>
            </w:r>
            <w:r w:rsidRPr="006A0F11">
              <w:rPr>
                <w:rFonts w:ascii="Times New Roman" w:eastAsia="Calibri" w:hAnsi="Times New Roman" w:cs="Times New Roman"/>
                <w:sz w:val="24"/>
                <w:szCs w:val="24"/>
              </w:rPr>
              <w:lastRenderedPageBreak/>
              <w:t>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Автобус, средний </w:t>
            </w:r>
            <w:r w:rsidRPr="006A0F11">
              <w:rPr>
                <w:rFonts w:ascii="Times New Roman" w:eastAsia="Calibri" w:hAnsi="Times New Roman" w:cs="Times New Roman"/>
                <w:sz w:val="24"/>
                <w:szCs w:val="24"/>
              </w:rPr>
              <w:lastRenderedPageBreak/>
              <w:t>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w:t>
            </w:r>
            <w:r w:rsidRPr="006A0F11">
              <w:rPr>
                <w:rFonts w:ascii="Times New Roman" w:eastAsia="Calibri" w:hAnsi="Times New Roman" w:cs="Times New Roman"/>
                <w:sz w:val="24"/>
                <w:szCs w:val="24"/>
              </w:rPr>
              <w:lastRenderedPageBreak/>
              <w:t>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104 Е</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(УЗТМ) – п.Красный</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Развилки-Пышминская-12 км-школа-интернат-воинская часть-Радуга-ул.Южная (с.Балтым)-Насосная-п/л «Звезда»-поворот на п.Красный-к/с «Ясень»-поворот на п.Соколовка-лесничество-ул.Куйбышева </w:t>
            </w:r>
            <w:r w:rsidRPr="006A0F11">
              <w:rPr>
                <w:rFonts w:ascii="Times New Roman" w:eastAsia="Calibri" w:hAnsi="Times New Roman" w:cs="Times New Roman"/>
                <w:sz w:val="24"/>
                <w:szCs w:val="24"/>
              </w:rPr>
              <w:lastRenderedPageBreak/>
              <w:t xml:space="preserve">(п.Красный)-ул.Артиллерийская-п.Красный </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25,26/25,17</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 остановок</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108</w:t>
            </w:r>
          </w:p>
        </w:tc>
        <w:tc>
          <w:tcPr>
            <w:tcW w:w="1418" w:type="dxa"/>
          </w:tcPr>
          <w:p w:rsidR="006A0F11" w:rsidRPr="006A0F11" w:rsidRDefault="006A0F11" w:rsidP="006A0F11">
            <w:pPr>
              <w:spacing w:after="0" w:line="240" w:lineRule="auto"/>
              <w:ind w:left="-108" w:firstLine="108"/>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(Педуниверситет) – Верхняя Пышма</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Развилки-Пышминская-12 км-школа-интернат-воинская часть-Радуга-ул.Испанских рабочих-ул.Уральских рабочих-ОВД-ул.Юбилейная-Дом ветеранов-Торговый центр-ул.Машиностроителей-Автостанция</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16,52/16,56</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 остановки</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111</w:t>
            </w:r>
          </w:p>
        </w:tc>
        <w:tc>
          <w:tcPr>
            <w:tcW w:w="1418" w:type="dxa"/>
          </w:tcPr>
          <w:p w:rsidR="006A0F11" w:rsidRPr="006A0F11" w:rsidRDefault="006A0F11" w:rsidP="006A0F11">
            <w:pPr>
              <w:spacing w:after="0" w:line="240" w:lineRule="auto"/>
              <w:ind w:left="-108" w:firstLine="108"/>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(Педуниверситет) – Среднеуральск</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Развилки- Рудничная-Храм Успения-Металлургов-ул.Орджоникидзе- ул.Кирова-Бест-Маркет-Елисей-ул.Уральских рабочих-ул.Машиностроителей-Плаурум</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25,97/26,75</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 остановок</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134</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 п.Ольховка</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Развилки-Пышминская-12 км-школа-интернат-воинская часть-Радуга-ул.Южная </w:t>
            </w:r>
            <w:r w:rsidRPr="006A0F11">
              <w:rPr>
                <w:rFonts w:ascii="Times New Roman" w:eastAsia="Calibri" w:hAnsi="Times New Roman" w:cs="Times New Roman"/>
                <w:sz w:val="24"/>
                <w:szCs w:val="24"/>
              </w:rPr>
              <w:lastRenderedPageBreak/>
              <w:t>(с.Балтым)-Насосная-п/л «Звезда»-поворот на п.Красный-б/о УЗТМ-п.Половинный-пов. на оз.Шитовское-п.Красный Адуй-поворот на аэродром «Адуй»-поворот на п.Нагорный-35 км-поворот на п.Кедровое-с.Мостовское-к/с «Семья»-поворот на п.Ольховка-п.Ольховка</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47,14/47,2</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32 остановки</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Межмуници-пальный маршрут регулярных </w:t>
            </w:r>
            <w:r w:rsidRPr="006A0F11">
              <w:rPr>
                <w:rFonts w:ascii="Times New Roman" w:eastAsia="Calibri" w:hAnsi="Times New Roman" w:cs="Times New Roman"/>
                <w:sz w:val="24"/>
                <w:szCs w:val="24"/>
              </w:rPr>
              <w:lastRenderedPageBreak/>
              <w:t>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Автобус, средний </w:t>
            </w:r>
            <w:r w:rsidRPr="006A0F11">
              <w:rPr>
                <w:rFonts w:ascii="Times New Roman" w:eastAsia="Calibri" w:hAnsi="Times New Roman" w:cs="Times New Roman"/>
                <w:sz w:val="24"/>
                <w:szCs w:val="24"/>
              </w:rPr>
              <w:lastRenderedPageBreak/>
              <w:t>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АО «Автотранспорт»,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w:t>
            </w:r>
            <w:r w:rsidRPr="006A0F11">
              <w:rPr>
                <w:rFonts w:ascii="Times New Roman" w:eastAsia="Calibri" w:hAnsi="Times New Roman" w:cs="Times New Roman"/>
                <w:sz w:val="24"/>
                <w:szCs w:val="24"/>
              </w:rPr>
              <w:lastRenderedPageBreak/>
              <w:t>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161</w:t>
            </w:r>
          </w:p>
        </w:tc>
        <w:tc>
          <w:tcPr>
            <w:tcW w:w="1418" w:type="dxa"/>
          </w:tcPr>
          <w:p w:rsidR="006A0F11" w:rsidRPr="006A0F11" w:rsidRDefault="006A0F11" w:rsidP="006A0F11">
            <w:pPr>
              <w:spacing w:after="0" w:line="240" w:lineRule="auto"/>
              <w:ind w:left="-108"/>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(Педуниверситет) – п.Санаторный</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Развилки-Пышминская-12 км-школа-интернат-воинская часть-Радуга-ул.Испанских рабочих- ул.Уральских рабочих-ОВД-ул.Юбилейная-Дом ветеранов-Торговый центр-ул.Машиностроителей-Автостанция</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16,52/16,56</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 остановки</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«Автотранспорт», 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223</w:t>
            </w:r>
          </w:p>
        </w:tc>
        <w:tc>
          <w:tcPr>
            <w:tcW w:w="1418" w:type="dxa"/>
          </w:tcPr>
          <w:p w:rsidR="006A0F11" w:rsidRPr="006A0F11" w:rsidRDefault="006A0F11" w:rsidP="006A0F11">
            <w:pPr>
              <w:spacing w:after="0" w:line="240" w:lineRule="auto"/>
              <w:ind w:left="-108" w:firstLine="108"/>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Екатеринбург </w:t>
            </w:r>
            <w:r w:rsidRPr="006A0F11">
              <w:rPr>
                <w:rFonts w:ascii="Times New Roman" w:eastAsia="Calibri" w:hAnsi="Times New Roman" w:cs="Times New Roman"/>
                <w:sz w:val="24"/>
                <w:szCs w:val="24"/>
              </w:rPr>
              <w:lastRenderedPageBreak/>
              <w:t>(Педуниверситет) – Монастырь «Ганина Яма»</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Развилки-Рудничная-Храм </w:t>
            </w:r>
            <w:r w:rsidRPr="006A0F11">
              <w:rPr>
                <w:rFonts w:ascii="Times New Roman" w:eastAsia="Calibri" w:hAnsi="Times New Roman" w:cs="Times New Roman"/>
                <w:sz w:val="24"/>
                <w:szCs w:val="24"/>
              </w:rPr>
              <w:lastRenderedPageBreak/>
              <w:t>Успения-Металлургов-ул.Орджоникидзе- ул.Кирова-Бест-Маркет-Елисей-ул.Уральских рабочих-ул.Машиностроителей-Плаурум-…-Монастырь «Ганина Яма»</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25,97/26,75</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29 остановок</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Только в установлен</w:t>
            </w:r>
            <w:r w:rsidRPr="006A0F11">
              <w:rPr>
                <w:rFonts w:ascii="Times New Roman" w:eastAsia="Calibri" w:hAnsi="Times New Roman" w:cs="Times New Roman"/>
                <w:sz w:val="24"/>
                <w:szCs w:val="24"/>
              </w:rPr>
              <w:lastRenderedPageBreak/>
              <w:t>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Межмуници-</w:t>
            </w:r>
            <w:r w:rsidRPr="006A0F11">
              <w:rPr>
                <w:rFonts w:ascii="Times New Roman" w:eastAsia="Calibri" w:hAnsi="Times New Roman" w:cs="Times New Roman"/>
                <w:sz w:val="24"/>
                <w:szCs w:val="24"/>
              </w:rPr>
              <w:lastRenderedPageBreak/>
              <w:t>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Автобус, большой </w:t>
            </w:r>
            <w:r w:rsidRPr="006A0F11">
              <w:rPr>
                <w:rFonts w:ascii="Times New Roman" w:eastAsia="Calibri" w:hAnsi="Times New Roman" w:cs="Times New Roman"/>
                <w:sz w:val="24"/>
                <w:szCs w:val="24"/>
              </w:rPr>
              <w:lastRenderedPageBreak/>
              <w:t>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«Автотранспорт», </w:t>
            </w:r>
            <w:r w:rsidRPr="006A0F11">
              <w:rPr>
                <w:rFonts w:ascii="Times New Roman" w:eastAsia="Calibri" w:hAnsi="Times New Roman" w:cs="Times New Roman"/>
                <w:sz w:val="24"/>
                <w:szCs w:val="24"/>
              </w:rPr>
              <w:lastRenderedPageBreak/>
              <w:t>Свердловская обл.,</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г. Верхняя Пышма, пр.Успенский д. 1/63</w:t>
            </w:r>
          </w:p>
        </w:tc>
      </w:tr>
      <w:tr w:rsidR="006A0F11" w:rsidRPr="006A0F11" w:rsidTr="006A0FA8">
        <w:tc>
          <w:tcPr>
            <w:tcW w:w="959"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85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337</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Екатеринбург (Северный автовокзал) – Среднеуральск – п.Исеть (п.Сагра)</w:t>
            </w:r>
          </w:p>
        </w:tc>
        <w:tc>
          <w:tcPr>
            <w:tcW w:w="2551" w:type="dxa"/>
          </w:tcPr>
          <w:p w:rsidR="006A0F11" w:rsidRPr="006A0F11" w:rsidRDefault="006A0F11" w:rsidP="006A0F11">
            <w:pPr>
              <w:spacing w:line="240" w:lineRule="auto"/>
              <w:jc w:val="center"/>
              <w:rPr>
                <w:rFonts w:ascii="Times New Roman" w:eastAsia="Calibri" w:hAnsi="Times New Roman" w:cs="Times New Roman"/>
                <w:sz w:val="24"/>
                <w:szCs w:val="24"/>
              </w:rPr>
            </w:pPr>
          </w:p>
        </w:tc>
        <w:tc>
          <w:tcPr>
            <w:tcW w:w="226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а.д. «Екатеринбург – Серов» - Среднеуральск – п.Исеть – (п.Сагра)</w:t>
            </w:r>
          </w:p>
        </w:tc>
        <w:tc>
          <w:tcPr>
            <w:tcW w:w="1276"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47,5/46,48</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31 остановка</w:t>
            </w:r>
          </w:p>
        </w:tc>
        <w:tc>
          <w:tcPr>
            <w:tcW w:w="1418"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Только в установленных остановочных пунктах</w:t>
            </w:r>
          </w:p>
        </w:tc>
        <w:tc>
          <w:tcPr>
            <w:tcW w:w="1275"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Межмуници-пальный маршрут регулярных перевозок по регулируемым тарифам</w:t>
            </w:r>
          </w:p>
        </w:tc>
        <w:tc>
          <w:tcPr>
            <w:tcW w:w="1559"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большой класс  – 1 ТС;</w:t>
            </w:r>
          </w:p>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Автобус, средний класс - 1 ТС</w:t>
            </w:r>
          </w:p>
        </w:tc>
        <w:tc>
          <w:tcPr>
            <w:tcW w:w="1560" w:type="dxa"/>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ООО «ТК Урал Авто»</w:t>
            </w:r>
          </w:p>
        </w:tc>
      </w:tr>
    </w:tbl>
    <w:p w:rsidR="006A0F11" w:rsidRPr="006A0F11" w:rsidRDefault="006A0F11" w:rsidP="006A0F11">
      <w:pPr>
        <w:shd w:val="clear" w:color="auto" w:fill="FFFFFF"/>
        <w:spacing w:after="0" w:line="240" w:lineRule="auto"/>
        <w:jc w:val="both"/>
        <w:rPr>
          <w:rFonts w:ascii="Times New Roman" w:eastAsia="Calibri" w:hAnsi="Times New Roman" w:cs="Times New Roman"/>
          <w:color w:val="000000"/>
          <w:sz w:val="24"/>
          <w:szCs w:val="24"/>
        </w:rPr>
        <w:sectPr w:rsidR="006A0F11" w:rsidRPr="006A0F11" w:rsidSect="00273F61">
          <w:pgSz w:w="16838" w:h="11906" w:orient="landscape"/>
          <w:pgMar w:top="1418" w:right="1701" w:bottom="851" w:left="1418" w:header="709" w:footer="284" w:gutter="0"/>
          <w:cols w:space="708"/>
          <w:docGrid w:linePitch="360"/>
        </w:sectPr>
      </w:pPr>
    </w:p>
    <w:p w:rsidR="006A0F11" w:rsidRPr="006A0F11" w:rsidRDefault="006A0F11" w:rsidP="006A0F11">
      <w:pPr>
        <w:numPr>
          <w:ilvl w:val="1"/>
          <w:numId w:val="9"/>
        </w:numPr>
        <w:spacing w:after="0" w:line="240" w:lineRule="auto"/>
        <w:ind w:firstLine="720"/>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lastRenderedPageBreak/>
        <w:t>Результаты анализа параметров дорожного движения, а также параметров движения маршрутных транспортных средств и параметров размещения мест для стоянки и остановки транспортных средств</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p>
    <w:p w:rsidR="006A0F11" w:rsidRPr="006A0F11" w:rsidRDefault="006A0F11" w:rsidP="006A0F11">
      <w:pPr>
        <w:spacing w:after="0" w:line="240" w:lineRule="auto"/>
        <w:jc w:val="center"/>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Описание принятой методики исследования интенсивности движения транспорта и пешеходов</w:t>
      </w:r>
    </w:p>
    <w:p w:rsidR="006A0F11" w:rsidRPr="006A0F11" w:rsidRDefault="006A0F11" w:rsidP="006A0F11">
      <w:pPr>
        <w:spacing w:after="0" w:line="240" w:lineRule="auto"/>
        <w:ind w:firstLine="680"/>
        <w:jc w:val="both"/>
        <w:rPr>
          <w:rFonts w:ascii="Times New Roman" w:eastAsia="Calibri" w:hAnsi="Times New Roman" w:cs="Times New Roman"/>
          <w:b/>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Описание принятой методики исследования интенсивности движения транспорта и пешеходов представлено в </w:t>
      </w:r>
      <w:r w:rsidRPr="006A0F11">
        <w:rPr>
          <w:rFonts w:ascii="Times New Roman" w:eastAsia="Calibri" w:hAnsi="Times New Roman" w:cs="Times New Roman"/>
          <w:b/>
          <w:sz w:val="24"/>
          <w:szCs w:val="24"/>
        </w:rPr>
        <w:t>приложении 5</w:t>
      </w:r>
      <w:r w:rsidRPr="006A0F11">
        <w:rPr>
          <w:rFonts w:ascii="Times New Roman" w:eastAsia="Calibri" w:hAnsi="Times New Roman" w:cs="Times New Roman"/>
          <w:sz w:val="24"/>
          <w:szCs w:val="24"/>
        </w:rPr>
        <w:t>.</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ходе проведения натурных исследований на заранее согласованных транспортных узлах выявлена интенсивность движения транспортных средств в обоих направлениях, имеющая максимальные значения в пределах 850 - 1100 прив. авт./час, что говорит о средней загрузке основных транспортных узлов.</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Необходимо выделить несколько групп перекрестков с интенсивностью движения более 4000 авт./ч. по всем направлениям (особо загруженные); 3000–4000 авт./ч. (загруженные); 2500–3000 авт./ч. (средняя загрузка); и менее 2500 авт./ч. (загрузка ниже среднего).</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Обследование проведено в июне 2018 года, в рабочие дни недели. Этим обследованием фиксировалась суммарная интенсивность движения транспорта на основных улицах, дорогах города и въездных направлениях. </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По результатам натурных обследований интенсивности дорожного движения в городском округе Верхняя Пышма можно сделать следующие выводы:</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г. Верхняя Пышма.</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sz w:val="24"/>
          <w:szCs w:val="24"/>
        </w:rPr>
        <w:t>Из въездных направлений наибольшая интенсивность оказалась на Успенском проспекте  и улице Петрова в южной части города.</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Из улиц города наибольшая интенсивность транспортного потока установлена на перекрестках: улиц Уральских рабочих – Успенский проспект – Сварщиков; ул. Юбилейная – Успенский проспект; ул. Калинина - Успенский проспект.</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с. Балтым. Наибольшая интенсивность движения наблюдалась по центральной улице населенного пункта ул. Первомайская.</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 Залесье</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sz w:val="24"/>
          <w:szCs w:val="24"/>
        </w:rPr>
        <w:t>Наибольшая интенсивность транспортного потока установлена на улице Ясная.</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Интенсивность в на</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Как показал анализ, в транспортном потоке по всем направлениям превалирует легковой транспорт, превышающий в большинстве случаев интенсивность движения грузового автотранспорта в 2–4 раза.</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 техническим нормативам пропускная способность одной полосы с пересечениями в одном уровне равна 300-500 легковых автомобилей в час (</w:t>
      </w:r>
      <w:r w:rsidRPr="006A0F11">
        <w:rPr>
          <w:rFonts w:ascii="Times New Roman" w:eastAsia="Calibri" w:hAnsi="Times New Roman" w:cs="Times New Roman"/>
          <w:color w:val="000000"/>
          <w:sz w:val="24"/>
          <w:szCs w:val="24"/>
        </w:rPr>
        <w:t>приведенных единиц). В городском округе Верхняя Пышма подавляющая часть улично-дорожной сети имеет по две полосы движения.</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Таким образом, можно заключить, что в настоящее время в целом магистральная улично-дорожная сеть городского округа Верхняя Пышма, за исключением ряда узлов и перегонов, не исчерпала своей пропускной способности, коэффициент загруженности составляет не более 0,5.</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структуре транспортных потоков превалируют легковые автомобили – свыше 80 % от общей величины. На втором месте грузовые автомобили, на третьем – автобусы.</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p>
    <w:p w:rsidR="006A0F11" w:rsidRPr="006A0F11" w:rsidRDefault="006A0F11" w:rsidP="006A0F11">
      <w:pPr>
        <w:numPr>
          <w:ilvl w:val="1"/>
          <w:numId w:val="9"/>
        </w:numPr>
        <w:spacing w:after="0" w:line="240" w:lineRule="auto"/>
        <w:jc w:val="both"/>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 xml:space="preserve"> Результаты исследования пассажиропотоков и грузопотоков</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Натурные обследования пассажиропотоков на пассажирских маршрутах, действующих на территории городского округа Верхняя Пышма, позволили определить фактические показатели пассажиропотоков на данных маршрутах.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На территории городского округа действует 21 пассажирский маршрут, в том числе муниципальных – 13; междугородных (межмуниципальных) – 8. </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Результаты обследования пассажиропотоков на пассажирских маршрутах, действующих на территории городского округа представлены в таблице 1.8.1.</w:t>
      </w:r>
    </w:p>
    <w:p w:rsidR="006A0F11" w:rsidRPr="006A0F11" w:rsidRDefault="006A0F11" w:rsidP="006A0F11">
      <w:pPr>
        <w:spacing w:after="60" w:line="240" w:lineRule="auto"/>
        <w:jc w:val="right"/>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pacing w:val="20"/>
          <w:sz w:val="24"/>
          <w:szCs w:val="24"/>
        </w:rPr>
        <w:t>Таблица 1.</w:t>
      </w:r>
      <w:r w:rsidRPr="006A0F11">
        <w:rPr>
          <w:rFonts w:ascii="Times New Roman" w:eastAsia="Calibri" w:hAnsi="Times New Roman" w:cs="Times New Roman"/>
          <w:b/>
          <w:bCs/>
          <w:color w:val="000000"/>
          <w:sz w:val="24"/>
          <w:szCs w:val="24"/>
        </w:rPr>
        <w:t xml:space="preserve">8.1 </w:t>
      </w:r>
    </w:p>
    <w:p w:rsidR="006A0F11" w:rsidRPr="006A0F11" w:rsidRDefault="006A0F11" w:rsidP="006A0F11">
      <w:pPr>
        <w:spacing w:after="60" w:line="240" w:lineRule="auto"/>
        <w:jc w:val="center"/>
        <w:rPr>
          <w:rFonts w:ascii="Times New Roman" w:eastAsia="Calibri" w:hAnsi="Times New Roman" w:cs="Times New Roman"/>
          <w:b/>
          <w:bCs/>
          <w:color w:val="000000"/>
          <w:sz w:val="24"/>
          <w:szCs w:val="24"/>
        </w:rPr>
      </w:pPr>
      <w:r w:rsidRPr="006A0F11">
        <w:rPr>
          <w:rFonts w:ascii="Times New Roman" w:eastAsia="Calibri" w:hAnsi="Times New Roman" w:cs="Times New Roman"/>
          <w:b/>
          <w:bCs/>
          <w:color w:val="000000"/>
          <w:sz w:val="24"/>
          <w:szCs w:val="24"/>
        </w:rPr>
        <w:t>Показатели пассажиропотока на рейсах общественного транспорта городского округа Верхняя Пышма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
        <w:gridCol w:w="3139"/>
        <w:gridCol w:w="2552"/>
        <w:gridCol w:w="2410"/>
      </w:tblGrid>
      <w:tr w:rsidR="006A0F11" w:rsidRPr="006A0F11" w:rsidTr="006A0FA8">
        <w:trPr>
          <w:trHeight w:val="831"/>
          <w:jc w:val="center"/>
        </w:trPr>
        <w:tc>
          <w:tcPr>
            <w:tcW w:w="654" w:type="dxa"/>
            <w:vMerge w:val="restart"/>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п.п.</w:t>
            </w:r>
          </w:p>
        </w:tc>
        <w:tc>
          <w:tcPr>
            <w:tcW w:w="3139" w:type="dxa"/>
            <w:vMerge w:val="restart"/>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регулярных маршрутов</w:t>
            </w:r>
          </w:p>
        </w:tc>
        <w:tc>
          <w:tcPr>
            <w:tcW w:w="4962" w:type="dxa"/>
            <w:gridSpan w:val="2"/>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Пассажиропоток</w:t>
            </w:r>
          </w:p>
        </w:tc>
      </w:tr>
      <w:tr w:rsidR="006A0F11" w:rsidRPr="006A0F11" w:rsidTr="006A0FA8">
        <w:trPr>
          <w:trHeight w:val="272"/>
          <w:jc w:val="center"/>
        </w:trPr>
        <w:tc>
          <w:tcPr>
            <w:tcW w:w="654" w:type="dxa"/>
            <w:vMerge/>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p>
        </w:tc>
        <w:tc>
          <w:tcPr>
            <w:tcW w:w="3139" w:type="dxa"/>
            <w:vMerge/>
            <w:shd w:val="clear" w:color="auto" w:fill="D9D9D9"/>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p>
        </w:tc>
        <w:tc>
          <w:tcPr>
            <w:tcW w:w="2552" w:type="dxa"/>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 день рейсов</w:t>
            </w:r>
          </w:p>
        </w:tc>
        <w:tc>
          <w:tcPr>
            <w:tcW w:w="2410" w:type="dxa"/>
            <w:shd w:val="clear" w:color="auto" w:fill="D9D9D9"/>
          </w:tcPr>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пасс./сутки</w:t>
            </w:r>
          </w:p>
        </w:tc>
      </w:tr>
      <w:tr w:rsidR="006A0F11" w:rsidRPr="006A0F11" w:rsidTr="006A0FA8">
        <w:trPr>
          <w:trHeight w:val="544"/>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 «Верхняя Пышма кольцевой»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- 24</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 12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 - 11</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- 770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 408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 - 380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2 «Верхняя Пышма кольцевой»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- 25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- 12</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828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- 404</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7 «Юбилейная - ПОЗ»</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- 2</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- 150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101 «Верхняя Пышма – с.Балтым» </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- 12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- 10</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653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- 544</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104 «Верхняя Пышма – п.Красный»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- 5</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440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- 320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106 «Верхняя Пышма – п.Зеленый Бор»</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СБ – 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 - 2</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СБ – 118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 - 75</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109, 109а «Верхняя Пышма – п.Ольховка – п.Первомайский»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ПН,</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 ПТН – 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- 1</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ПН, СР, ПТН – 98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- 46</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110 «Верхняя Пышма – п.Исеть»</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- 4</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- 194</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112 «Верхняя Пышма – п.Нагорный»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ВТ – 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ЧТ - 1</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ВТ – 78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ЧТ - 36</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113 «Верхняя Пышма – п.Соколовка»</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(летний период)</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- 4</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- 244</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114 «Верхняя Пышма – к/с «Радость»</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(летний период)</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 СБ, ВС - 3</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 СБ, ВС - 566</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115 «Верхняя Пышма – к/с «Простокрашино»</w:t>
            </w:r>
          </w:p>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(летний период)</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 СБ, ВС - 3</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СР, СБ, ВС - 578</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137 «Верхняя Пышма – п.Селен»»</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 3</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 - 3</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118</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- 80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103 «Екатеринбург (Педуниверситет) – п.Кедровое»</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- 4</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302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- 201</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104 Е «Екатеринбург (УЗТМ) – п.Красный»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605</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- 480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108 «Екатеринбург (Педуниверситет)– Верхняя Пышма»</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36, </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2206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- 1650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111 «Екатеринбург (Педуниверситет) – </w:t>
            </w:r>
            <w:r w:rsidRPr="006A0F11">
              <w:rPr>
                <w:rFonts w:ascii="Times New Roman" w:eastAsia="Calibri" w:hAnsi="Times New Roman" w:cs="Times New Roman"/>
                <w:sz w:val="24"/>
                <w:szCs w:val="24"/>
              </w:rPr>
              <w:lastRenderedPageBreak/>
              <w:t>Верхняя Пышма -Среднеуральск»</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35, </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до Верхней Пышмы 920,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СБ, ВС – до Верхней Пышмы 750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18</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134 «Екатеринбург (Педуниверситет) – п.Ольховка»</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- 1</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- 60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19</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161 «Екатеринбург (Педуниверситет) – п.Санаторный»</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302</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- 210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223 «Екатеринбург (Педуниверситет) – монастырь «Ганина Яма»</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5, </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220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- 250</w:t>
            </w:r>
          </w:p>
        </w:tc>
      </w:tr>
      <w:tr w:rsidR="006A0F11" w:rsidRPr="006A0F11" w:rsidTr="006A0FA8">
        <w:trPr>
          <w:trHeight w:val="559"/>
          <w:jc w:val="center"/>
        </w:trPr>
        <w:tc>
          <w:tcPr>
            <w:tcW w:w="654" w:type="dxa"/>
            <w:shd w:val="clear" w:color="auto" w:fill="auto"/>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21</w:t>
            </w:r>
          </w:p>
        </w:tc>
        <w:tc>
          <w:tcPr>
            <w:tcW w:w="3139" w:type="dxa"/>
            <w:shd w:val="clear" w:color="auto" w:fill="auto"/>
          </w:tcPr>
          <w:p w:rsidR="006A0F11" w:rsidRPr="006A0F11" w:rsidRDefault="006A0F11" w:rsidP="006A0F11">
            <w:pPr>
              <w:tabs>
                <w:tab w:val="left" w:pos="3645"/>
              </w:tabs>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337 «Екатеринбург (Северный автовокзал) – Среднеуральск – п.Исеть» с заездом отдельных рейсов п.Сагра</w:t>
            </w:r>
          </w:p>
        </w:tc>
        <w:tc>
          <w:tcPr>
            <w:tcW w:w="2552"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ежедневно</w:t>
            </w:r>
          </w:p>
        </w:tc>
        <w:tc>
          <w:tcPr>
            <w:tcW w:w="2410" w:type="dxa"/>
          </w:tcPr>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РД – до п.Исеть 480</w:t>
            </w:r>
          </w:p>
          <w:p w:rsidR="006A0F11" w:rsidRPr="006A0F11" w:rsidRDefault="006A0F11" w:rsidP="006A0F11">
            <w:pPr>
              <w:tabs>
                <w:tab w:val="left" w:pos="3645"/>
              </w:tabs>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Сб, ВС – до п.Исеть 340</w:t>
            </w:r>
          </w:p>
        </w:tc>
      </w:tr>
    </w:tbl>
    <w:p w:rsidR="006A0F11" w:rsidRPr="006A0F11" w:rsidRDefault="006A0F11" w:rsidP="006A0F11">
      <w:pPr>
        <w:spacing w:after="60" w:line="240" w:lineRule="auto"/>
        <w:ind w:firstLine="709"/>
        <w:jc w:val="both"/>
        <w:rPr>
          <w:rFonts w:ascii="Times New Roman" w:eastAsia="Calibri" w:hAnsi="Times New Roman" w:cs="Times New Roman"/>
          <w:bCs/>
          <w:color w:val="000000"/>
          <w:sz w:val="24"/>
          <w:szCs w:val="24"/>
        </w:rPr>
      </w:pPr>
      <w:r w:rsidRPr="006A0F11">
        <w:rPr>
          <w:rFonts w:ascii="Times New Roman" w:eastAsia="Calibri" w:hAnsi="Times New Roman" w:cs="Times New Roman"/>
          <w:bCs/>
          <w:color w:val="000000"/>
          <w:spacing w:val="20"/>
          <w:sz w:val="24"/>
          <w:szCs w:val="24"/>
        </w:rPr>
        <w:t>Примечание:</w:t>
      </w:r>
      <w:r w:rsidRPr="006A0F11">
        <w:rPr>
          <w:rFonts w:ascii="Times New Roman" w:eastAsia="Calibri" w:hAnsi="Times New Roman" w:cs="Times New Roman"/>
          <w:bCs/>
          <w:color w:val="000000"/>
          <w:sz w:val="24"/>
          <w:szCs w:val="24"/>
        </w:rPr>
        <w:t xml:space="preserve"> РД – рабочие дни, СБ – суббота, ВС – воскресенье</w:t>
      </w:r>
    </w:p>
    <w:p w:rsidR="006A0F11" w:rsidRPr="006A0F11" w:rsidRDefault="006A0F11" w:rsidP="006A0F11">
      <w:pPr>
        <w:spacing w:after="60" w:line="240" w:lineRule="auto"/>
        <w:jc w:val="both"/>
        <w:rPr>
          <w:rFonts w:ascii="Times New Roman" w:eastAsia="Calibri" w:hAnsi="Times New Roman" w:cs="Times New Roman"/>
          <w:bCs/>
          <w:color w:val="000000"/>
          <w:sz w:val="24"/>
          <w:szCs w:val="24"/>
        </w:rPr>
      </w:pP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разрезе транспортного сообщения внутри города Верхняя Пышма анализ показал, что наибольший пассажиропоток выявлен на маршруте № 2 «Верхняя Пышма кольцевой» с показателем 828 пасс./сутки в рабочие дни и 404 пасс./сутки в выходные дни.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противофазе по направлению данному маршруту функционирует маршрут № 1 «Верхняя Пышма кольцевой» с показателем 770 пасс./сутки в рабочие дни и 380 пасс./сутки в выходные дни.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Данные маршруты составляют каркас внутригородского транспортного общественного сообщения. Начало движения маршрутов осуществляется от Конечного остановочного пункта «Верхняя Пышма», проходя через основные жилые массивы, деловую часть города и подъезды к ведущим производственным предприятиям. Противофаза движения маршрутов № 1 и № 2 удобна в распределении пассажиропотока по интересам и точкам тяготения поездок пассажиров.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Маршрут № 7 «Юбилейная – ПОЗ» является вспомогательным, он снимает дополнительную нагрузку, возникающую в утренний пик. Пассажиропоток на данном маршруте составляет 150 пасс./сутки в рабочие дни.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Анализируемые маршруты на некоторых участках дублируют друг друга в части прохождения по улично-дорожной сети. Это объясняется наличием устойчивых во времени точек притяжения пассажиропотока на маршрутах, сложившейся в городе устоявшейся практики организации работы общественного транспорта. По итогам проведения натурных исследований выявлено, что пассажиров привлекает узнаваемость маршрутов, их стабильное функционирование, удобное расписание.</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Следует отметить, что территория города, располагающаяся около ООО «Уральские локомотивы» (западная часть) введена в маршрутную систему городского общественного транспорта посредством автобусного маршрута № 101 «Верхняя Пышма – с. Балтым». Вместе с тем, натурные исследования показали, что значительная часть жителей прибегает к использованию личного транспорта для прибытия к месту работы (ООО «Уральские локомотивы»). Это обстоятельство оказывает существенное влияние на увеличение транспортной загрузки в данной части города.</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Перспективное развитие города посредством строительства новых жилых микрорайонов потребует организацию новых автобусных маршрутов и, возможно, изменения конфигурации движения существующих маршрутов с целью обслуживания пассажиропотока на данных территориях.</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разрезе транспортного пригородного сообщения следует отметить функционирование маршрутов, составляющих каркас пригородного сообщения: маршрут № </w:t>
      </w:r>
      <w:r w:rsidRPr="006A0F11">
        <w:rPr>
          <w:rFonts w:ascii="Times New Roman" w:eastAsia="Calibri" w:hAnsi="Times New Roman" w:cs="Times New Roman"/>
          <w:sz w:val="24"/>
          <w:szCs w:val="24"/>
        </w:rPr>
        <w:lastRenderedPageBreak/>
        <w:t xml:space="preserve">101 «Верхняя Пышма – с.Балтым», имеющий пассажиропоток 653 пасс./сутки в рабочие дни и 544 пасс./сутки в выходные дни; маршрут № 104 «Верхняя Пышма – п.Красный», имеющий пассажиропоток 440 пасс./сутки в рабочие дни и 320 пасс./сутки в выходные дни; маршрут № 110 «Верхняя Пышма – п.Исеть», имеющий пассажиропоток 194 пасс./сутки в рабочие дни; маршрут № 106 «Верхняя Пышма – п.Зеленый Бор», имеющий пассажиропоток 118 пасс./сутки в рабочие дни и 75 пасс./сутки в выходные дни; маршрут № 137 «Верхняя Пышма – пансионат Селен», имеющий пассажиропоток 118 пасс./сутки в рабочие дни и 80 пасс./сутки в выходные дни. Указанный пассажиропоток вызван достаточно большой интеграцией экономических, социальных, культурно-спортивных, хозяйственно-бытовых и иных интересов населения, проживающего в данных населенных пунктах, с центром городского округа.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Данными маршрутами по пути следования вовлекается пассажиропоток из населенных пунктов: п.Залесье, п.Глубокий Лог и прилегающих к пути следования коллективных садов.</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Маршруты № 112 «Верхняя Пышма – п.Нагорный» и № 109, 109а «Верхняя Пышма – п.Ольховка – п.Первомайский» имеют не ежедневный график работы, что связано с низким пассажиропотоком на данных направлениях в размере 78 – 98 пасс./сутки в рабочие дни. Данные маршруты удовлетворяют эпизодические социальные, хозяйственно-бытовые и иные интересы жителей этих населенных пунктов.</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Этими маршрутами по пути следования вовлекается пассажиропоток из населенных пунктов: д.Верхотурка, д.Мостовка, с. Мостовское, п.Красный Адуй, п.Половинный, п.Ромашка и прилегающих к пути следования коллективных садов.</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Значительная часть жителей города имеет садово-огородные участки, чем было вызвано введение маршрутов № 114 «Верхняя Пышма – к/с «Радость» и № 115 «Верхняя Пышма – к/с «Простоквашино», действующих в летний период при не ежедневном графике работы, где пассажиропоток составляет соответственно 566 пасс./сутки и 578 пасс./сутки. Закольцевание маршрута № 114 позволяет обслуживать пассажиропоток, формирующийся в п.Шахты и п.Санаторный.</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летний период действует маршрут № 113 «Верхняя Пышма – п.Соколовка», функционирующий в выходные дни и имеющий пассажиропоток в размере 244 пасс./сутки. Данный маршрут позволяет снимать пиковые нагрузки пассажиропотока на данном направлении.</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разрезе транспортного межмуниципального сообщения следует отметить функционирование ежедневных маршрутов, следующих из города Екатеринбург: маршрут № 108 «Екатеринбург (Педуниверситет) – Верхняя Пышма», имеющий пассажиропоток 2206 пасс./сутки в рабочие дни и 1650 пасс./сутки в выходные дни; маршрут № 111 «Екатеринбург – Верхняя Пышма – Среднеуральск», имеющий пассажиропоток по Верхней Пышмы 920 пасс./сутки в рабочие дни и 750 пасс./сутки в выходные дни; № 104 Е «Екатеринбург (УЗТМ) – п.Красный», имеющий пассажиропоток 605 пас./сутки в рабочие дни и 480 пас./сутки в выходные дни; № 337 «Екатеринбург (Северный автовокзал) – Среднеуральск – п.Исеть», имеющий пассажиропоток до п.Исеть 480 пасс./сутки в рабочие дни и 340 пас./сутки в выходные дни, на данном маршруте автобусы совершают 5 рейсов до п.Сагра; № 103 «Екатеринбург (Педуниверситет) – п.Кедровое», имеющий пассажиропоток 302 пасс./сутки в рабочие дни и 201 пасс./сутки в выходные дни; маршрут № 161 «Екатеринбург (Педуниверситет) – п.Санаторный» имеющий пассажиропоток 302 пас./сутки в рабочие дни и 210 пас./сутки в выходные дни; маршрут № 223 «Екатеринбург (Педуниверситет) – монастырь «Ганина Яма», имеющий пассажиропоток 220 пасс./сутки в рабочие дни и 250 пасс./сутки в выходные дни.</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Маршрут № 134 «Екатеринбург (Педуниверситет) – п.Ольховка», обслуживает пассажиропоток, формирующийся в выходные дни и равен 60 пасс./сутки. Следует отметить социальное значение данного маршрута.</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Маршруты №№ 103, 104, 108, 111, 134, 161 обслуживает АО «Автотранспорт», дислоцирующееся в городе Верхняя Пышма. </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Появление маршрута № 337 говорит о существующей конкуренции на рынке транспортных услуг, а также о практическом решении проблемы в реализации транспортных потребностей населения п.Исеть и п.Сагра, ранее высказывавшихся о необходимости организации прямой транспортной связи с областным центром, что не было учтено руководством АО «Автотранспорт».</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Поселок Кедровое за счет межмуниципального маршрута № 103 имеет устойчивую транспортную связь с г.Верхняя Пышма и г.Екатеринбург. Маршрут № 134 также усиливает транспортные связи с отдаленным населенным пунктом п.Ольховка и населенными пунктами по пути следования.</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Межмуниципальные маршруты значительно дополняют схему общественного транспорта городского округа, что способствует развитию территории и интеграции в намечаемую городскую агломерацию с участием Екатеринбурга и смежных территорий.</w:t>
      </w: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 xml:space="preserve">Анализ формирования пассажиропотока при функционировании общественного транспорта в целом соответствует частоте рейсов маршрутов, организованных на территории городского округа Верхняя Пышма. </w:t>
      </w:r>
    </w:p>
    <w:p w:rsidR="006A0F11" w:rsidRPr="006A0F11" w:rsidRDefault="006A0F11" w:rsidP="006A0F11">
      <w:pPr>
        <w:spacing w:after="0" w:line="240" w:lineRule="auto"/>
        <w:ind w:firstLine="709"/>
        <w:jc w:val="both"/>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Инфраструктура пассажирских перевозок включает в себя автовокзал «Верхняя Пышма» и 47 остановочных пункта, которые содержатся и обслуживаются муниципалитетом. Согласно нормативным требованиям остановочные пункты должны иметь следующие элементы обустройства: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остановочную площадку, заездной карман (при возможности устройства), посадочную площадку, навес, скамьи, урны для мусора, освещение (при возможности устройства), расписание движения автобусов, пешеходный переход (при целесообразности устройства), дорожный знак 5.16 «Место остановки автобуса», название остановки, расписание движения автобусов.</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Вместе с тем, в ходе проведения натурного обследования выявлено, что не все остановочные пункты соответствуют обязательному составу элементов организации и благоустройства.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Настоящим документом предлагается привести все остановочные пункты к нормативному составу элементов организации и благоустройства.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Cs/>
          <w:color w:val="000000"/>
          <w:sz w:val="24"/>
          <w:szCs w:val="24"/>
        </w:rPr>
        <w:t xml:space="preserve">Перечень остановочных пунктов (маршруты </w:t>
      </w:r>
      <w:r w:rsidRPr="006A0F11">
        <w:rPr>
          <w:rFonts w:ascii="Times New Roman" w:eastAsia="Calibri" w:hAnsi="Times New Roman" w:cs="Times New Roman"/>
          <w:sz w:val="24"/>
          <w:szCs w:val="24"/>
        </w:rPr>
        <w:t>внутригородского и пригородного сообщения)</w:t>
      </w:r>
      <w:r w:rsidRPr="006A0F11">
        <w:rPr>
          <w:rFonts w:ascii="Times New Roman" w:eastAsia="Calibri" w:hAnsi="Times New Roman" w:cs="Times New Roman"/>
          <w:bCs/>
          <w:color w:val="000000"/>
          <w:sz w:val="24"/>
          <w:szCs w:val="24"/>
        </w:rPr>
        <w:t xml:space="preserve"> городского округа Верхняя Пышма представлен в таблице 1.8.2. </w:t>
      </w:r>
    </w:p>
    <w:p w:rsidR="006A0F11" w:rsidRPr="006A0F11" w:rsidRDefault="006A0F11" w:rsidP="006A0F11">
      <w:pPr>
        <w:spacing w:after="6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 1.8.2</w:t>
      </w:r>
      <w:r w:rsidRPr="006A0F11">
        <w:rPr>
          <w:rFonts w:ascii="Times New Roman" w:eastAsia="Calibri" w:hAnsi="Times New Roman" w:cs="Times New Roman"/>
          <w:b/>
          <w:sz w:val="24"/>
          <w:szCs w:val="24"/>
        </w:rPr>
        <w:t xml:space="preserve"> </w:t>
      </w:r>
    </w:p>
    <w:p w:rsidR="006A0F11" w:rsidRPr="006A0F11" w:rsidRDefault="006A0F11" w:rsidP="006A0F11">
      <w:pPr>
        <w:spacing w:after="60" w:line="240" w:lineRule="auto"/>
        <w:jc w:val="center"/>
        <w:rPr>
          <w:rFonts w:ascii="Times New Roman" w:eastAsia="Calibri" w:hAnsi="Times New Roman" w:cs="Times New Roman"/>
          <w:bCs/>
          <w:color w:val="000000"/>
          <w:sz w:val="24"/>
          <w:szCs w:val="24"/>
        </w:rPr>
      </w:pPr>
      <w:r w:rsidRPr="006A0F11">
        <w:rPr>
          <w:rFonts w:ascii="Times New Roman" w:eastAsia="Calibri" w:hAnsi="Times New Roman" w:cs="Times New Roman"/>
          <w:b/>
          <w:sz w:val="24"/>
          <w:szCs w:val="24"/>
        </w:rPr>
        <w:t>Перечень остановочных пунктов городского округа Верхняя Пышма</w:t>
      </w:r>
    </w:p>
    <w:tbl>
      <w:tblPr>
        <w:tblW w:w="10021" w:type="dxa"/>
        <w:jc w:val="center"/>
        <w:tblLook w:val="04A0" w:firstRow="1" w:lastRow="0" w:firstColumn="1" w:lastColumn="0" w:noHBand="0" w:noVBand="1"/>
      </w:tblPr>
      <w:tblGrid>
        <w:gridCol w:w="617"/>
        <w:gridCol w:w="4787"/>
        <w:gridCol w:w="4617"/>
      </w:tblGrid>
      <w:tr w:rsidR="006A0F11" w:rsidRPr="006A0F11" w:rsidTr="006A0FA8">
        <w:trPr>
          <w:trHeight w:val="838"/>
          <w:jc w:val="center"/>
        </w:trPr>
        <w:tc>
          <w:tcPr>
            <w:tcW w:w="617" w:type="dxa"/>
            <w:tcBorders>
              <w:top w:val="single" w:sz="4" w:space="0" w:color="auto"/>
              <w:left w:val="single" w:sz="4" w:space="0" w:color="auto"/>
              <w:right w:val="single" w:sz="4" w:space="0" w:color="auto"/>
            </w:tcBorders>
            <w:shd w:val="clear" w:color="auto" w:fill="D9D9D9"/>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 п/п</w:t>
            </w:r>
          </w:p>
        </w:tc>
        <w:tc>
          <w:tcPr>
            <w:tcW w:w="4787" w:type="dxa"/>
            <w:tcBorders>
              <w:top w:val="single" w:sz="4" w:space="0" w:color="auto"/>
              <w:left w:val="single" w:sz="4" w:space="0" w:color="auto"/>
              <w:right w:val="single" w:sz="4" w:space="0" w:color="auto"/>
            </w:tcBorders>
            <w:shd w:val="clear" w:color="auto" w:fill="D9D9D9"/>
            <w:vAlign w:val="center"/>
            <w:hideMark/>
          </w:tcPr>
          <w:p w:rsidR="006A0F11" w:rsidRPr="006A0F11" w:rsidRDefault="006A0F11" w:rsidP="006A0F11">
            <w:pPr>
              <w:spacing w:after="0" w:line="240" w:lineRule="auto"/>
              <w:jc w:val="both"/>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Название остановки</w:t>
            </w:r>
          </w:p>
        </w:tc>
        <w:tc>
          <w:tcPr>
            <w:tcW w:w="4617" w:type="dxa"/>
            <w:tcBorders>
              <w:top w:val="single" w:sz="4" w:space="0" w:color="auto"/>
              <w:left w:val="single" w:sz="4" w:space="0" w:color="auto"/>
              <w:right w:val="single" w:sz="4" w:space="0" w:color="auto"/>
            </w:tcBorders>
            <w:shd w:val="clear" w:color="auto" w:fill="D9D9D9"/>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Месторасположение</w:t>
            </w:r>
          </w:p>
        </w:tc>
      </w:tr>
      <w:tr w:rsidR="006A0F11" w:rsidRPr="006A0F11" w:rsidTr="006A0FA8">
        <w:trPr>
          <w:trHeight w:val="37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Конечный остановочный пункт «Верхняя Пышма»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Огнеупорщиков, 2</w:t>
            </w:r>
          </w:p>
        </w:tc>
      </w:tr>
      <w:tr w:rsidR="006A0F11" w:rsidRPr="006A0F11" w:rsidTr="006A0FA8">
        <w:trPr>
          <w:trHeight w:val="36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«Металлургов»</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1</w:t>
            </w:r>
          </w:p>
        </w:tc>
      </w:tr>
      <w:tr w:rsidR="006A0F11" w:rsidRPr="006A0F11" w:rsidTr="006A0FA8">
        <w:trPr>
          <w:trHeight w:val="407"/>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«Металлургов»</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ул.Кривоусова, 1</w:t>
            </w:r>
          </w:p>
        </w:tc>
      </w:tr>
      <w:tr w:rsidR="006A0F11" w:rsidRPr="006A0F11" w:rsidTr="006A0FA8">
        <w:trPr>
          <w:trHeight w:val="285"/>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«Орджоникидзе»</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ул.Кривоусова, 18 Д</w:t>
            </w:r>
          </w:p>
        </w:tc>
      </w:tr>
      <w:tr w:rsidR="006A0F11" w:rsidRPr="006A0F11" w:rsidTr="006A0FA8">
        <w:trPr>
          <w:trHeight w:val="41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«Орджоникидзе»</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г.Верхняя Пышма, ул. ул.Кривоусова, 18 </w:t>
            </w:r>
          </w:p>
        </w:tc>
      </w:tr>
      <w:tr w:rsidR="006A0F11" w:rsidRPr="006A0F11" w:rsidTr="006A0FA8">
        <w:trPr>
          <w:trHeight w:val="267"/>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«Калинина»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ул.Кривоусова, 20</w:t>
            </w:r>
          </w:p>
        </w:tc>
      </w:tr>
      <w:tr w:rsidR="006A0F11" w:rsidRPr="006A0F11" w:rsidTr="006A0FA8">
        <w:trPr>
          <w:trHeight w:val="40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7</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«Калинина»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ул.Калинина, 64 Б</w:t>
            </w:r>
          </w:p>
        </w:tc>
      </w:tr>
      <w:tr w:rsidR="006A0F11" w:rsidRPr="006A0F11" w:rsidTr="006A0FA8">
        <w:trPr>
          <w:trHeight w:val="277"/>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8</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«Больница»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Кривоусова, 34</w:t>
            </w:r>
          </w:p>
        </w:tc>
      </w:tr>
      <w:tr w:rsidR="006A0F11" w:rsidRPr="006A0F11" w:rsidTr="006A0FA8">
        <w:trPr>
          <w:trHeight w:val="281"/>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«Елисей»</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ул.Юбилейная, 11 А</w:t>
            </w:r>
          </w:p>
        </w:tc>
      </w:tr>
      <w:tr w:rsidR="006A0F11" w:rsidRPr="006A0F11" w:rsidTr="006A0FA8">
        <w:trPr>
          <w:trHeight w:val="40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«Торговый центр»</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ул.Уральских рабочих, 50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11</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«Торговый центр»</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50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12</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«Дом ветеранов»</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47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«Дом ветеранов»</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47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14</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«Юбилейная»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37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15</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«Юбилейная»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37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16</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«ОВД»</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36</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17</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«ОВД»</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Уральских рабочих, 25 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18</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«Уральских рабочих»</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ул.40 лет Октября, 2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19</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«Уральских рабочих»</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40 лет Октября, 2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20</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«Испанских рабочих»</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40 лет Октября, 31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21</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«Испанских рабочих»</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40 лет Октября, 18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22</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«Радуга»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ул.Октябрьская (напротив Медной мечети)</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23</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«Администрация»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ул.Красноармей-ская, 13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24</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«Администрация»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Красноармейская, 13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25</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«ДЮСШ»</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ул.Орджоники-дзе, 2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26</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«ДЮСШ»</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 Орджоникидзе, 2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27</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«Жуковского»</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ул.Парковая, 30</w:t>
            </w:r>
          </w:p>
        </w:tc>
      </w:tr>
      <w:tr w:rsidR="006A0F11" w:rsidRPr="006A0F11" w:rsidTr="006A0FA8">
        <w:trPr>
          <w:trHeight w:val="257"/>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28</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«Уральские локомотивы»</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ул.Парковая, 60</w:t>
            </w:r>
          </w:p>
        </w:tc>
      </w:tr>
      <w:tr w:rsidR="006A0F11" w:rsidRPr="006A0F11" w:rsidTr="006A0FA8">
        <w:trPr>
          <w:trHeight w:val="262"/>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29</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«Лицей»</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ул.Лесная, 1</w:t>
            </w:r>
          </w:p>
        </w:tc>
      </w:tr>
      <w:tr w:rsidR="006A0F11" w:rsidRPr="006A0F11" w:rsidTr="006A0FA8">
        <w:trPr>
          <w:trHeight w:val="393"/>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30</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«Тепличный комбинат»</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ул.Феофанова</w:t>
            </w:r>
          </w:p>
        </w:tc>
      </w:tr>
      <w:tr w:rsidR="006A0F11" w:rsidRPr="006A0F11" w:rsidTr="006A0FA8">
        <w:trPr>
          <w:trHeight w:val="413"/>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31</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«Хлебзавод»</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ул.Феофанова, 17 А</w:t>
            </w:r>
          </w:p>
        </w:tc>
      </w:tr>
      <w:tr w:rsidR="006A0F11" w:rsidRPr="006A0F11" w:rsidTr="006A0FA8">
        <w:trPr>
          <w:trHeight w:val="27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32</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«Мичурина»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ул.Мичурина, 8</w:t>
            </w:r>
          </w:p>
        </w:tc>
      </w:tr>
      <w:tr w:rsidR="006A0F11" w:rsidRPr="006A0F11" w:rsidTr="006A0FA8">
        <w:trPr>
          <w:trHeight w:val="409"/>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33</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«Развилки»</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2/4</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34</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«Рудничная»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2/28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35</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«Рудничная»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1/36 (слева)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36</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«Храм»</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2/45 (справа)</w:t>
            </w:r>
          </w:p>
        </w:tc>
      </w:tr>
      <w:tr w:rsidR="006A0F11" w:rsidRPr="006A0F11" w:rsidTr="006A0FA8">
        <w:trPr>
          <w:trHeight w:val="480"/>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37</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«Храм»</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пр.Успенский, 1/60 (слева)</w:t>
            </w:r>
          </w:p>
        </w:tc>
      </w:tr>
      <w:tr w:rsidR="006A0F11" w:rsidRPr="006A0F11" w:rsidTr="006A0FA8">
        <w:trPr>
          <w:trHeight w:val="305"/>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38</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«Октябрьская»</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г.Верхняя Пышма, ул.Октябрьская</w:t>
            </w:r>
          </w:p>
        </w:tc>
      </w:tr>
      <w:tr w:rsidR="006A0F11" w:rsidRPr="006A0F11" w:rsidTr="006A0FA8">
        <w:trPr>
          <w:trHeight w:val="26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39</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«Пионерлагерь «Селен»</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п.Селен</w:t>
            </w:r>
          </w:p>
        </w:tc>
      </w:tr>
      <w:tr w:rsidR="006A0F11" w:rsidRPr="006A0F11" w:rsidTr="006A0FA8">
        <w:trPr>
          <w:trHeight w:val="271"/>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40</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«пансионат Селен»</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п.Селен</w:t>
            </w:r>
          </w:p>
        </w:tc>
      </w:tr>
      <w:tr w:rsidR="006A0F11" w:rsidRPr="006A0F11" w:rsidTr="006A0FA8">
        <w:trPr>
          <w:trHeight w:val="24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41</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«п.Санаторный»</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п.Санаторный, ул.Огородная</w:t>
            </w:r>
          </w:p>
        </w:tc>
      </w:tr>
      <w:tr w:rsidR="006A0F11" w:rsidRPr="006A0F11" w:rsidTr="006A0FA8">
        <w:trPr>
          <w:trHeight w:val="393"/>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42</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«п.Соколовка»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п.Соколовка</w:t>
            </w:r>
          </w:p>
        </w:tc>
      </w:tr>
      <w:tr w:rsidR="006A0F11" w:rsidRPr="006A0F11" w:rsidTr="006A0FA8">
        <w:trPr>
          <w:trHeight w:val="286"/>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43</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«п.Нагорный»</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п.Нагорный</w:t>
            </w:r>
          </w:p>
        </w:tc>
      </w:tr>
      <w:tr w:rsidR="006A0F11" w:rsidRPr="006A0F11" w:rsidTr="006A0FA8">
        <w:trPr>
          <w:trHeight w:val="417"/>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44</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«с.Мостовское»</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с.Мостовское</w:t>
            </w:r>
          </w:p>
        </w:tc>
      </w:tr>
      <w:tr w:rsidR="006A0F11" w:rsidRPr="006A0F11" w:rsidTr="006A0FA8">
        <w:trPr>
          <w:trHeight w:val="395"/>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45</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«п.Ольховка»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п.Ольховка</w:t>
            </w:r>
          </w:p>
        </w:tc>
      </w:tr>
      <w:tr w:rsidR="006A0F11" w:rsidRPr="006A0F11" w:rsidTr="006A0FA8">
        <w:trPr>
          <w:trHeight w:val="274"/>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46</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«д.Верхотурка»</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д.Верхотурка</w:t>
            </w:r>
          </w:p>
        </w:tc>
      </w:tr>
      <w:tr w:rsidR="006A0F11" w:rsidRPr="006A0F11" w:rsidTr="006A0FA8">
        <w:trPr>
          <w:trHeight w:val="278"/>
          <w:jc w:val="center"/>
        </w:trPr>
        <w:tc>
          <w:tcPr>
            <w:tcW w:w="6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47</w:t>
            </w:r>
          </w:p>
        </w:tc>
        <w:tc>
          <w:tcPr>
            <w:tcW w:w="4787" w:type="dxa"/>
            <w:tcBorders>
              <w:top w:val="single" w:sz="4" w:space="0" w:color="auto"/>
              <w:left w:val="nil"/>
              <w:bottom w:val="single" w:sz="4" w:space="0" w:color="auto"/>
              <w:right w:val="single" w:sz="4" w:space="0" w:color="auto"/>
            </w:tcBorders>
            <w:shd w:val="clear" w:color="auto" w:fill="auto"/>
            <w:noWrap/>
            <w:vAlign w:val="center"/>
          </w:tcPr>
          <w:p w:rsidR="006A0F11" w:rsidRPr="006A0F11" w:rsidRDefault="006A0F11" w:rsidP="006A0F11">
            <w:pPr>
              <w:snapToGrid w:val="0"/>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«п.Первомайский»</w:t>
            </w:r>
          </w:p>
        </w:tc>
        <w:tc>
          <w:tcPr>
            <w:tcW w:w="4617" w:type="dxa"/>
            <w:tcBorders>
              <w:top w:val="single" w:sz="4" w:space="0" w:color="auto"/>
              <w:left w:val="nil"/>
              <w:bottom w:val="single" w:sz="4" w:space="0" w:color="auto"/>
              <w:right w:val="single" w:sz="4" w:space="0" w:color="auto"/>
            </w:tcBorders>
          </w:tcPr>
          <w:p w:rsidR="006A0F11" w:rsidRPr="006A0F11" w:rsidRDefault="006A0F11" w:rsidP="006A0F11">
            <w:pPr>
              <w:snapToGrid w:val="0"/>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п.Первомайский</w:t>
            </w:r>
          </w:p>
        </w:tc>
      </w:tr>
    </w:tbl>
    <w:p w:rsidR="006A0F11" w:rsidRPr="006A0F11" w:rsidRDefault="006A0F11" w:rsidP="006A0F11">
      <w:pPr>
        <w:spacing w:after="0" w:line="240" w:lineRule="auto"/>
        <w:ind w:firstLine="72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В рамках обследования интенсивности движения был проведен анализ состава транспортного потока по видам транспортных средств. Условно было выделено 5 типов подвижного состава: легковые автомобили, грузовые автомобили малой грузоподъемности (подвижной состав типа Газель), автобусы, грузовые автомобили, грузовые автомобили с полуприцепом и прицепом. </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Наибольшую долю транспортных средств, двигающихся по улично-дорожной сети, составляют легковые автомобили – до 83,5 %. Доля грузовых автомобилей в транспортном потоке составляет не более 11 %. Доля автобусов – до 4 % и несколько более, грузовых автомобилей с полуприцепом и прицепом – до 1,5 %.</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Наибольший показатель доли грузовых автомобилей на магистральной улично-дорожной сети был зарегистрирован на следующих улицах: Успенский проспект, ул. Петрова.</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В целом необходимо отметить крайне высокую долю легковых автомобилей в транспортном потоке на улично-дорожной сети городского округа Верхняя Пышма. </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Региональные автомобильные дороги: «г. Екатеринбург – г. Нижний Тагил – г. Серов», «Обход г. В.Пышма», «г. Екатеринбург – г. Невьянск»  принимают на себя весь поток транзитного грузового транспорта, что значительно уменьшает транспортную нагрузку грузового транспорта на улично-дорожную сеть города Верхняя Пышма.</w:t>
      </w:r>
    </w:p>
    <w:p w:rsidR="006A0F11" w:rsidRPr="006A0F11" w:rsidRDefault="006A0F11" w:rsidP="006A0F11">
      <w:pPr>
        <w:spacing w:after="0" w:line="240" w:lineRule="auto"/>
        <w:ind w:firstLine="680"/>
        <w:jc w:val="both"/>
        <w:rPr>
          <w:rFonts w:ascii="Times New Roman" w:eastAsia="Calibri" w:hAnsi="Times New Roman" w:cs="Times New Roman"/>
          <w:b/>
          <w:bCs/>
          <w:color w:val="000000"/>
          <w:sz w:val="24"/>
          <w:szCs w:val="24"/>
        </w:rPr>
      </w:pP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r w:rsidRPr="006A0F11">
        <w:rPr>
          <w:rFonts w:ascii="Times New Roman" w:eastAsia="Calibri" w:hAnsi="Times New Roman" w:cs="Times New Roman"/>
          <w:b/>
          <w:bCs/>
          <w:color w:val="000000"/>
          <w:sz w:val="24"/>
          <w:szCs w:val="24"/>
        </w:rPr>
        <w:t xml:space="preserve">1.9 </w:t>
      </w:r>
      <w:r w:rsidRPr="006A0F11">
        <w:rPr>
          <w:rFonts w:ascii="Times New Roman" w:eastAsia="Times New Roman" w:hAnsi="Times New Roman" w:cs="Times New Roman"/>
          <w:b/>
          <w:color w:val="000000"/>
          <w:sz w:val="24"/>
          <w:szCs w:val="24"/>
          <w:lang w:eastAsia="ru-RU"/>
        </w:rPr>
        <w:t>Результаты анализа условий дорожного движения, включая данные о загрузке пересечений и примыканий дорог со светофорным регулированием</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Результаты проведенных обследований интенсивности движения транспорта в городском округе Верхняя Пышма показали транспортную загрузку улично-дорожной сети, характеризующуюся как средней.</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Максимальная общая интенсивность движения автомобильного транспорта по всем направлениям была отмечена на следующих объектах:</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 Петрова – 1100 привед. авт./час;</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Успенский проспект – 1009 привед. авт./час;</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 Уральских Рабочих – 976 привед. авт./час;</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 Сварщиков – 860 привед. авт./час;</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 Калинина – 850 привед. авт./час.</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color w:val="000000"/>
          <w:sz w:val="24"/>
          <w:szCs w:val="24"/>
        </w:rPr>
      </w:pPr>
    </w:p>
    <w:p w:rsidR="006A0F11" w:rsidRPr="006A0F11" w:rsidRDefault="006A0F11" w:rsidP="006A0F11">
      <w:pPr>
        <w:widowControl w:val="0"/>
        <w:numPr>
          <w:ilvl w:val="1"/>
          <w:numId w:val="26"/>
        </w:numPr>
        <w:tabs>
          <w:tab w:val="left" w:pos="1440"/>
        </w:tabs>
        <w:suppressAutoHyphens/>
        <w:autoSpaceDE w:val="0"/>
        <w:spacing w:after="0" w:line="240" w:lineRule="auto"/>
        <w:ind w:firstLine="680"/>
        <w:jc w:val="both"/>
        <w:rPr>
          <w:rFonts w:ascii="Times New Roman" w:eastAsia="Calibri" w:hAnsi="Times New Roman" w:cs="Times New Roman"/>
          <w:b/>
          <w:color w:val="000000"/>
          <w:sz w:val="24"/>
          <w:szCs w:val="24"/>
          <w:u w:val="single"/>
        </w:rPr>
      </w:pPr>
      <w:r w:rsidRPr="006A0F11">
        <w:rPr>
          <w:rFonts w:ascii="Times New Roman" w:eastAsia="Times New Roman" w:hAnsi="Times New Roman" w:cs="Times New Roman"/>
          <w:b/>
          <w:color w:val="000000"/>
          <w:sz w:val="24"/>
          <w:szCs w:val="24"/>
          <w:lang w:eastAsia="ru-RU"/>
        </w:rPr>
        <w:t>Данные об эксплуатационном состоянии технических средств организации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bCs/>
          <w:color w:val="000000"/>
          <w:sz w:val="24"/>
          <w:szCs w:val="24"/>
          <w:shd w:val="clear" w:color="auto" w:fill="FFFFFF"/>
          <w:lang w:eastAsia="ru-RU"/>
        </w:rPr>
        <w:t xml:space="preserve">На основе натурных обследований улично-дорожной сети, эксплуатационное состояние технических средств организации дорожного движения на дорогах в </w:t>
      </w:r>
      <w:r w:rsidRPr="006A0F11">
        <w:rPr>
          <w:rFonts w:ascii="Times New Roman" w:eastAsia="Times New Roman" w:hAnsi="Times New Roman" w:cs="Times New Roman"/>
          <w:color w:val="000000"/>
          <w:sz w:val="24"/>
          <w:szCs w:val="24"/>
          <w:lang w:eastAsia="ru-RU"/>
        </w:rPr>
        <w:t xml:space="preserve">городском округе </w:t>
      </w:r>
      <w:r w:rsidRPr="006A0F11">
        <w:rPr>
          <w:rFonts w:ascii="Times New Roman" w:eastAsia="Times New Roman" w:hAnsi="Times New Roman" w:cs="Times New Roman"/>
          <w:bCs/>
          <w:color w:val="000000"/>
          <w:sz w:val="24"/>
          <w:szCs w:val="24"/>
          <w:lang w:eastAsia="ru-RU"/>
        </w:rPr>
        <w:t>Верхняя Пышма</w:t>
      </w:r>
      <w:r w:rsidRPr="006A0F11">
        <w:rPr>
          <w:rFonts w:ascii="Times New Roman" w:eastAsia="Times New Roman" w:hAnsi="Times New Roman" w:cs="Times New Roman"/>
          <w:color w:val="000000"/>
          <w:sz w:val="24"/>
          <w:szCs w:val="24"/>
          <w:lang w:eastAsia="ru-RU"/>
        </w:rPr>
        <w:t xml:space="preserve"> находится в удовлетворительном состоянии.</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ходе натурных обследований выявлено отсутствие на ряде улиц города информационных адресных табличек с обозначением названий улиц.</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u w:val="single"/>
          <w:lang w:eastAsia="ru-RU"/>
        </w:rPr>
      </w:pPr>
      <w:r w:rsidRPr="006A0F11">
        <w:rPr>
          <w:rFonts w:ascii="Times New Roman" w:eastAsia="Times New Roman" w:hAnsi="Times New Roman" w:cs="Times New Roman"/>
          <w:color w:val="000000"/>
          <w:sz w:val="24"/>
          <w:szCs w:val="24"/>
          <w:u w:val="single"/>
          <w:lang w:eastAsia="ru-RU"/>
        </w:rPr>
        <w:t>Настоящим документом рекомендуется проведение работ, связанных с восстановлением информационных адресных табличек с обозначением названий улиц.</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p>
    <w:p w:rsidR="006A0F11" w:rsidRPr="006A0F11" w:rsidRDefault="006A0F11" w:rsidP="006A0F11">
      <w:pPr>
        <w:numPr>
          <w:ilvl w:val="1"/>
          <w:numId w:val="26"/>
        </w:numPr>
        <w:spacing w:after="0" w:line="240" w:lineRule="auto"/>
        <w:ind w:firstLine="709"/>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color w:val="000000"/>
          <w:sz w:val="24"/>
          <w:szCs w:val="24"/>
          <w:lang w:eastAsia="ru-RU"/>
        </w:rPr>
        <w:lastRenderedPageBreak/>
        <w:t>Результаты оценки эффективности используемых методов организации дорожного движения</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 улично-дорожной сети городского округа осуществляется регулирование дорожного движения 31 светофорными объектами.</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Times New Roman" w:hAnsi="Times New Roman" w:cs="Times New Roman"/>
          <w:sz w:val="24"/>
          <w:szCs w:val="24"/>
          <w:lang w:eastAsia="ru-RU"/>
        </w:rPr>
        <w:t>Описание дислокации светофорных объектов по состоянию на 01.01.2018 год представлена в разделе 1.6 в таблице 1.6.3.</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На перегонах с низкой интенсивностью дорожного движения и загрузкой пересечений, организация дорожного движения осуществляется посредством дорожных знаков и устройством искусственных дорожных неровностей. </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1.12 Результаты исследования причин и условий возникновения дорожно-транспортных происшествий</w:t>
      </w:r>
    </w:p>
    <w:p w:rsidR="006A0F11" w:rsidRPr="006A0F11" w:rsidRDefault="006A0F11" w:rsidP="006A0F11">
      <w:pPr>
        <w:keepNext/>
        <w:tabs>
          <w:tab w:val="left" w:pos="1276"/>
        </w:tabs>
        <w:spacing w:after="0" w:line="240" w:lineRule="auto"/>
        <w:ind w:firstLine="709"/>
        <w:jc w:val="both"/>
        <w:outlineLvl w:val="2"/>
        <w:rPr>
          <w:rFonts w:ascii="Times New Roman" w:eastAsia="Times New Roman" w:hAnsi="Times New Roman" w:cs="Times New Roman"/>
          <w:b/>
          <w:bCs/>
          <w:sz w:val="24"/>
          <w:szCs w:val="24"/>
          <w:lang w:val="x-none" w:eastAsia="x-none"/>
        </w:rPr>
      </w:pPr>
      <w:r w:rsidRPr="006A0F11">
        <w:rPr>
          <w:rFonts w:ascii="Times New Roman" w:eastAsia="Times New Roman" w:hAnsi="Times New Roman" w:cs="Times New Roman"/>
          <w:bCs/>
          <w:sz w:val="24"/>
          <w:szCs w:val="24"/>
          <w:lang w:val="x-none" w:eastAsia="x-none"/>
        </w:rPr>
        <w:t xml:space="preserve">Для общей </w:t>
      </w:r>
      <w:r w:rsidRPr="006A0F11">
        <w:rPr>
          <w:rFonts w:ascii="Times New Roman" w:eastAsia="Times New Roman" w:hAnsi="Times New Roman" w:cs="Times New Roman"/>
          <w:bCs/>
          <w:sz w:val="24"/>
          <w:szCs w:val="24"/>
          <w:lang w:eastAsia="x-none"/>
        </w:rPr>
        <w:t>характеристики</w:t>
      </w:r>
      <w:r w:rsidRPr="006A0F11">
        <w:rPr>
          <w:rFonts w:ascii="Times New Roman" w:eastAsia="Times New Roman" w:hAnsi="Times New Roman" w:cs="Times New Roman"/>
          <w:bCs/>
          <w:sz w:val="24"/>
          <w:szCs w:val="24"/>
          <w:lang w:val="x-none" w:eastAsia="x-none"/>
        </w:rPr>
        <w:t xml:space="preserve"> ситуации с безопасностью дорожного движения </w:t>
      </w:r>
      <w:r w:rsidRPr="006A0F11">
        <w:rPr>
          <w:rFonts w:ascii="Times New Roman" w:eastAsia="Times New Roman" w:hAnsi="Times New Roman" w:cs="Times New Roman"/>
          <w:bCs/>
          <w:sz w:val="24"/>
          <w:szCs w:val="24"/>
          <w:lang w:eastAsia="x-none"/>
        </w:rPr>
        <w:t xml:space="preserve">на территории городского округа Верхняя Пышма </w:t>
      </w:r>
      <w:r w:rsidRPr="006A0F11">
        <w:rPr>
          <w:rFonts w:ascii="Times New Roman" w:eastAsia="Times New Roman" w:hAnsi="Times New Roman" w:cs="Times New Roman"/>
          <w:bCs/>
          <w:sz w:val="24"/>
          <w:szCs w:val="24"/>
          <w:lang w:val="x-none" w:eastAsia="x-none"/>
        </w:rPr>
        <w:t xml:space="preserve">в первую очередь необходимо рассмотреть понятие </w:t>
      </w:r>
      <w:r w:rsidRPr="006A0F11">
        <w:rPr>
          <w:rFonts w:ascii="Times New Roman" w:eastAsia="Times New Roman" w:hAnsi="Times New Roman" w:cs="Times New Roman"/>
          <w:bCs/>
          <w:sz w:val="24"/>
          <w:szCs w:val="24"/>
          <w:lang w:eastAsia="x-none"/>
        </w:rPr>
        <w:t>«</w:t>
      </w:r>
      <w:r w:rsidRPr="006A0F11">
        <w:rPr>
          <w:rFonts w:ascii="Times New Roman" w:eastAsia="Times New Roman" w:hAnsi="Times New Roman" w:cs="Times New Roman"/>
          <w:bCs/>
          <w:sz w:val="24"/>
          <w:szCs w:val="24"/>
          <w:lang w:val="x-none" w:eastAsia="x-none"/>
        </w:rPr>
        <w:t>дорожно-транспортно</w:t>
      </w:r>
      <w:r w:rsidRPr="006A0F11">
        <w:rPr>
          <w:rFonts w:ascii="Times New Roman" w:eastAsia="Times New Roman" w:hAnsi="Times New Roman" w:cs="Times New Roman"/>
          <w:bCs/>
          <w:sz w:val="24"/>
          <w:szCs w:val="24"/>
          <w:lang w:eastAsia="x-none"/>
        </w:rPr>
        <w:t>е</w:t>
      </w:r>
      <w:r w:rsidRPr="006A0F11">
        <w:rPr>
          <w:rFonts w:ascii="Times New Roman" w:eastAsia="Times New Roman" w:hAnsi="Times New Roman" w:cs="Times New Roman"/>
          <w:bCs/>
          <w:sz w:val="24"/>
          <w:szCs w:val="24"/>
          <w:lang w:val="x-none" w:eastAsia="x-none"/>
        </w:rPr>
        <w:t xml:space="preserve"> происшестви</w:t>
      </w:r>
      <w:r w:rsidRPr="006A0F11">
        <w:rPr>
          <w:rFonts w:ascii="Times New Roman" w:eastAsia="Times New Roman" w:hAnsi="Times New Roman" w:cs="Times New Roman"/>
          <w:bCs/>
          <w:sz w:val="24"/>
          <w:szCs w:val="24"/>
          <w:lang w:eastAsia="x-none"/>
        </w:rPr>
        <w:t>е»</w:t>
      </w:r>
      <w:r w:rsidRPr="006A0F11">
        <w:rPr>
          <w:rFonts w:ascii="Times New Roman" w:eastAsia="Times New Roman" w:hAnsi="Times New Roman" w:cs="Times New Roman"/>
          <w:bCs/>
          <w:sz w:val="24"/>
          <w:szCs w:val="24"/>
          <w:lang w:val="x-none" w:eastAsia="x-none"/>
        </w:rPr>
        <w:t xml:space="preserve"> и его основные виды.</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Дорожно-транспортное происшествие</w:t>
      </w:r>
      <w:r w:rsidRPr="006A0F11">
        <w:rPr>
          <w:rFonts w:ascii="Times New Roman" w:eastAsia="Times New Roman" w:hAnsi="Times New Roman" w:cs="Times New Roman"/>
          <w:sz w:val="24"/>
          <w:szCs w:val="24"/>
          <w:lang w:val="x-none" w:eastAsia="x-none"/>
        </w:rPr>
        <w:t xml:space="preserve"> – это событие, возникшее в процессе движения по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 (статья 2 Федерального закона от 10.12.1995 N 196-ФЗ «О безопасности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 xml:space="preserve">Тождественное определение понятия «дорожно-транспортное происшествие» содержится в п. 1.2 </w:t>
      </w:r>
      <w:hyperlink r:id="rId10" w:history="1">
        <w:r w:rsidRPr="006A0F11">
          <w:rPr>
            <w:rFonts w:ascii="Times New Roman" w:eastAsia="Times New Roman" w:hAnsi="Times New Roman" w:cs="Times New Roman"/>
            <w:color w:val="0000FF"/>
            <w:sz w:val="24"/>
            <w:szCs w:val="24"/>
            <w:u w:val="single"/>
            <w:lang w:val="x-none" w:eastAsia="x-none"/>
          </w:rPr>
          <w:t>Правил дорожного движения РФ</w:t>
        </w:r>
      </w:hyperlink>
      <w:r w:rsidRPr="006A0F11">
        <w:rPr>
          <w:rFonts w:ascii="Times New Roman" w:eastAsia="Times New Roman" w:hAnsi="Times New Roman" w:cs="Times New Roman"/>
          <w:sz w:val="24"/>
          <w:szCs w:val="24"/>
          <w:lang w:val="x-none" w:eastAsia="x-none"/>
        </w:rPr>
        <w:t>, утвержденных Постановлением Совета Министров – Правительством Российской Федерации от 23.10.1993 N 1090.</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 xml:space="preserve">Понятие ДТП раскрывается и в Правилах учета и анализа дорожно-транспортных происшествий на автомобильных дорогах Российской Федерации, утвержденных Федеральной дорожной службы России 29.05.1998 года. В приложении 3 к указанному документу дается аналогичное определение понятия ДТП: </w:t>
      </w:r>
      <w:r w:rsidRPr="006A0F11">
        <w:rPr>
          <w:rFonts w:ascii="Times New Roman" w:eastAsia="Times New Roman" w:hAnsi="Times New Roman" w:cs="Times New Roman"/>
          <w:b/>
          <w:bCs/>
          <w:i/>
          <w:sz w:val="24"/>
          <w:szCs w:val="24"/>
          <w:lang w:val="x-none" w:eastAsia="x-none"/>
        </w:rPr>
        <w:t>дорожно-транспортным происшествием (ДТП)</w:t>
      </w:r>
      <w:r w:rsidRPr="006A0F11">
        <w:rPr>
          <w:rFonts w:ascii="Times New Roman" w:eastAsia="Times New Roman" w:hAnsi="Times New Roman" w:cs="Times New Roman"/>
          <w:sz w:val="24"/>
          <w:szCs w:val="24"/>
          <w:lang w:val="x-none" w:eastAsia="x-none"/>
        </w:rPr>
        <w:t xml:space="preserve"> называется событие, возникшее в процессе движения по дороге транспортного средства и с его участием, при котором погибли или были ранены люди, повреждены транспортные средства, груз, сооружения.</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В п. 3 приложения 3 к упомянутым Правилам учета и анализа дорожно-транспортных происшествий на автомобильных дорогах Российской Федерации также раскрываются виды ДТП.</w:t>
      </w:r>
    </w:p>
    <w:p w:rsidR="006A0F11" w:rsidRPr="006A0F11" w:rsidRDefault="006A0F11" w:rsidP="006A0F11">
      <w:pPr>
        <w:keepNext/>
        <w:tabs>
          <w:tab w:val="left" w:pos="1134"/>
          <w:tab w:val="left" w:pos="1276"/>
        </w:tabs>
        <w:spacing w:after="0" w:line="240" w:lineRule="auto"/>
        <w:jc w:val="center"/>
        <w:outlineLvl w:val="1"/>
        <w:rPr>
          <w:rFonts w:ascii="Times New Roman" w:eastAsia="Times New Roman" w:hAnsi="Times New Roman" w:cs="Times New Roman"/>
          <w:b/>
          <w:bCs/>
          <w:i/>
          <w:iCs/>
          <w:sz w:val="24"/>
          <w:szCs w:val="24"/>
          <w:lang w:eastAsia="x-none"/>
        </w:rPr>
      </w:pPr>
      <w:r w:rsidRPr="006A0F11">
        <w:rPr>
          <w:rFonts w:ascii="Times New Roman" w:eastAsia="Times New Roman" w:hAnsi="Times New Roman" w:cs="Times New Roman"/>
          <w:b/>
          <w:bCs/>
          <w:i/>
          <w:iCs/>
          <w:sz w:val="24"/>
          <w:szCs w:val="24"/>
          <w:lang w:val="x-none" w:eastAsia="x-none"/>
        </w:rPr>
        <w:t>Виды дорожно-транспортных происшествий</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Столкновение</w:t>
      </w:r>
      <w:r w:rsidRPr="006A0F11">
        <w:rPr>
          <w:rFonts w:ascii="Times New Roman" w:eastAsia="Times New Roman" w:hAnsi="Times New Roman" w:cs="Times New Roman"/>
          <w:sz w:val="24"/>
          <w:szCs w:val="24"/>
          <w:lang w:val="x-none" w:eastAsia="x-none"/>
        </w:rPr>
        <w:t xml:space="preserve"> – происшествие, при котором движущиеся транспортные средства столкнулись между собой или с подвижным составом железных дорог.</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К этому виду относятся также столкновения с внезапно остановившимся транспортным средством (перед светофором, при заторе движения или из-за технической неисправности) и столкновения подвижного состава железных дорог с остановившимся (оставленным) на путях транспортным средством.</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Опрокидывание</w:t>
      </w:r>
      <w:r w:rsidRPr="006A0F11">
        <w:rPr>
          <w:rFonts w:ascii="Times New Roman" w:eastAsia="Times New Roman" w:hAnsi="Times New Roman" w:cs="Times New Roman"/>
          <w:sz w:val="24"/>
          <w:szCs w:val="24"/>
          <w:lang w:val="x-none" w:eastAsia="x-none"/>
        </w:rPr>
        <w:t xml:space="preserve"> – происшествие, при котором движущееся транспортное средство опрокинулось. </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Отметим, что опрокидывание автокрана на территории предприятия не может быть расценено как дорожно-транспортное происшествие, поскольку произошло не в процессе движения транспортного средства по дороге, как это предусматривает пункт 1.1 Правил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x-none"/>
        </w:rPr>
      </w:pPr>
      <w:r w:rsidRPr="006A0F11">
        <w:rPr>
          <w:rFonts w:ascii="Times New Roman" w:eastAsia="Times New Roman" w:hAnsi="Times New Roman" w:cs="Times New Roman"/>
          <w:b/>
          <w:bCs/>
          <w:i/>
          <w:sz w:val="24"/>
          <w:szCs w:val="24"/>
          <w:lang w:val="x-none" w:eastAsia="x-none"/>
        </w:rPr>
        <w:t>Наезд на стоящее транспортное средство</w:t>
      </w:r>
      <w:r w:rsidRPr="006A0F11">
        <w:rPr>
          <w:rFonts w:ascii="Times New Roman" w:eastAsia="Times New Roman" w:hAnsi="Times New Roman" w:cs="Times New Roman"/>
          <w:sz w:val="24"/>
          <w:szCs w:val="24"/>
          <w:lang w:val="x-none" w:eastAsia="x-none"/>
        </w:rPr>
        <w:t xml:space="preserve"> – происшествие, при котором движущееся транспортное средств наехало на стоящее транспортное средство, а также прицеп или полуприцеп.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Наезд на препятствие</w:t>
      </w:r>
      <w:r w:rsidRPr="006A0F11">
        <w:rPr>
          <w:rFonts w:ascii="Times New Roman" w:eastAsia="Times New Roman" w:hAnsi="Times New Roman" w:cs="Times New Roman"/>
          <w:sz w:val="24"/>
          <w:szCs w:val="24"/>
          <w:lang w:val="x-none" w:eastAsia="x-none"/>
        </w:rPr>
        <w:t xml:space="preserve"> – происшествие, при котором транспортное средство наехало или ударилось о неподвижный предмет (опора моста, столб, дерево, ограждение и т.д.).</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Наезд на пешехода</w:t>
      </w:r>
      <w:r w:rsidRPr="006A0F11">
        <w:rPr>
          <w:rFonts w:ascii="Times New Roman" w:eastAsia="Times New Roman" w:hAnsi="Times New Roman" w:cs="Times New Roman"/>
          <w:sz w:val="24"/>
          <w:szCs w:val="24"/>
          <w:lang w:val="x-none" w:eastAsia="x-none"/>
        </w:rPr>
        <w:t xml:space="preserve"> – происшествие, при котором транспортное средство наехало на человека или он сам натолкнулся на движущееся транспортное средство.</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lastRenderedPageBreak/>
        <w:t>К этому виду относятся также происшествия, при которых пешеходы пострадали от перевозимого транспортным средством груза или предмета (доски, контейнеры, трос и т.п.).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Наезд на велосипедиста</w:t>
      </w:r>
      <w:r w:rsidRPr="006A0F11">
        <w:rPr>
          <w:rFonts w:ascii="Times New Roman" w:eastAsia="Times New Roman" w:hAnsi="Times New Roman" w:cs="Times New Roman"/>
          <w:sz w:val="24"/>
          <w:szCs w:val="24"/>
          <w:lang w:val="x-none" w:eastAsia="x-none"/>
        </w:rPr>
        <w:t xml:space="preserve"> – происшествие, при котором транспортное средство наехало на велосипедиста или он сам натолкнулся на движущееся транспортное средство.</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Наезд на гужевой транспорт</w:t>
      </w:r>
      <w:r w:rsidRPr="006A0F11">
        <w:rPr>
          <w:rFonts w:ascii="Times New Roman" w:eastAsia="Times New Roman" w:hAnsi="Times New Roman" w:cs="Times New Roman"/>
          <w:sz w:val="24"/>
          <w:szCs w:val="24"/>
          <w:lang w:val="x-none" w:eastAsia="x-none"/>
        </w:rPr>
        <w:t xml:space="preserve"> – происшествие, при котором транспортное средство наехало на упряжных животных, а также на повозки, транспортируемые этими животными, либо упряжные животные, или повозки, транспортируемые этими животными, ударились о движущееся транспортное средство. К этому виду также относится наезд на животное.</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Падение пассажира</w:t>
      </w:r>
      <w:r w:rsidRPr="006A0F11">
        <w:rPr>
          <w:rFonts w:ascii="Times New Roman" w:eastAsia="Times New Roman" w:hAnsi="Times New Roman" w:cs="Times New Roman"/>
          <w:sz w:val="24"/>
          <w:szCs w:val="24"/>
          <w:lang w:val="x-none" w:eastAsia="x-none"/>
        </w:rPr>
        <w:t xml:space="preserve"> – происшествие, при котором произошло падение пассажира с движущегося транспортного средства или в салоне (кузове) движущегося транспортного средства в результате резкого изменения скорости или траектории движения и др., если оно не может быть отнесено к другому виду ДТП.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Падение пассажира из не движущегося транспортного средства при посадке (высадке) на остановке не является происшествием.</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b/>
          <w:bCs/>
          <w:i/>
          <w:sz w:val="24"/>
          <w:szCs w:val="24"/>
          <w:lang w:val="x-none" w:eastAsia="x-none"/>
        </w:rPr>
        <w:t>Иной вид ДТП</w:t>
      </w:r>
      <w:r w:rsidRPr="006A0F11">
        <w:rPr>
          <w:rFonts w:ascii="Times New Roman" w:eastAsia="Times New Roman" w:hAnsi="Times New Roman" w:cs="Times New Roman"/>
          <w:sz w:val="24"/>
          <w:szCs w:val="24"/>
          <w:lang w:val="x-none" w:eastAsia="x-none"/>
        </w:rPr>
        <w:t xml:space="preserve"> – происшествия, не относящиеся к указанным выше видам. Сюда относятся падение перевозимого груза или отброшенного колесом предмета на человека, животное или другое транспортное средство, наезд на лиц, не являющихся участниками дорожного движения, наезд на внезапно появившееся препятствие (упавший груз, отделившееся колесо и пр.) и др.</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val="x-none" w:eastAsia="x-none"/>
        </w:rPr>
      </w:pPr>
      <w:r w:rsidRPr="006A0F11">
        <w:rPr>
          <w:rFonts w:ascii="Times New Roman" w:eastAsia="Times New Roman" w:hAnsi="Times New Roman" w:cs="Times New Roman"/>
          <w:sz w:val="24"/>
          <w:szCs w:val="24"/>
          <w:lang w:val="x-none" w:eastAsia="x-none"/>
        </w:rPr>
        <w:t>Последний абзац п. 3 приложения 3 к указанным Правилам учета и анализа дорожно-транспортных происшествий на автомобильных дорогах…, как видно, включает также «иной вид ДТП». Речь, в частности идет о так называемых бесконтактных ДТП.</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x-none"/>
        </w:rPr>
      </w:pPr>
      <w:r w:rsidRPr="006A0F11">
        <w:rPr>
          <w:rFonts w:ascii="Times New Roman" w:eastAsia="Times New Roman" w:hAnsi="Times New Roman" w:cs="Times New Roman"/>
          <w:sz w:val="24"/>
          <w:szCs w:val="24"/>
          <w:lang w:val="x-none" w:eastAsia="x-none"/>
        </w:rPr>
        <w:t xml:space="preserve">При </w:t>
      </w:r>
      <w:r w:rsidRPr="006A0F11">
        <w:rPr>
          <w:rFonts w:ascii="Times New Roman" w:eastAsia="Times New Roman" w:hAnsi="Times New Roman" w:cs="Times New Roman"/>
          <w:b/>
          <w:bCs/>
          <w:i/>
          <w:sz w:val="24"/>
          <w:szCs w:val="24"/>
          <w:lang w:val="x-none" w:eastAsia="x-none"/>
        </w:rPr>
        <w:t>бесконтактном ДТП</w:t>
      </w:r>
      <w:r w:rsidRPr="006A0F11">
        <w:rPr>
          <w:rFonts w:ascii="Times New Roman" w:eastAsia="Times New Roman" w:hAnsi="Times New Roman" w:cs="Times New Roman"/>
          <w:sz w:val="24"/>
          <w:szCs w:val="24"/>
          <w:lang w:val="x-none" w:eastAsia="x-none"/>
        </w:rPr>
        <w:t xml:space="preserve"> по вине водителя транспортного средства (нарушившего правила дорожного движения) причиняется вред третьим лицам, при этом, физического контакта между транспортным средством причинителя вреда и транспортным средством потерпевшего лица (а также любым иным объектом, которому причинен вред) не происходит.</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Распределение дорожно-транспортных происшествий по видам</w:t>
      </w:r>
    </w:p>
    <w:p w:rsidR="006A0F11" w:rsidRPr="006A0F11" w:rsidRDefault="006A0F11" w:rsidP="006A0F11">
      <w:pPr>
        <w:tabs>
          <w:tab w:val="left" w:pos="9214"/>
        </w:tab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основе данных, представленных ОГИБДД ОМВД России по городу Верхняя Пышма, выявлены основные виды дорожно-транспортных происшествий (ДТП) за период с 01.01.2012г. по 31.12.2017г. </w:t>
      </w:r>
    </w:p>
    <w:p w:rsidR="006A0F11" w:rsidRPr="006A0F11" w:rsidRDefault="006A0F11" w:rsidP="006A0F11">
      <w:pPr>
        <w:tabs>
          <w:tab w:val="left" w:pos="9214"/>
        </w:tab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Сведения по распределению ДТП по видам представлены в таблице 1.12.1</w:t>
      </w:r>
    </w:p>
    <w:p w:rsidR="006A0F11" w:rsidRPr="006A0F11" w:rsidRDefault="006A0F11" w:rsidP="006A0F11">
      <w:pPr>
        <w:tabs>
          <w:tab w:val="left" w:pos="9214"/>
        </w:tabs>
        <w:snapToGrid w:val="0"/>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1.12.1 </w:t>
      </w:r>
    </w:p>
    <w:p w:rsidR="006A0F11" w:rsidRPr="006A0F11" w:rsidRDefault="006A0F11" w:rsidP="006A0F11">
      <w:pPr>
        <w:tabs>
          <w:tab w:val="left" w:pos="9214"/>
        </w:tabs>
        <w:snapToGrid w:val="0"/>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Сведения по распределению ДТП по видам представлены за период 2012г. – 2017г. на территории городского округа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577"/>
        <w:gridCol w:w="622"/>
        <w:gridCol w:w="577"/>
        <w:gridCol w:w="622"/>
        <w:gridCol w:w="577"/>
        <w:gridCol w:w="622"/>
        <w:gridCol w:w="577"/>
        <w:gridCol w:w="622"/>
        <w:gridCol w:w="577"/>
        <w:gridCol w:w="622"/>
        <w:gridCol w:w="577"/>
        <w:gridCol w:w="622"/>
        <w:gridCol w:w="577"/>
        <w:gridCol w:w="622"/>
      </w:tblGrid>
      <w:tr w:rsidR="006A0F11" w:rsidRPr="006A0F11" w:rsidTr="006A0FA8">
        <w:trPr>
          <w:trHeight w:val="540"/>
        </w:trPr>
        <w:tc>
          <w:tcPr>
            <w:tcW w:w="1438"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Распределе-ние ДТП по видам</w:t>
            </w:r>
          </w:p>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 xml:space="preserve"> (за 6 лет)</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bCs/>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728"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71"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bCs/>
                <w:sz w:val="24"/>
                <w:szCs w:val="24"/>
              </w:rPr>
              <w:t>Кол-во</w:t>
            </w:r>
          </w:p>
        </w:tc>
        <w:tc>
          <w:tcPr>
            <w:tcW w:w="615"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r>
      <w:tr w:rsidR="006A0F11" w:rsidRPr="006A0F11" w:rsidTr="006A0FA8">
        <w:trPr>
          <w:trHeight w:val="300"/>
        </w:trPr>
        <w:tc>
          <w:tcPr>
            <w:tcW w:w="1438" w:type="dxa"/>
            <w:shd w:val="clear" w:color="auto" w:fill="D9D9D9"/>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2012</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2013</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2014</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2015</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2016</w:t>
            </w:r>
          </w:p>
        </w:tc>
        <w:tc>
          <w:tcPr>
            <w:tcW w:w="1299"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2017</w:t>
            </w:r>
          </w:p>
        </w:tc>
        <w:tc>
          <w:tcPr>
            <w:tcW w:w="1186"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всего</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Столкновение</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86</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46,24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44,08</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37,61</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24</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29,27</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41,79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39,66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269</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41,13</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Опрокидывание</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6,99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11,84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5,50</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6,10</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5,17</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46</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7,03</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Наезд на стоящее транспортное средство</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4,61</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7,34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5,17</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4,13</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Наезд на препятствие</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9,14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11,84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9,76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5,97</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10,34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64</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9,79</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Наезд на </w:t>
            </w:r>
            <w:r w:rsidRPr="006A0F11">
              <w:rPr>
                <w:rFonts w:ascii="Times New Roman" w:eastAsia="Calibri" w:hAnsi="Times New Roman" w:cs="Times New Roman"/>
                <w:sz w:val="24"/>
                <w:szCs w:val="24"/>
              </w:rPr>
              <w:lastRenderedPageBreak/>
              <w:t>пешехода</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53</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28,</w:t>
            </w:r>
            <w:r w:rsidRPr="006A0F11">
              <w:rPr>
                <w:rFonts w:ascii="Times New Roman" w:eastAsia="Calibri" w:hAnsi="Times New Roman" w:cs="Times New Roman"/>
                <w:sz w:val="24"/>
                <w:szCs w:val="24"/>
              </w:rPr>
              <w:lastRenderedPageBreak/>
              <w:t>49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36</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w:t>
            </w:r>
            <w:r w:rsidRPr="006A0F11">
              <w:rPr>
                <w:rFonts w:ascii="Times New Roman" w:eastAsia="Calibri" w:hAnsi="Times New Roman" w:cs="Times New Roman"/>
                <w:sz w:val="24"/>
                <w:szCs w:val="24"/>
              </w:rPr>
              <w:lastRenderedPageBreak/>
              <w:t>68</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32</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w:t>
            </w:r>
            <w:r w:rsidRPr="006A0F11">
              <w:rPr>
                <w:rFonts w:ascii="Times New Roman" w:eastAsia="Calibri" w:hAnsi="Times New Roman" w:cs="Times New Roman"/>
                <w:sz w:val="24"/>
                <w:szCs w:val="24"/>
              </w:rPr>
              <w:lastRenderedPageBreak/>
              <w:t>36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39</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47,</w:t>
            </w:r>
            <w:r w:rsidRPr="006A0F11">
              <w:rPr>
                <w:rFonts w:ascii="Times New Roman" w:eastAsia="Calibri" w:hAnsi="Times New Roman" w:cs="Times New Roman"/>
                <w:sz w:val="24"/>
                <w:szCs w:val="24"/>
              </w:rPr>
              <w:lastRenderedPageBreak/>
              <w:t>56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30</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44,</w:t>
            </w:r>
            <w:r w:rsidRPr="006A0F11">
              <w:rPr>
                <w:rFonts w:ascii="Times New Roman" w:eastAsia="Calibri" w:hAnsi="Times New Roman" w:cs="Times New Roman"/>
                <w:sz w:val="24"/>
                <w:szCs w:val="24"/>
              </w:rPr>
              <w:lastRenderedPageBreak/>
              <w:t>78</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17</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w:t>
            </w:r>
            <w:r w:rsidRPr="006A0F11">
              <w:rPr>
                <w:rFonts w:ascii="Times New Roman" w:eastAsia="Calibri" w:hAnsi="Times New Roman" w:cs="Times New Roman"/>
                <w:sz w:val="24"/>
                <w:szCs w:val="24"/>
              </w:rPr>
              <w:lastRenderedPageBreak/>
              <w:t>31</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lastRenderedPageBreak/>
              <w:t>207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31,</w:t>
            </w:r>
            <w:r w:rsidRPr="006A0F11">
              <w:rPr>
                <w:rFonts w:ascii="Times New Roman" w:eastAsia="Calibri" w:hAnsi="Times New Roman" w:cs="Times New Roman"/>
                <w:b/>
                <w:bCs/>
                <w:sz w:val="24"/>
                <w:szCs w:val="24"/>
              </w:rPr>
              <w:lastRenderedPageBreak/>
              <w:t>65</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Наезд на велосипедиста</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5,91</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2,63</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7,34</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1,72</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4,13</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Наезд на гужевой транспорт</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0,15</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Падение пассажира</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0,66</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0,92</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3</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0,46</w:t>
            </w:r>
          </w:p>
        </w:tc>
      </w:tr>
      <w:tr w:rsidR="006A0F11" w:rsidRPr="006A0F11" w:rsidTr="006A0FA8">
        <w:trPr>
          <w:trHeight w:val="300"/>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Съезд с дороги</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1,83</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1,49</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728"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6,90</w:t>
            </w:r>
          </w:p>
        </w:tc>
        <w:tc>
          <w:tcPr>
            <w:tcW w:w="57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7</w:t>
            </w:r>
          </w:p>
        </w:tc>
        <w:tc>
          <w:tcPr>
            <w:tcW w:w="61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1,07</w:t>
            </w:r>
          </w:p>
        </w:tc>
      </w:tr>
      <w:tr w:rsidR="006A0F11" w:rsidRPr="006A0F11" w:rsidTr="006A0FA8">
        <w:trPr>
          <w:trHeight w:val="315"/>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Иной вид ДТП</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0,54</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0,66</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72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1,72</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3</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0,46</w:t>
            </w:r>
          </w:p>
        </w:tc>
      </w:tr>
      <w:tr w:rsidR="006A0F11" w:rsidRPr="006A0F11" w:rsidTr="006A0FA8">
        <w:trPr>
          <w:trHeight w:val="315"/>
        </w:trPr>
        <w:tc>
          <w:tcPr>
            <w:tcW w:w="143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Всего</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186</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152</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109</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82</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67</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58</w:t>
            </w:r>
          </w:p>
        </w:tc>
        <w:tc>
          <w:tcPr>
            <w:tcW w:w="728"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71"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654</w:t>
            </w:r>
          </w:p>
        </w:tc>
        <w:tc>
          <w:tcPr>
            <w:tcW w:w="615" w:type="dxa"/>
            <w:shd w:val="clear" w:color="auto" w:fill="auto"/>
            <w:noWrap/>
            <w:hideMark/>
          </w:tcPr>
          <w:p w:rsidR="006A0F11" w:rsidRPr="006A0F11" w:rsidRDefault="006A0F11" w:rsidP="006A0F11">
            <w:pPr>
              <w:spacing w:after="0" w:line="240" w:lineRule="auto"/>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100</w:t>
            </w:r>
          </w:p>
        </w:tc>
      </w:tr>
    </w:tbl>
    <w:p w:rsidR="006A0F11" w:rsidRPr="006A0F11" w:rsidRDefault="006A0F11" w:rsidP="006A0F11">
      <w:pPr>
        <w:tabs>
          <w:tab w:val="left" w:pos="9214"/>
        </w:tabs>
        <w:snapToGrid w:val="0"/>
        <w:spacing w:after="0" w:line="240" w:lineRule="auto"/>
        <w:ind w:right="-1" w:firstLine="709"/>
        <w:rPr>
          <w:rFonts w:ascii="Times New Roman" w:eastAsia="Calibri" w:hAnsi="Times New Roman" w:cs="Times New Roman"/>
          <w:sz w:val="24"/>
          <w:szCs w:val="24"/>
        </w:rPr>
      </w:pPr>
    </w:p>
    <w:p w:rsidR="006A0F11" w:rsidRPr="006A0F11" w:rsidRDefault="006A0F11" w:rsidP="006A0F11">
      <w:pPr>
        <w:tabs>
          <w:tab w:val="left" w:pos="9214"/>
        </w:tab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Диаграмма основных нарушений правил дорожного движения на территории городского округа Верхняя Пышма, повлекшие возникновение ДТП за период 2012 – 2017г.г. представлена на рисунке 1.12.1.</w:t>
      </w:r>
    </w:p>
    <w:p w:rsidR="006A0F11" w:rsidRPr="006A0F11" w:rsidRDefault="006A0F11" w:rsidP="006A0F11">
      <w:pPr>
        <w:tabs>
          <w:tab w:val="left" w:pos="9214"/>
        </w:tabs>
        <w:snapToGrid w:val="0"/>
        <w:spacing w:after="0" w:line="240" w:lineRule="auto"/>
        <w:ind w:right="-1" w:firstLine="709"/>
        <w:rPr>
          <w:rFonts w:ascii="Times New Roman" w:eastAsia="Calibri" w:hAnsi="Times New Roman" w:cs="Times New Roman"/>
          <w:sz w:val="24"/>
          <w:szCs w:val="24"/>
        </w:rPr>
      </w:pPr>
    </w:p>
    <w:p w:rsidR="006A0F11" w:rsidRPr="006A0F11" w:rsidRDefault="006A0F11" w:rsidP="006A0F11">
      <w:pPr>
        <w:tabs>
          <w:tab w:val="left" w:pos="9214"/>
        </w:tabs>
        <w:snapToGrid w:val="0"/>
        <w:spacing w:after="0" w:line="240" w:lineRule="auto"/>
        <w:ind w:right="-1"/>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6121400" cy="3262630"/>
            <wp:effectExtent l="0" t="0" r="12700" b="13970"/>
            <wp:docPr id="25"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A0F11" w:rsidRPr="006A0F11" w:rsidRDefault="006A0F11" w:rsidP="006A0F11">
      <w:pPr>
        <w:snapToGrid w:val="0"/>
        <w:spacing w:after="0" w:line="240" w:lineRule="auto"/>
        <w:ind w:firstLine="709"/>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1.12.1 – Диаграмма основных нарушений правил дорожного движения на территории городского округа Верхняя Пышма, повлекшие возникновение ДТП, за период 2012 – 2017г.г.</w:t>
      </w:r>
    </w:p>
    <w:p w:rsidR="006A0F11" w:rsidRPr="006A0F11" w:rsidRDefault="006A0F11" w:rsidP="006A0F11">
      <w:pPr>
        <w:tabs>
          <w:tab w:val="left" w:pos="9214"/>
        </w:tabs>
        <w:snapToGrid w:val="0"/>
        <w:spacing w:after="0" w:line="240" w:lineRule="auto"/>
        <w:ind w:right="-1" w:firstLine="709"/>
        <w:rPr>
          <w:rFonts w:ascii="Times New Roman" w:eastAsia="Calibri" w:hAnsi="Times New Roman" w:cs="Times New Roman"/>
          <w:noProof/>
          <w:sz w:val="24"/>
          <w:szCs w:val="24"/>
        </w:rPr>
      </w:pP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Диаграмма распределения основных видов ДТП по видам и годам представлена на рисунке 1.12.2 и таблице 1.12.2.</w:t>
      </w:r>
    </w:p>
    <w:p w:rsidR="006A0F11" w:rsidRPr="006A0F11" w:rsidRDefault="006A0F11" w:rsidP="006A0F11">
      <w:pPr>
        <w:tabs>
          <w:tab w:val="left" w:pos="9214"/>
        </w:tabs>
        <w:snapToGrid w:val="0"/>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1.12.2 </w:t>
      </w:r>
    </w:p>
    <w:p w:rsidR="006A0F11" w:rsidRPr="006A0F11" w:rsidRDefault="006A0F11" w:rsidP="006A0F11">
      <w:pPr>
        <w:tabs>
          <w:tab w:val="left" w:pos="9214"/>
        </w:tabs>
        <w:snapToGrid w:val="0"/>
        <w:spacing w:after="0" w:line="240" w:lineRule="auto"/>
        <w:jc w:val="center"/>
        <w:rPr>
          <w:rFonts w:ascii="Times New Roman" w:eastAsia="Calibri" w:hAnsi="Times New Roman" w:cs="Times New Roman"/>
          <w:noProof/>
          <w:sz w:val="24"/>
          <w:szCs w:val="24"/>
        </w:rPr>
      </w:pPr>
      <w:r w:rsidRPr="006A0F11">
        <w:rPr>
          <w:rFonts w:ascii="Times New Roman" w:eastAsia="Calibri" w:hAnsi="Times New Roman" w:cs="Times New Roman"/>
          <w:b/>
          <w:sz w:val="24"/>
          <w:szCs w:val="24"/>
        </w:rPr>
        <w:t>Сведения о распределении ДТП по видам и годам в городском округе Верхняя Пышма</w:t>
      </w:r>
    </w:p>
    <w:tbl>
      <w:tblPr>
        <w:tblW w:w="9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275"/>
        <w:gridCol w:w="1134"/>
        <w:gridCol w:w="1134"/>
        <w:gridCol w:w="1134"/>
        <w:gridCol w:w="851"/>
        <w:gridCol w:w="756"/>
      </w:tblGrid>
      <w:tr w:rsidR="006A0F11" w:rsidRPr="006A0F11" w:rsidTr="006A0FA8">
        <w:trPr>
          <w:trHeight w:val="300"/>
          <w:jc w:val="center"/>
        </w:trPr>
        <w:tc>
          <w:tcPr>
            <w:tcW w:w="3251" w:type="dxa"/>
            <w:shd w:val="clear" w:color="auto" w:fill="D9D9D9"/>
            <w:noWrap/>
            <w:vAlign w:val="bottom"/>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1275"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2012</w:t>
            </w:r>
          </w:p>
        </w:tc>
        <w:tc>
          <w:tcPr>
            <w:tcW w:w="1134"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2013</w:t>
            </w:r>
          </w:p>
        </w:tc>
        <w:tc>
          <w:tcPr>
            <w:tcW w:w="1134"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2014</w:t>
            </w:r>
          </w:p>
        </w:tc>
        <w:tc>
          <w:tcPr>
            <w:tcW w:w="1134"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2015</w:t>
            </w:r>
          </w:p>
        </w:tc>
        <w:tc>
          <w:tcPr>
            <w:tcW w:w="851"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2016</w:t>
            </w:r>
          </w:p>
        </w:tc>
        <w:tc>
          <w:tcPr>
            <w:tcW w:w="711"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2017</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Столкновение</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46,24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44,08</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37,61</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29,27</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41,79</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39,66</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Опрокидывание</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6,99</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11,84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5,50</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6,10</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1,49</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5,17</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Наезд на стоящее транспортное средство</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2,69</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4,61</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7,34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3,66</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1,49</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5,17</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Наезд на препятствие</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9,14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11,84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10,09</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9,76</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5,97</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10,34</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Наезд на пешехода</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28,49</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23,68</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29,36</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47,56</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44,78</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29,31</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Наезд на велосипедиста</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5,91</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2,63</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7,34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2,99</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1,72</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Наезд на гужевой транспорт</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Падение пассажира</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0,66</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0,92</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1,22</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r>
      <w:tr w:rsidR="006A0F11" w:rsidRPr="006A0F11" w:rsidTr="006A0FA8">
        <w:trPr>
          <w:trHeight w:val="300"/>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Съезд с дороги</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1,83</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1,49</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6,90</w:t>
            </w:r>
          </w:p>
        </w:tc>
      </w:tr>
      <w:tr w:rsidR="006A0F11" w:rsidRPr="006A0F11" w:rsidTr="006A0FA8">
        <w:trPr>
          <w:trHeight w:val="315"/>
          <w:jc w:val="center"/>
        </w:trPr>
        <w:tc>
          <w:tcPr>
            <w:tcW w:w="3251" w:type="dxa"/>
            <w:shd w:val="clear" w:color="auto" w:fill="auto"/>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Иной вид ДТП</w:t>
            </w:r>
          </w:p>
        </w:tc>
        <w:tc>
          <w:tcPr>
            <w:tcW w:w="12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0,54</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0,66</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1134"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w:t>
            </w:r>
          </w:p>
        </w:tc>
        <w:tc>
          <w:tcPr>
            <w:tcW w:w="85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7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1,72</w:t>
            </w:r>
          </w:p>
        </w:tc>
      </w:tr>
      <w:tr w:rsidR="006A0F11" w:rsidRPr="006A0F11" w:rsidTr="006A0FA8">
        <w:trPr>
          <w:trHeight w:val="315"/>
          <w:jc w:val="center"/>
        </w:trPr>
        <w:tc>
          <w:tcPr>
            <w:tcW w:w="3251" w:type="dxa"/>
            <w:shd w:val="clear" w:color="000000" w:fill="DAEEF3"/>
            <w:noWrap/>
            <w:vAlign w:val="bottom"/>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Всего</w:t>
            </w:r>
          </w:p>
        </w:tc>
        <w:tc>
          <w:tcPr>
            <w:tcW w:w="1275"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100</w:t>
            </w:r>
          </w:p>
        </w:tc>
        <w:tc>
          <w:tcPr>
            <w:tcW w:w="1134"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1134"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1134"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851"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100</w:t>
            </w:r>
          </w:p>
        </w:tc>
        <w:tc>
          <w:tcPr>
            <w:tcW w:w="711" w:type="dxa"/>
            <w:shd w:val="clear" w:color="000000" w:fill="DAEEF3"/>
            <w:noWrap/>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100</w:t>
            </w:r>
          </w:p>
        </w:tc>
      </w:tr>
    </w:tbl>
    <w:p w:rsidR="006A0F11" w:rsidRPr="006A0F11" w:rsidRDefault="006A0F11" w:rsidP="006A0F11">
      <w:pPr>
        <w:tabs>
          <w:tab w:val="left" w:pos="9214"/>
        </w:tabs>
        <w:snapToGrid w:val="0"/>
        <w:spacing w:after="0" w:line="240" w:lineRule="auto"/>
        <w:ind w:right="-1" w:firstLine="709"/>
        <w:rPr>
          <w:rFonts w:ascii="Times New Roman" w:eastAsia="Calibri" w:hAnsi="Times New Roman" w:cs="Times New Roman"/>
          <w:noProof/>
          <w:sz w:val="24"/>
          <w:szCs w:val="24"/>
        </w:rPr>
      </w:pPr>
    </w:p>
    <w:p w:rsidR="006A0F11" w:rsidRPr="006A0F11" w:rsidRDefault="006A0F11" w:rsidP="006A0F11">
      <w:pPr>
        <w:tabs>
          <w:tab w:val="left" w:pos="9214"/>
        </w:tabs>
        <w:snapToGrid w:val="0"/>
        <w:spacing w:after="0" w:line="240" w:lineRule="auto"/>
        <w:ind w:right="-1" w:firstLine="709"/>
        <w:rPr>
          <w:rFonts w:ascii="Times New Roman" w:eastAsia="Calibri" w:hAnsi="Times New Roman" w:cs="Times New Roman"/>
          <w:noProof/>
          <w:sz w:val="24"/>
          <w:szCs w:val="24"/>
        </w:rPr>
      </w:pPr>
    </w:p>
    <w:p w:rsidR="006A0F11" w:rsidRPr="006A0F11" w:rsidRDefault="006A0F11" w:rsidP="006A0F11">
      <w:pPr>
        <w:tabs>
          <w:tab w:val="left" w:pos="9214"/>
        </w:tabs>
        <w:snapToGrid w:val="0"/>
        <w:spacing w:after="0" w:line="240" w:lineRule="auto"/>
        <w:ind w:right="-1" w:firstLine="284"/>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ru-RU"/>
        </w:rPr>
        <w:drawing>
          <wp:inline distT="0" distB="0" distL="0" distR="0">
            <wp:extent cx="6121400" cy="3996055"/>
            <wp:effectExtent l="0" t="0" r="12700" b="23495"/>
            <wp:docPr id="24"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A0F11" w:rsidRPr="006A0F11" w:rsidRDefault="006A0F11" w:rsidP="006A0F11">
      <w:pPr>
        <w:tabs>
          <w:tab w:val="left" w:pos="3645"/>
        </w:tabs>
        <w:spacing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1.12.2 – Распределение ДТП по видам и годам на территории городского округа Верхняя Пышма за период с 01.01.2012г. – 31.12.2017г.</w:t>
      </w:r>
    </w:p>
    <w:p w:rsidR="006A0F11" w:rsidRPr="006A0F11" w:rsidRDefault="006A0F11" w:rsidP="006A0F11">
      <w:pPr>
        <w:tabs>
          <w:tab w:val="left" w:pos="9214"/>
        </w:tabs>
        <w:snapToGrid w:val="0"/>
        <w:spacing w:after="0" w:line="240" w:lineRule="auto"/>
        <w:ind w:right="-1"/>
        <w:rPr>
          <w:rFonts w:ascii="Times New Roman" w:eastAsia="Calibri" w:hAnsi="Times New Roman" w:cs="Times New Roman"/>
          <w:noProof/>
          <w:sz w:val="24"/>
          <w:szCs w:val="24"/>
        </w:rPr>
      </w:pPr>
    </w:p>
    <w:p w:rsidR="006A0F11" w:rsidRPr="006A0F11" w:rsidRDefault="006A0F11" w:rsidP="006A0F11">
      <w:pPr>
        <w:tabs>
          <w:tab w:val="left" w:pos="9214"/>
        </w:tabs>
        <w:snapToGrid w:val="0"/>
        <w:spacing w:after="0" w:line="240" w:lineRule="auto"/>
        <w:ind w:right="-1"/>
        <w:rPr>
          <w:rFonts w:ascii="Times New Roman" w:eastAsia="Calibri" w:hAnsi="Times New Roman" w:cs="Times New Roman"/>
          <w:sz w:val="24"/>
          <w:szCs w:val="24"/>
        </w:rPr>
      </w:pPr>
    </w:p>
    <w:p w:rsidR="006A0F11" w:rsidRPr="006A0F11" w:rsidRDefault="006A0F11" w:rsidP="006A0F11">
      <w:pPr>
        <w:spacing w:after="0" w:line="240" w:lineRule="auto"/>
        <w:ind w:right="-1" w:firstLine="709"/>
        <w:jc w:val="both"/>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Анализ видов ДТП за период с 01.01.2012г. по 31.12.2017г. показывает, что основную долю видов от общего количества составляют: столкновение (41,13 %), наезд на пешехода (31,65 %), наезд на препятствие (9,79 %), опрокидывание (7,03 %), наезд на велосипедиста (4,13 %). Высокий уровень ДТП с пешеходами в первую очередь связан с недостаточной организацией дорожного движения (наличие тротуаров, ограждений, пешеходных переходов, освещения и т.д.). </w:t>
      </w:r>
    </w:p>
    <w:p w:rsidR="006A0F11" w:rsidRPr="006A0F11" w:rsidRDefault="006A0F11" w:rsidP="006A0F11">
      <w:pPr>
        <w:tabs>
          <w:tab w:val="left" w:pos="3645"/>
        </w:tab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Распределение раненых и погибших при ДТП в 2012г. – 2017г. приведено в таблице 1.12.3 и рисунке 1.12.3.</w:t>
      </w:r>
    </w:p>
    <w:p w:rsidR="006A0F11" w:rsidRPr="006A0F11" w:rsidRDefault="006A0F11" w:rsidP="006A0F11">
      <w:pPr>
        <w:tabs>
          <w:tab w:val="left" w:pos="3645"/>
        </w:tabs>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tabs>
          <w:tab w:val="left" w:pos="9214"/>
        </w:tabs>
        <w:snapToGrid w:val="0"/>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1.12.3 </w:t>
      </w:r>
    </w:p>
    <w:p w:rsidR="006A0F11" w:rsidRPr="006A0F11" w:rsidRDefault="006A0F11" w:rsidP="006A0F11">
      <w:pPr>
        <w:tabs>
          <w:tab w:val="left" w:pos="9214"/>
        </w:tabs>
        <w:snapToGrid w:val="0"/>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Сведения о раненных и погибших при совершении ДТП за 2012 – 2017г.г. на территории городского округа Верхняя Пышма</w:t>
      </w:r>
    </w:p>
    <w:p w:rsidR="006A0F11" w:rsidRPr="006A0F11" w:rsidRDefault="006A0F11" w:rsidP="006A0F11">
      <w:pPr>
        <w:tabs>
          <w:tab w:val="left" w:pos="9214"/>
        </w:tabs>
        <w:snapToGrid w:val="0"/>
        <w:spacing w:after="0" w:line="240" w:lineRule="auto"/>
        <w:rPr>
          <w:rFonts w:ascii="Times New Roman" w:eastAsia="Calibri"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586"/>
        <w:gridCol w:w="673"/>
        <w:gridCol w:w="586"/>
        <w:gridCol w:w="673"/>
        <w:gridCol w:w="585"/>
        <w:gridCol w:w="672"/>
        <w:gridCol w:w="585"/>
        <w:gridCol w:w="672"/>
        <w:gridCol w:w="585"/>
        <w:gridCol w:w="672"/>
        <w:gridCol w:w="585"/>
        <w:gridCol w:w="672"/>
        <w:gridCol w:w="616"/>
        <w:gridCol w:w="689"/>
      </w:tblGrid>
      <w:tr w:rsidR="006A0F11" w:rsidRPr="006A0F11" w:rsidTr="006A0FA8">
        <w:trPr>
          <w:trHeight w:val="300"/>
        </w:trPr>
        <w:tc>
          <w:tcPr>
            <w:tcW w:w="911" w:type="dxa"/>
            <w:vMerge w:val="restart"/>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1332"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2012</w:t>
            </w:r>
          </w:p>
        </w:tc>
        <w:tc>
          <w:tcPr>
            <w:tcW w:w="1267"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2013</w:t>
            </w:r>
          </w:p>
        </w:tc>
        <w:tc>
          <w:tcPr>
            <w:tcW w:w="1143"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2014</w:t>
            </w:r>
          </w:p>
        </w:tc>
        <w:tc>
          <w:tcPr>
            <w:tcW w:w="1264"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2015</w:t>
            </w:r>
          </w:p>
        </w:tc>
        <w:tc>
          <w:tcPr>
            <w:tcW w:w="1271"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2016</w:t>
            </w:r>
          </w:p>
        </w:tc>
        <w:tc>
          <w:tcPr>
            <w:tcW w:w="1265"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2017</w:t>
            </w:r>
          </w:p>
        </w:tc>
        <w:tc>
          <w:tcPr>
            <w:tcW w:w="1400" w:type="dxa"/>
            <w:gridSpan w:val="2"/>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всего</w:t>
            </w:r>
          </w:p>
        </w:tc>
      </w:tr>
      <w:tr w:rsidR="006A0F11" w:rsidRPr="006A0F11" w:rsidTr="006A0FA8">
        <w:trPr>
          <w:trHeight w:val="300"/>
        </w:trPr>
        <w:tc>
          <w:tcPr>
            <w:tcW w:w="911" w:type="dxa"/>
            <w:vMerge/>
            <w:shd w:val="clear" w:color="auto" w:fill="D9D9D9"/>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3"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719"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612"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655"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536"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607"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612"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652"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612"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659"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612"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кол-во</w:t>
            </w:r>
          </w:p>
        </w:tc>
        <w:tc>
          <w:tcPr>
            <w:tcW w:w="653"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w:t>
            </w:r>
          </w:p>
        </w:tc>
        <w:tc>
          <w:tcPr>
            <w:tcW w:w="625"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кол-во</w:t>
            </w:r>
          </w:p>
        </w:tc>
        <w:tc>
          <w:tcPr>
            <w:tcW w:w="775" w:type="dxa"/>
            <w:shd w:val="clear" w:color="auto" w:fill="D9D9D9"/>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w:t>
            </w:r>
          </w:p>
        </w:tc>
      </w:tr>
      <w:tr w:rsidR="006A0F11" w:rsidRPr="006A0F11" w:rsidTr="006A0FA8">
        <w:trPr>
          <w:trHeight w:val="300"/>
        </w:trPr>
        <w:tc>
          <w:tcPr>
            <w:tcW w:w="9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Ранено</w:t>
            </w:r>
          </w:p>
        </w:tc>
        <w:tc>
          <w:tcPr>
            <w:tcW w:w="61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276</w:t>
            </w:r>
          </w:p>
        </w:tc>
        <w:tc>
          <w:tcPr>
            <w:tcW w:w="71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90,79</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217</w:t>
            </w:r>
          </w:p>
        </w:tc>
        <w:tc>
          <w:tcPr>
            <w:tcW w:w="65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90,04</w:t>
            </w:r>
          </w:p>
        </w:tc>
        <w:tc>
          <w:tcPr>
            <w:tcW w:w="536"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145</w:t>
            </w:r>
          </w:p>
        </w:tc>
        <w:tc>
          <w:tcPr>
            <w:tcW w:w="607"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91,77</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93</w:t>
            </w:r>
          </w:p>
        </w:tc>
        <w:tc>
          <w:tcPr>
            <w:tcW w:w="65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83,04</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80</w:t>
            </w:r>
          </w:p>
        </w:tc>
        <w:tc>
          <w:tcPr>
            <w:tcW w:w="65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85,11</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65</w:t>
            </w:r>
          </w:p>
        </w:tc>
        <w:tc>
          <w:tcPr>
            <w:tcW w:w="65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84,42</w:t>
            </w:r>
          </w:p>
        </w:tc>
        <w:tc>
          <w:tcPr>
            <w:tcW w:w="62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876</w:t>
            </w:r>
          </w:p>
        </w:tc>
        <w:tc>
          <w:tcPr>
            <w:tcW w:w="7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88,84</w:t>
            </w:r>
          </w:p>
        </w:tc>
      </w:tr>
      <w:tr w:rsidR="006A0F11" w:rsidRPr="006A0F11" w:rsidTr="006A0FA8">
        <w:trPr>
          <w:trHeight w:val="300"/>
        </w:trPr>
        <w:tc>
          <w:tcPr>
            <w:tcW w:w="9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детей</w:t>
            </w:r>
          </w:p>
        </w:tc>
        <w:tc>
          <w:tcPr>
            <w:tcW w:w="61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34</w:t>
            </w:r>
          </w:p>
        </w:tc>
        <w:tc>
          <w:tcPr>
            <w:tcW w:w="71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25</w:t>
            </w:r>
          </w:p>
        </w:tc>
        <w:tc>
          <w:tcPr>
            <w:tcW w:w="65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36"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20</w:t>
            </w:r>
          </w:p>
        </w:tc>
        <w:tc>
          <w:tcPr>
            <w:tcW w:w="607"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65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65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5</w:t>
            </w:r>
          </w:p>
        </w:tc>
        <w:tc>
          <w:tcPr>
            <w:tcW w:w="65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2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7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p>
        </w:tc>
      </w:tr>
      <w:tr w:rsidR="006A0F11" w:rsidRPr="006A0F11" w:rsidTr="006A0FA8">
        <w:trPr>
          <w:trHeight w:val="300"/>
        </w:trPr>
        <w:tc>
          <w:tcPr>
            <w:tcW w:w="9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Погибло</w:t>
            </w:r>
          </w:p>
        </w:tc>
        <w:tc>
          <w:tcPr>
            <w:tcW w:w="61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28</w:t>
            </w:r>
          </w:p>
        </w:tc>
        <w:tc>
          <w:tcPr>
            <w:tcW w:w="71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9,21</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24</w:t>
            </w:r>
          </w:p>
        </w:tc>
        <w:tc>
          <w:tcPr>
            <w:tcW w:w="65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9,96</w:t>
            </w:r>
          </w:p>
        </w:tc>
        <w:tc>
          <w:tcPr>
            <w:tcW w:w="536"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13</w:t>
            </w:r>
          </w:p>
        </w:tc>
        <w:tc>
          <w:tcPr>
            <w:tcW w:w="607"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8,23</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19</w:t>
            </w:r>
          </w:p>
        </w:tc>
        <w:tc>
          <w:tcPr>
            <w:tcW w:w="65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16,96</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14</w:t>
            </w:r>
          </w:p>
        </w:tc>
        <w:tc>
          <w:tcPr>
            <w:tcW w:w="65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14,89</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12</w:t>
            </w:r>
          </w:p>
        </w:tc>
        <w:tc>
          <w:tcPr>
            <w:tcW w:w="65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15,58</w:t>
            </w:r>
          </w:p>
        </w:tc>
        <w:tc>
          <w:tcPr>
            <w:tcW w:w="62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110</w:t>
            </w:r>
          </w:p>
        </w:tc>
        <w:tc>
          <w:tcPr>
            <w:tcW w:w="7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11,16</w:t>
            </w:r>
          </w:p>
        </w:tc>
      </w:tr>
      <w:tr w:rsidR="006A0F11" w:rsidRPr="006A0F11" w:rsidTr="006A0FA8">
        <w:trPr>
          <w:trHeight w:val="315"/>
        </w:trPr>
        <w:tc>
          <w:tcPr>
            <w:tcW w:w="9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детей</w:t>
            </w:r>
          </w:p>
        </w:tc>
        <w:tc>
          <w:tcPr>
            <w:tcW w:w="61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71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2</w:t>
            </w:r>
          </w:p>
        </w:tc>
        <w:tc>
          <w:tcPr>
            <w:tcW w:w="65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536"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607"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65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65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0</w:t>
            </w:r>
          </w:p>
        </w:tc>
        <w:tc>
          <w:tcPr>
            <w:tcW w:w="65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62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4</w:t>
            </w:r>
          </w:p>
        </w:tc>
        <w:tc>
          <w:tcPr>
            <w:tcW w:w="7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p>
        </w:tc>
      </w:tr>
      <w:tr w:rsidR="006A0F11" w:rsidRPr="006A0F11" w:rsidTr="006A0FA8">
        <w:trPr>
          <w:trHeight w:val="315"/>
        </w:trPr>
        <w:tc>
          <w:tcPr>
            <w:tcW w:w="911"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Всего</w:t>
            </w:r>
          </w:p>
        </w:tc>
        <w:tc>
          <w:tcPr>
            <w:tcW w:w="61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304</w:t>
            </w:r>
          </w:p>
        </w:tc>
        <w:tc>
          <w:tcPr>
            <w:tcW w:w="71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241</w:t>
            </w:r>
          </w:p>
        </w:tc>
        <w:tc>
          <w:tcPr>
            <w:tcW w:w="65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536"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158</w:t>
            </w:r>
          </w:p>
        </w:tc>
        <w:tc>
          <w:tcPr>
            <w:tcW w:w="607"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112</w:t>
            </w:r>
          </w:p>
        </w:tc>
        <w:tc>
          <w:tcPr>
            <w:tcW w:w="65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94</w:t>
            </w:r>
          </w:p>
        </w:tc>
        <w:tc>
          <w:tcPr>
            <w:tcW w:w="659"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612"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77</w:t>
            </w:r>
          </w:p>
        </w:tc>
        <w:tc>
          <w:tcPr>
            <w:tcW w:w="653"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100</w:t>
            </w:r>
          </w:p>
        </w:tc>
        <w:tc>
          <w:tcPr>
            <w:tcW w:w="62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986</w:t>
            </w:r>
          </w:p>
        </w:tc>
        <w:tc>
          <w:tcPr>
            <w:tcW w:w="775" w:type="dxa"/>
            <w:shd w:val="clear" w:color="auto" w:fill="auto"/>
            <w:noWrap/>
            <w:vAlign w:val="center"/>
            <w:hideMark/>
          </w:tcPr>
          <w:p w:rsidR="006A0F11" w:rsidRPr="006A0F11" w:rsidRDefault="006A0F11" w:rsidP="006A0F11">
            <w:pPr>
              <w:spacing w:after="0" w:line="240" w:lineRule="auto"/>
              <w:jc w:val="center"/>
              <w:rPr>
                <w:rFonts w:ascii="Times New Roman" w:eastAsia="Calibri" w:hAnsi="Times New Roman" w:cs="Times New Roman"/>
                <w:b/>
                <w:bCs/>
                <w:sz w:val="24"/>
                <w:szCs w:val="24"/>
              </w:rPr>
            </w:pPr>
            <w:r w:rsidRPr="006A0F11">
              <w:rPr>
                <w:rFonts w:ascii="Times New Roman" w:eastAsia="Calibri" w:hAnsi="Times New Roman" w:cs="Times New Roman"/>
                <w:b/>
                <w:bCs/>
                <w:sz w:val="24"/>
                <w:szCs w:val="24"/>
              </w:rPr>
              <w:t>100</w:t>
            </w:r>
          </w:p>
        </w:tc>
      </w:tr>
    </w:tbl>
    <w:p w:rsidR="006A0F11" w:rsidRPr="006A0F11" w:rsidRDefault="006A0F11" w:rsidP="006A0F11">
      <w:pPr>
        <w:tabs>
          <w:tab w:val="left" w:pos="3645"/>
        </w:tabs>
        <w:spacing w:line="240" w:lineRule="auto"/>
        <w:rPr>
          <w:rFonts w:ascii="Times New Roman" w:eastAsia="Calibri" w:hAnsi="Times New Roman" w:cs="Times New Roman"/>
          <w:sz w:val="24"/>
          <w:szCs w:val="24"/>
        </w:rPr>
      </w:pPr>
    </w:p>
    <w:p w:rsidR="006A0F11" w:rsidRPr="006A0F11" w:rsidRDefault="006A0F11" w:rsidP="006A0F11">
      <w:pPr>
        <w:tabs>
          <w:tab w:val="left" w:pos="3645"/>
        </w:tabs>
        <w:spacing w:line="240" w:lineRule="auto"/>
        <w:rPr>
          <w:rFonts w:ascii="Times New Roman" w:eastAsia="Calibri" w:hAnsi="Times New Roman" w:cs="Times New Roman"/>
          <w:sz w:val="24"/>
          <w:szCs w:val="24"/>
        </w:rPr>
      </w:pPr>
    </w:p>
    <w:p w:rsidR="006A0F11" w:rsidRPr="006A0F11" w:rsidRDefault="006A0F11" w:rsidP="006A0F11">
      <w:pPr>
        <w:tabs>
          <w:tab w:val="left" w:pos="3645"/>
        </w:tabs>
        <w:spacing w:line="240" w:lineRule="auto"/>
        <w:ind w:firstLine="142"/>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324475" cy="3033395"/>
            <wp:effectExtent l="0" t="0" r="9525" b="14605"/>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Рисунок 1.12.3 – Распределение раненых и погибших при ДТП на территории городского округа Верхняя Пышма </w:t>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за период с 01.01.2012г. – 31.12.2017г.</w:t>
      </w:r>
    </w:p>
    <w:p w:rsidR="006A0F11" w:rsidRPr="006A0F11" w:rsidRDefault="006A0F11" w:rsidP="006A0F11">
      <w:pPr>
        <w:tabs>
          <w:tab w:val="left" w:pos="3645"/>
        </w:tabs>
        <w:spacing w:line="240" w:lineRule="auto"/>
        <w:ind w:firstLine="142"/>
        <w:rPr>
          <w:rFonts w:ascii="Times New Roman" w:eastAsia="Calibri" w:hAnsi="Times New Roman" w:cs="Times New Roman"/>
          <w:sz w:val="24"/>
          <w:szCs w:val="24"/>
        </w:rPr>
      </w:pP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Распределение раненных и погибших при ДТП по годам за период 2012г. – 2017г. приведено на рисунке 1.12.4. Анализ количества погибших показывает величину более высокую, чем в среднем по другим муниципалитетам Свердловской области, составляющую 5 % (Новоуральский городской округ, городской округ Нижняя Тура, городской округ Богданович).</w:t>
      </w:r>
    </w:p>
    <w:p w:rsidR="006A0F11" w:rsidRPr="006A0F11" w:rsidRDefault="006A0F11" w:rsidP="006A0F11">
      <w:pPr>
        <w:tabs>
          <w:tab w:val="left" w:pos="3645"/>
        </w:tabs>
        <w:spacing w:line="240" w:lineRule="auto"/>
        <w:ind w:firstLine="680"/>
        <w:jc w:val="center"/>
        <w:rPr>
          <w:rFonts w:ascii="Times New Roman" w:eastAsia="Calibri" w:hAnsi="Times New Roman" w:cs="Times New Roman"/>
          <w:b/>
          <w:sz w:val="24"/>
          <w:szCs w:val="24"/>
        </w:rPr>
      </w:pPr>
      <w:r>
        <w:rPr>
          <w:rFonts w:ascii="Times New Roman" w:eastAsia="Calibri" w:hAnsi="Times New Roman" w:cs="Times New Roman"/>
          <w:noProof/>
          <w:sz w:val="24"/>
          <w:szCs w:val="24"/>
          <w:lang w:eastAsia="ru-RU"/>
        </w:rPr>
        <w:lastRenderedPageBreak/>
        <w:drawing>
          <wp:inline distT="0" distB="0" distL="0" distR="0">
            <wp:extent cx="5695950" cy="4200525"/>
            <wp:effectExtent l="0" t="0" r="0" b="0"/>
            <wp:docPr id="22"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6A0F11">
        <w:rPr>
          <w:rFonts w:ascii="Times New Roman" w:eastAsia="Calibri" w:hAnsi="Times New Roman" w:cs="Times New Roman"/>
          <w:b/>
          <w:sz w:val="24"/>
          <w:szCs w:val="24"/>
        </w:rPr>
        <w:t xml:space="preserve"> </w:t>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1.12.4 – Распределение раненых и погибших при ДТП</w:t>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 на территории городского округа Верхняя Пышма </w:t>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за период с 01.01.2012г. – 31.12.2017г. по годам</w:t>
      </w:r>
    </w:p>
    <w:p w:rsidR="006A0F11" w:rsidRPr="006A0F11" w:rsidRDefault="006A0F11" w:rsidP="006A0F11">
      <w:pPr>
        <w:tabs>
          <w:tab w:val="left" w:pos="3645"/>
        </w:tabs>
        <w:spacing w:after="0" w:line="240" w:lineRule="auto"/>
        <w:ind w:firstLine="680"/>
        <w:jc w:val="center"/>
        <w:rPr>
          <w:rFonts w:ascii="Times New Roman" w:eastAsia="Calibri" w:hAnsi="Times New Roman" w:cs="Times New Roman"/>
          <w:b/>
          <w:sz w:val="24"/>
          <w:szCs w:val="24"/>
        </w:rPr>
      </w:pPr>
    </w:p>
    <w:p w:rsidR="006A0F11" w:rsidRPr="006A0F11" w:rsidRDefault="006A0F11" w:rsidP="006A0F11">
      <w:pPr>
        <w:tabs>
          <w:tab w:val="left" w:pos="3645"/>
        </w:tabs>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Анализ данных за период 2012 – 2017г.г. выявил наиболее аварийноопасные участки на территории городского округа Верхняя Пышма: автомобильная дорога «Екатеринбург – Нижний Тагил – Серов» - 28 ед.; автомобильная дорога «Екатеринбург – Невьянск» - 38 ед.; пр.Успенский – 52 ед.; ул.Петрова – 47 ед.; ул.Уральских рабочих – 25 ед.; ул.Кривоусова – 11 ед.</w:t>
      </w:r>
    </w:p>
    <w:p w:rsidR="006A0F11" w:rsidRPr="006A0F11" w:rsidRDefault="006A0F11" w:rsidP="006A0F11">
      <w:pPr>
        <w:tabs>
          <w:tab w:val="left" w:pos="3645"/>
        </w:tabs>
        <w:spacing w:after="0" w:line="240" w:lineRule="auto"/>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Times New Roman" w:hAnsi="Times New Roman" w:cs="Times New Roman"/>
          <w:b/>
          <w:sz w:val="24"/>
          <w:szCs w:val="24"/>
          <w:lang w:eastAsia="ru-RU"/>
        </w:rPr>
      </w:pPr>
      <w:r w:rsidRPr="006A0F11">
        <w:rPr>
          <w:rFonts w:ascii="Times New Roman" w:eastAsia="Calibri" w:hAnsi="Times New Roman" w:cs="Times New Roman"/>
          <w:b/>
          <w:bCs/>
          <w:sz w:val="24"/>
          <w:szCs w:val="24"/>
        </w:rPr>
        <w:t xml:space="preserve">1.13 </w:t>
      </w:r>
      <w:r w:rsidRPr="006A0F11">
        <w:rPr>
          <w:rFonts w:ascii="Times New Roman" w:eastAsia="Times New Roman" w:hAnsi="Times New Roman" w:cs="Times New Roman"/>
          <w:b/>
          <w:sz w:val="24"/>
          <w:szCs w:val="24"/>
          <w:lang w:eastAsia="ru-RU"/>
        </w:rPr>
        <w:t>Результаты изучения общественного мнения и мнения водителей транспортных средств</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ходе исследований, проведенных на территории городского округа Верхняя Пышма, было изучено общественное мнение жителей и мнение водителей транспортных средств по вопросу организации дорожного движения. </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i/>
          <w:color w:val="000000"/>
          <w:sz w:val="24"/>
          <w:szCs w:val="24"/>
        </w:rPr>
      </w:pPr>
      <w:r w:rsidRPr="006A0F11">
        <w:rPr>
          <w:rFonts w:ascii="Times New Roman" w:eastAsia="Calibri" w:hAnsi="Times New Roman" w:cs="Times New Roman"/>
          <w:i/>
          <w:color w:val="000000"/>
          <w:sz w:val="24"/>
          <w:szCs w:val="24"/>
        </w:rPr>
        <w:t>1.13.1. О целесообразности устройства тротуаров на территории  городского округа Верхняя Пышма</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 ходе проведения полевых работ был проведен опрос местных жителей городского округа Верхняя Пышма по вопросу организации дорожного движения. Опрошенные  выразили мнение о целесообразности строительства тротуаров  вдоль региональных дорог, проходящих по населенным пунктам.</w:t>
      </w:r>
    </w:p>
    <w:p w:rsidR="006A0F11" w:rsidRPr="006A0F11" w:rsidRDefault="006A0F11" w:rsidP="006A0F11">
      <w:pPr>
        <w:widowControl w:val="0"/>
        <w:tabs>
          <w:tab w:val="left" w:pos="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Настоящим документом рекомендуется при разработке муниципальной программы по развитию улично-дорожной сети городского округа Верхняя Пышма на перспективный период предусмотреть проведение работ по строительству тротуаров (п. Красный Адуй (ул. Проезжая); п. Половинный; с. Мостовское (ул. Советская); д. Верхотурка.</w:t>
      </w:r>
    </w:p>
    <w:p w:rsidR="006A0F11" w:rsidRPr="006A0F11" w:rsidRDefault="006A0F11" w:rsidP="006A0F11">
      <w:pPr>
        <w:widowControl w:val="0"/>
        <w:tabs>
          <w:tab w:val="left" w:pos="1440"/>
        </w:tabs>
        <w:suppressAutoHyphens/>
        <w:autoSpaceDE w:val="0"/>
        <w:spacing w:after="0" w:line="240" w:lineRule="auto"/>
        <w:ind w:firstLine="680"/>
        <w:jc w:val="both"/>
        <w:rPr>
          <w:rFonts w:ascii="Times New Roman" w:eastAsia="Calibri" w:hAnsi="Times New Roman" w:cs="Times New Roman"/>
          <w:i/>
          <w:color w:val="000000"/>
          <w:sz w:val="24"/>
          <w:szCs w:val="24"/>
        </w:rPr>
      </w:pPr>
      <w:r w:rsidRPr="006A0F11">
        <w:rPr>
          <w:rFonts w:ascii="Times New Roman" w:eastAsia="Calibri" w:hAnsi="Times New Roman" w:cs="Times New Roman"/>
          <w:i/>
          <w:color w:val="000000"/>
          <w:sz w:val="24"/>
          <w:szCs w:val="24"/>
        </w:rPr>
        <w:t>1.13.2 О целесообразности строительства велосипедных дорожек в г. Верхняя Пышма.</w:t>
      </w:r>
    </w:p>
    <w:p w:rsidR="006A0F11" w:rsidRPr="006A0F11" w:rsidRDefault="006A0F11" w:rsidP="006A0F11">
      <w:pPr>
        <w:widowControl w:val="0"/>
        <w:tabs>
          <w:tab w:val="left" w:pos="144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В ходе проведения полевых работ был проведен опрос местных жителей г. Верхняя Пышма по вопросу организации дорожного движения. Опрошенные  выразили мнение о необходимости устройства велосипедных дорожек в городе.</w:t>
      </w:r>
    </w:p>
    <w:p w:rsidR="006A0F11" w:rsidRPr="006A0F11" w:rsidRDefault="006A0F11" w:rsidP="006A0F11">
      <w:pPr>
        <w:widowControl w:val="0"/>
        <w:tabs>
          <w:tab w:val="left" w:pos="0"/>
        </w:tabs>
        <w:suppressAutoHyphens/>
        <w:autoSpaceDE w:val="0"/>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Настоящим документом рекомендуется при разработке муниципальной комплексной программы «Развитие городского округа Верхняя Пышма» на перспективный период предусмотреть проведение работ по устройству велосипедных дорожек на территории г. Верхняя Пышма.</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2. Принципиальные предложения и решения по основным мероприятиям организации дорожного движения</w:t>
      </w:r>
    </w:p>
    <w:p w:rsidR="006A0F11" w:rsidRPr="006A0F11" w:rsidRDefault="006A0F11" w:rsidP="006A0F11">
      <w:pPr>
        <w:tabs>
          <w:tab w:val="left" w:pos="993"/>
        </w:tabs>
        <w:spacing w:after="0" w:line="240" w:lineRule="auto"/>
        <w:ind w:firstLine="680"/>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Мероприятия по организации дорожного движения, предусмотренные настояще</w:t>
      </w:r>
      <w:r w:rsidRPr="006A0F11">
        <w:rPr>
          <w:rFonts w:ascii="Times New Roman" w:eastAsia="Calibri" w:hAnsi="Times New Roman" w:cs="Times New Roman"/>
          <w:sz w:val="24"/>
          <w:szCs w:val="24"/>
        </w:rPr>
        <w:t>м документом</w:t>
      </w:r>
      <w:r w:rsidRPr="006A0F11">
        <w:rPr>
          <w:rFonts w:ascii="Times New Roman" w:eastAsia="Calibri" w:hAnsi="Times New Roman" w:cs="Times New Roman"/>
          <w:sz w:val="24"/>
          <w:szCs w:val="24"/>
          <w:lang w:val="x-none"/>
        </w:rPr>
        <w:t xml:space="preserve">, </w:t>
      </w:r>
      <w:r w:rsidRPr="006A0F11">
        <w:rPr>
          <w:rFonts w:ascii="Times New Roman" w:eastAsia="Calibri" w:hAnsi="Times New Roman" w:cs="Times New Roman"/>
          <w:sz w:val="24"/>
          <w:szCs w:val="24"/>
        </w:rPr>
        <w:t>разработаны на перспективный период 15 лет до 2033года.</w:t>
      </w:r>
    </w:p>
    <w:p w:rsidR="006A0F11" w:rsidRPr="006A0F11" w:rsidRDefault="006A0F11" w:rsidP="006A0F11">
      <w:pPr>
        <w:tabs>
          <w:tab w:val="left" w:pos="993"/>
        </w:tabs>
        <w:spacing w:after="0" w:line="240" w:lineRule="auto"/>
        <w:ind w:firstLine="680"/>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 xml:space="preserve">Для разработки предложений по организации дорожного движения на улично-дорожной сети городского округа </w:t>
      </w:r>
      <w:r w:rsidRPr="006A0F11">
        <w:rPr>
          <w:rFonts w:ascii="Times New Roman" w:eastAsia="Calibri" w:hAnsi="Times New Roman" w:cs="Times New Roman"/>
          <w:sz w:val="24"/>
          <w:szCs w:val="24"/>
        </w:rPr>
        <w:t xml:space="preserve">Верхняя Пышма </w:t>
      </w:r>
      <w:r w:rsidRPr="006A0F11">
        <w:rPr>
          <w:rFonts w:ascii="Times New Roman" w:eastAsia="Calibri" w:hAnsi="Times New Roman" w:cs="Times New Roman"/>
          <w:sz w:val="24"/>
          <w:szCs w:val="24"/>
          <w:lang w:val="x-none"/>
        </w:rPr>
        <w:t>на перспективный период требуется составление прогноза уровня автомобилизации и прогнозируемой интенсивности дорожного движения.</w:t>
      </w:r>
    </w:p>
    <w:p w:rsidR="006A0F11" w:rsidRPr="006A0F11" w:rsidRDefault="006A0F11" w:rsidP="006A0F11">
      <w:pPr>
        <w:tabs>
          <w:tab w:val="left" w:pos="993"/>
        </w:tabs>
        <w:spacing w:after="0" w:line="240" w:lineRule="auto"/>
        <w:ind w:firstLine="680"/>
        <w:contextualSpacing/>
        <w:jc w:val="both"/>
        <w:rPr>
          <w:rFonts w:ascii="Times New Roman" w:eastAsia="TimesNewRomanPSMT" w:hAnsi="Times New Roman" w:cs="Times New Roman"/>
          <w:sz w:val="24"/>
          <w:szCs w:val="24"/>
          <w:lang w:val="x-none"/>
        </w:rPr>
      </w:pPr>
      <w:r w:rsidRPr="006A0F11">
        <w:rPr>
          <w:rFonts w:ascii="Times New Roman" w:eastAsia="TimesNewRomanPSMT" w:hAnsi="Times New Roman" w:cs="Times New Roman"/>
          <w:sz w:val="24"/>
          <w:szCs w:val="24"/>
          <w:lang w:val="x-none"/>
        </w:rPr>
        <w:t>Уровень автомобилизации населения и количество транспортных средств на перспективный период непосредственно зависит от демографического прогноза численности населения.</w:t>
      </w:r>
    </w:p>
    <w:p w:rsidR="006A0F11" w:rsidRPr="006A0F11" w:rsidRDefault="006A0F11" w:rsidP="006A0F11">
      <w:pPr>
        <w:spacing w:after="0" w:line="240" w:lineRule="auto"/>
        <w:ind w:firstLine="680"/>
        <w:jc w:val="both"/>
        <w:rPr>
          <w:rFonts w:ascii="Times New Roman" w:eastAsia="Times New Roman" w:hAnsi="Times New Roman" w:cs="Times New Roman"/>
          <w:sz w:val="24"/>
          <w:szCs w:val="24"/>
        </w:rPr>
      </w:pPr>
      <w:r w:rsidRPr="006A0F11">
        <w:rPr>
          <w:rFonts w:ascii="Times New Roman" w:eastAsia="Times New Roman" w:hAnsi="Times New Roman" w:cs="Times New Roman"/>
          <w:sz w:val="24"/>
          <w:szCs w:val="24"/>
          <w:lang w:val="x-none"/>
        </w:rPr>
        <w:t>На протяжении нескольких лет в городском округе</w:t>
      </w:r>
      <w:r w:rsidRPr="006A0F11">
        <w:rPr>
          <w:rFonts w:ascii="Times New Roman" w:eastAsia="Times New Roman" w:hAnsi="Times New Roman" w:cs="Times New Roman"/>
          <w:sz w:val="24"/>
          <w:szCs w:val="24"/>
        </w:rPr>
        <w:t xml:space="preserve"> Верхняя Пышма </w:t>
      </w:r>
      <w:r w:rsidRPr="006A0F11">
        <w:rPr>
          <w:rFonts w:ascii="Times New Roman" w:eastAsia="Times New Roman" w:hAnsi="Times New Roman" w:cs="Times New Roman"/>
          <w:sz w:val="24"/>
          <w:szCs w:val="24"/>
          <w:lang w:val="x-none"/>
        </w:rPr>
        <w:t xml:space="preserve">  </w:t>
      </w:r>
      <w:r w:rsidRPr="006A0F11">
        <w:rPr>
          <w:rFonts w:ascii="Times New Roman" w:eastAsia="Times New Roman" w:hAnsi="Times New Roman" w:cs="Times New Roman"/>
          <w:sz w:val="24"/>
          <w:szCs w:val="24"/>
        </w:rPr>
        <w:t>сохраняется</w:t>
      </w:r>
      <w:r w:rsidRPr="006A0F11">
        <w:rPr>
          <w:rFonts w:ascii="Times New Roman" w:eastAsia="Times New Roman" w:hAnsi="Times New Roman" w:cs="Times New Roman"/>
          <w:sz w:val="24"/>
          <w:szCs w:val="24"/>
          <w:lang w:val="x-none"/>
        </w:rPr>
        <w:t xml:space="preserve"> </w:t>
      </w:r>
      <w:r w:rsidRPr="006A0F11">
        <w:rPr>
          <w:rFonts w:ascii="Times New Roman" w:eastAsia="Times New Roman" w:hAnsi="Times New Roman" w:cs="Times New Roman"/>
          <w:sz w:val="24"/>
          <w:szCs w:val="24"/>
        </w:rPr>
        <w:t>положительная</w:t>
      </w:r>
      <w:r w:rsidRPr="006A0F11">
        <w:rPr>
          <w:rFonts w:ascii="Times New Roman" w:eastAsia="Times New Roman" w:hAnsi="Times New Roman" w:cs="Times New Roman"/>
          <w:sz w:val="24"/>
          <w:szCs w:val="24"/>
          <w:lang w:val="x-none"/>
        </w:rPr>
        <w:t xml:space="preserve"> динамика демографических процессов, наблюдается </w:t>
      </w:r>
      <w:r w:rsidRPr="006A0F11">
        <w:rPr>
          <w:rFonts w:ascii="Times New Roman" w:eastAsia="Times New Roman" w:hAnsi="Times New Roman" w:cs="Times New Roman"/>
          <w:sz w:val="24"/>
          <w:szCs w:val="24"/>
        </w:rPr>
        <w:t xml:space="preserve">рост населения.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Среднегодовая численность постоянного населения городского округа составила на 01.01.2018г. 84104</w:t>
      </w:r>
      <w:r w:rsidRPr="006A0F11">
        <w:rPr>
          <w:rFonts w:ascii="Times New Roman" w:eastAsia="Calibri" w:hAnsi="Times New Roman" w:cs="Times New Roman"/>
          <w:bCs/>
          <w:color w:val="000000"/>
          <w:sz w:val="24"/>
          <w:szCs w:val="24"/>
        </w:rPr>
        <w:t xml:space="preserve"> </w:t>
      </w:r>
      <w:r w:rsidRPr="006A0F11">
        <w:rPr>
          <w:rFonts w:ascii="Times New Roman" w:eastAsia="Calibri" w:hAnsi="Times New Roman" w:cs="Times New Roman"/>
          <w:sz w:val="24"/>
          <w:szCs w:val="24"/>
        </w:rPr>
        <w:t xml:space="preserve">тыс. человек. Численность населения городского округа ежегодно увеличивается и происходит это, в основном, за счет увеличения миграционных потоков движения населения. </w:t>
      </w:r>
    </w:p>
    <w:p w:rsidR="006A0F11" w:rsidRPr="006A0F11" w:rsidRDefault="006A0F11" w:rsidP="006A0F11">
      <w:pPr>
        <w:spacing w:after="0" w:line="240" w:lineRule="auto"/>
        <w:ind w:firstLine="680"/>
        <w:jc w:val="both"/>
        <w:rPr>
          <w:rFonts w:ascii="Times New Roman" w:eastAsia="Times New Roman" w:hAnsi="Times New Roman" w:cs="Times New Roman"/>
          <w:sz w:val="24"/>
          <w:szCs w:val="24"/>
        </w:rPr>
      </w:pPr>
      <w:r w:rsidRPr="006A0F11">
        <w:rPr>
          <w:rFonts w:ascii="Times New Roman" w:eastAsia="Times New Roman" w:hAnsi="Times New Roman" w:cs="Times New Roman"/>
          <w:sz w:val="24"/>
          <w:szCs w:val="24"/>
          <w:lang w:val="x-none"/>
        </w:rPr>
        <w:t xml:space="preserve">Исходя из прогнозных ожиданий, </w:t>
      </w:r>
      <w:r w:rsidRPr="006A0F11">
        <w:rPr>
          <w:rFonts w:ascii="Times New Roman" w:eastAsia="Times New Roman" w:hAnsi="Times New Roman" w:cs="Times New Roman"/>
          <w:sz w:val="24"/>
          <w:szCs w:val="24"/>
        </w:rPr>
        <w:t xml:space="preserve">предполагается, что </w:t>
      </w:r>
      <w:r w:rsidRPr="006A0F11">
        <w:rPr>
          <w:rFonts w:ascii="Times New Roman" w:eastAsia="Times New Roman" w:hAnsi="Times New Roman" w:cs="Times New Roman"/>
          <w:sz w:val="24"/>
          <w:szCs w:val="24"/>
          <w:lang w:val="x-none"/>
        </w:rPr>
        <w:t xml:space="preserve">в </w:t>
      </w:r>
      <w:r w:rsidRPr="006A0F11">
        <w:rPr>
          <w:rFonts w:ascii="Times New Roman" w:eastAsia="Times New Roman" w:hAnsi="Times New Roman" w:cs="Times New Roman"/>
          <w:sz w:val="24"/>
          <w:szCs w:val="24"/>
        </w:rPr>
        <w:t>ближайшей перспективе численность городского населения (г.Верхняя Пышма) будет значительно расти и к перспективному периоду (2033г.), будет балансировать в пределах 94722 чел.</w:t>
      </w:r>
      <w:r w:rsidRPr="006A0F11">
        <w:rPr>
          <w:rFonts w:ascii="Times New Roman" w:eastAsia="Times New Roman" w:hAnsi="Times New Roman" w:cs="Times New Roman"/>
          <w:sz w:val="24"/>
          <w:szCs w:val="24"/>
          <w:lang w:val="x-none"/>
        </w:rPr>
        <w:t xml:space="preserve"> </w:t>
      </w:r>
      <w:r w:rsidRPr="006A0F11">
        <w:rPr>
          <w:rFonts w:ascii="Times New Roman" w:eastAsia="Times New Roman" w:hAnsi="Times New Roman" w:cs="Times New Roman"/>
          <w:sz w:val="24"/>
          <w:szCs w:val="24"/>
        </w:rPr>
        <w:t>Уровень численности сельского населения в ближайшей и отдаленной перспективе прогнозируется как медленное повышение, и за счет влияния миграционного притока к расчетному перспективному периоду может составить 17423 чел. Таким образом, к расчетному периоду 2033 года общая численность населения городского округа может составить 112146 чел.</w:t>
      </w:r>
    </w:p>
    <w:p w:rsidR="006A0F11" w:rsidRPr="006A0F11" w:rsidRDefault="006A0F11" w:rsidP="006A0F11">
      <w:pPr>
        <w:tabs>
          <w:tab w:val="left" w:pos="993"/>
        </w:tabs>
        <w:spacing w:after="0" w:line="240" w:lineRule="auto"/>
        <w:ind w:firstLine="680"/>
        <w:contextualSpacing/>
        <w:jc w:val="both"/>
        <w:rPr>
          <w:rFonts w:ascii="Times New Roman" w:eastAsia="TimesNewRomanPSMT" w:hAnsi="Times New Roman" w:cs="Times New Roman"/>
          <w:sz w:val="24"/>
          <w:szCs w:val="24"/>
          <w:lang w:val="x-none"/>
        </w:rPr>
      </w:pPr>
      <w:r w:rsidRPr="006A0F11">
        <w:rPr>
          <w:rFonts w:ascii="Times New Roman" w:eastAsia="TimesNewRomanPSMT" w:hAnsi="Times New Roman" w:cs="Times New Roman"/>
          <w:sz w:val="24"/>
          <w:szCs w:val="24"/>
          <w:lang w:val="x-none"/>
        </w:rPr>
        <w:t>Исходя из анализа показателей демографических процессов, изложенных в разделе 1.4, произведен прогнозный расчет численности населения на 203</w:t>
      </w:r>
      <w:r w:rsidRPr="006A0F11">
        <w:rPr>
          <w:rFonts w:ascii="Times New Roman" w:eastAsia="TimesNewRomanPSMT" w:hAnsi="Times New Roman" w:cs="Times New Roman"/>
          <w:sz w:val="24"/>
          <w:szCs w:val="24"/>
        </w:rPr>
        <w:t>3</w:t>
      </w:r>
      <w:r w:rsidRPr="006A0F11">
        <w:rPr>
          <w:rFonts w:ascii="Times New Roman" w:eastAsia="TimesNewRomanPSMT" w:hAnsi="Times New Roman" w:cs="Times New Roman"/>
          <w:sz w:val="24"/>
          <w:szCs w:val="24"/>
          <w:lang w:val="x-none"/>
        </w:rPr>
        <w:t xml:space="preserve"> год.</w:t>
      </w:r>
    </w:p>
    <w:p w:rsidR="006A0F11" w:rsidRPr="006A0F11" w:rsidRDefault="006A0F11" w:rsidP="006A0F11">
      <w:pPr>
        <w:tabs>
          <w:tab w:val="left" w:pos="993"/>
        </w:tabs>
        <w:spacing w:after="0" w:line="240" w:lineRule="auto"/>
        <w:ind w:firstLine="680"/>
        <w:contextualSpacing/>
        <w:jc w:val="both"/>
        <w:rPr>
          <w:rFonts w:ascii="Times New Roman" w:eastAsia="TimesNewRomanPSMT" w:hAnsi="Times New Roman" w:cs="Times New Roman"/>
          <w:sz w:val="24"/>
          <w:szCs w:val="24"/>
          <w:lang w:val="x-none"/>
        </w:rPr>
      </w:pPr>
      <w:r w:rsidRPr="006A0F11">
        <w:rPr>
          <w:rFonts w:ascii="Times New Roman" w:eastAsia="TimesNewRomanPSMT" w:hAnsi="Times New Roman" w:cs="Times New Roman"/>
          <w:sz w:val="24"/>
          <w:szCs w:val="24"/>
          <w:lang w:val="x-none"/>
        </w:rPr>
        <w:t xml:space="preserve">В таблице 2.1 представлен прогноз численности населения </w:t>
      </w:r>
      <w:r w:rsidRPr="006A0F11">
        <w:rPr>
          <w:rFonts w:ascii="Times New Roman" w:eastAsia="Calibri" w:hAnsi="Times New Roman" w:cs="Times New Roman"/>
          <w:bCs/>
          <w:color w:val="000000"/>
          <w:sz w:val="24"/>
          <w:szCs w:val="24"/>
          <w:lang w:val="x-none"/>
        </w:rPr>
        <w:t>городского округа</w:t>
      </w:r>
      <w:r w:rsidRPr="006A0F11">
        <w:rPr>
          <w:rFonts w:ascii="Times New Roman" w:eastAsia="Calibri" w:hAnsi="Times New Roman" w:cs="Times New Roman"/>
          <w:bCs/>
          <w:color w:val="000000"/>
          <w:sz w:val="24"/>
          <w:szCs w:val="24"/>
        </w:rPr>
        <w:t xml:space="preserve"> Верхняя Пышма</w:t>
      </w:r>
      <w:r w:rsidRPr="006A0F11">
        <w:rPr>
          <w:rFonts w:ascii="Times New Roman" w:eastAsia="Calibri" w:hAnsi="Times New Roman" w:cs="Times New Roman"/>
          <w:bCs/>
          <w:color w:val="000000"/>
          <w:sz w:val="24"/>
          <w:szCs w:val="24"/>
          <w:lang w:val="x-none"/>
        </w:rPr>
        <w:t xml:space="preserve"> на</w:t>
      </w:r>
      <w:r w:rsidRPr="006A0F11">
        <w:rPr>
          <w:rFonts w:ascii="Times New Roman" w:eastAsia="TimesNewRomanPSMT" w:hAnsi="Times New Roman" w:cs="Times New Roman"/>
          <w:sz w:val="24"/>
          <w:szCs w:val="24"/>
          <w:lang w:val="x-none"/>
        </w:rPr>
        <w:t xml:space="preserve"> расчетный период 20</w:t>
      </w:r>
      <w:r w:rsidRPr="006A0F11">
        <w:rPr>
          <w:rFonts w:ascii="Times New Roman" w:eastAsia="TimesNewRomanPSMT" w:hAnsi="Times New Roman" w:cs="Times New Roman"/>
          <w:sz w:val="24"/>
          <w:szCs w:val="24"/>
        </w:rPr>
        <w:t xml:space="preserve">33 </w:t>
      </w:r>
      <w:r w:rsidRPr="006A0F11">
        <w:rPr>
          <w:rFonts w:ascii="Times New Roman" w:eastAsia="TimesNewRomanPSMT" w:hAnsi="Times New Roman" w:cs="Times New Roman"/>
          <w:sz w:val="24"/>
          <w:szCs w:val="24"/>
          <w:lang w:val="x-none"/>
        </w:rPr>
        <w:t>год.</w:t>
      </w:r>
    </w:p>
    <w:p w:rsidR="006A0F11" w:rsidRPr="006A0F11" w:rsidRDefault="006A0F11" w:rsidP="006A0F11">
      <w:pPr>
        <w:spacing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2.1 </w:t>
      </w:r>
    </w:p>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Прогноз численности населения </w:t>
      </w:r>
      <w:r w:rsidRPr="006A0F11">
        <w:rPr>
          <w:rFonts w:ascii="Times New Roman" w:eastAsia="Calibri" w:hAnsi="Times New Roman" w:cs="Times New Roman"/>
          <w:b/>
          <w:bCs/>
          <w:color w:val="000000"/>
          <w:sz w:val="24"/>
          <w:szCs w:val="24"/>
        </w:rPr>
        <w:t>городского округа на</w:t>
      </w:r>
      <w:r w:rsidRPr="006A0F11">
        <w:rPr>
          <w:rFonts w:ascii="Times New Roman" w:eastAsia="Calibri" w:hAnsi="Times New Roman" w:cs="Times New Roman"/>
          <w:b/>
          <w:sz w:val="24"/>
          <w:szCs w:val="24"/>
        </w:rPr>
        <w:t xml:space="preserve"> расчетный период Верхняя Пышма 2033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825"/>
        <w:gridCol w:w="2407"/>
        <w:gridCol w:w="2407"/>
      </w:tblGrid>
      <w:tr w:rsidR="006A0F11" w:rsidRPr="006A0F11" w:rsidTr="006A0FA8">
        <w:tc>
          <w:tcPr>
            <w:tcW w:w="988" w:type="dxa"/>
            <w:vMerge w:val="restart"/>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w:t>
            </w:r>
          </w:p>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п/п</w:t>
            </w:r>
          </w:p>
        </w:tc>
        <w:tc>
          <w:tcPr>
            <w:tcW w:w="3825" w:type="dxa"/>
            <w:vMerge w:val="restart"/>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Наименование показателей</w:t>
            </w:r>
          </w:p>
        </w:tc>
        <w:tc>
          <w:tcPr>
            <w:tcW w:w="4814" w:type="dxa"/>
            <w:gridSpan w:val="2"/>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Численность населения, чел.</w:t>
            </w:r>
          </w:p>
        </w:tc>
      </w:tr>
      <w:tr w:rsidR="006A0F11" w:rsidRPr="006A0F11" w:rsidTr="006A0FA8">
        <w:tc>
          <w:tcPr>
            <w:tcW w:w="988" w:type="dxa"/>
            <w:vMerge/>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p>
        </w:tc>
        <w:tc>
          <w:tcPr>
            <w:tcW w:w="3825" w:type="dxa"/>
            <w:vMerge/>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p>
        </w:tc>
        <w:tc>
          <w:tcPr>
            <w:tcW w:w="2407"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01.01.2018г.</w:t>
            </w:r>
          </w:p>
        </w:tc>
        <w:tc>
          <w:tcPr>
            <w:tcW w:w="2407" w:type="dxa"/>
            <w:shd w:val="clear" w:color="auto" w:fill="D9D9D9"/>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01.01.2033г.</w:t>
            </w:r>
          </w:p>
        </w:tc>
      </w:tr>
      <w:tr w:rsidR="006A0F11" w:rsidRPr="006A0F11" w:rsidTr="006A0FA8">
        <w:tc>
          <w:tcPr>
            <w:tcW w:w="988"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w:t>
            </w:r>
          </w:p>
        </w:tc>
        <w:tc>
          <w:tcPr>
            <w:tcW w:w="3825" w:type="dxa"/>
            <w:shd w:val="clear" w:color="auto" w:fill="auto"/>
          </w:tcPr>
          <w:p w:rsidR="006A0F11" w:rsidRPr="006A0F11" w:rsidRDefault="006A0F11" w:rsidP="006A0F11">
            <w:pPr>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Общая численность населения, чел.</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84104</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112146</w:t>
            </w:r>
          </w:p>
        </w:tc>
      </w:tr>
      <w:tr w:rsidR="006A0F11" w:rsidRPr="006A0F11" w:rsidTr="006A0FA8">
        <w:tc>
          <w:tcPr>
            <w:tcW w:w="988"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1.1</w:t>
            </w:r>
          </w:p>
        </w:tc>
        <w:tc>
          <w:tcPr>
            <w:tcW w:w="3825" w:type="dxa"/>
            <w:shd w:val="clear" w:color="auto" w:fill="auto"/>
          </w:tcPr>
          <w:p w:rsidR="006A0F11" w:rsidRPr="006A0F11" w:rsidRDefault="006A0F11" w:rsidP="006A0F11">
            <w:pPr>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городское население</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70165</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94722</w:t>
            </w:r>
          </w:p>
        </w:tc>
      </w:tr>
      <w:tr w:rsidR="006A0F11" w:rsidRPr="006A0F11" w:rsidTr="006A0FA8">
        <w:tc>
          <w:tcPr>
            <w:tcW w:w="988"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1.2</w:t>
            </w:r>
          </w:p>
        </w:tc>
        <w:tc>
          <w:tcPr>
            <w:tcW w:w="3825" w:type="dxa"/>
            <w:shd w:val="clear" w:color="auto" w:fill="auto"/>
          </w:tcPr>
          <w:p w:rsidR="006A0F11" w:rsidRPr="006A0F11" w:rsidRDefault="006A0F11" w:rsidP="006A0F11">
            <w:pPr>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сельское население</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13939</w:t>
            </w:r>
          </w:p>
        </w:tc>
        <w:tc>
          <w:tcPr>
            <w:tcW w:w="2407" w:type="dxa"/>
            <w:shd w:val="clear" w:color="auto" w:fill="auto"/>
          </w:tcPr>
          <w:p w:rsidR="006A0F11" w:rsidRPr="006A0F11" w:rsidRDefault="006A0F11" w:rsidP="006A0F11">
            <w:pPr>
              <w:spacing w:line="240" w:lineRule="auto"/>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17423</w:t>
            </w:r>
          </w:p>
        </w:tc>
      </w:tr>
    </w:tbl>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При условии создания благоприятных условий для демографического развития, разработки и реализации соответствующих программ развития социальной, </w:t>
      </w:r>
      <w:r w:rsidRPr="006A0F11">
        <w:rPr>
          <w:rFonts w:ascii="Times New Roman" w:eastAsia="Calibri" w:hAnsi="Times New Roman" w:cs="Times New Roman"/>
          <w:sz w:val="24"/>
          <w:szCs w:val="24"/>
        </w:rPr>
        <w:lastRenderedPageBreak/>
        <w:t>производственной и жилищной сфер, создания новых рабочих мест, создания инфраструктуры, необходимой для обеспечения условий безопасной жизнедеятельности населения, на территории городского округа Верхняя Пышма прогнозируется увеличение рождаемости и миграционный прирост населения из других территорий.</w:t>
      </w:r>
    </w:p>
    <w:p w:rsidR="006A0F11" w:rsidRPr="006A0F11" w:rsidRDefault="006A0F11" w:rsidP="006A0F11">
      <w:pPr>
        <w:spacing w:after="0" w:line="240" w:lineRule="auto"/>
        <w:ind w:firstLine="709"/>
        <w:jc w:val="both"/>
        <w:rPr>
          <w:rFonts w:ascii="Times New Roman" w:eastAsia="Calibri" w:hAnsi="Times New Roman" w:cs="Times New Roman"/>
          <w:b/>
          <w:sz w:val="24"/>
          <w:szCs w:val="24"/>
        </w:rPr>
      </w:pPr>
      <w:r w:rsidRPr="006A0F11">
        <w:rPr>
          <w:rFonts w:ascii="Times New Roman" w:eastAsia="Calibri" w:hAnsi="Times New Roman" w:cs="Times New Roman"/>
          <w:sz w:val="24"/>
          <w:szCs w:val="24"/>
        </w:rPr>
        <w:t>Росту численности населения городского округа на расчетный срок будет способствовать реконструкция и модернизация действующих предприятий; создание высокотехнологичных цехов (участков) предприятий и производств с достаточным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w:t>
      </w:r>
    </w:p>
    <w:p w:rsidR="006A0F11" w:rsidRPr="006A0F11" w:rsidRDefault="006A0F11" w:rsidP="006A0F11">
      <w:pPr>
        <w:tabs>
          <w:tab w:val="left" w:pos="993"/>
        </w:tabs>
        <w:spacing w:after="0" w:line="240" w:lineRule="auto"/>
        <w:ind w:firstLine="680"/>
        <w:contextualSpacing/>
        <w:jc w:val="both"/>
        <w:rPr>
          <w:rFonts w:ascii="Times New Roman" w:eastAsia="Calibri" w:hAnsi="Times New Roman" w:cs="Times New Roman"/>
          <w:color w:val="000000"/>
          <w:sz w:val="24"/>
          <w:szCs w:val="24"/>
          <w:lang w:val="x-none"/>
        </w:rPr>
      </w:pPr>
      <w:r w:rsidRPr="006A0F11">
        <w:rPr>
          <w:rFonts w:ascii="Times New Roman" w:eastAsia="Calibri" w:hAnsi="Times New Roman" w:cs="Times New Roman"/>
          <w:sz w:val="24"/>
          <w:szCs w:val="24"/>
          <w:lang w:val="x-none"/>
        </w:rPr>
        <w:t>На основании информации, изложенной в таблице 2.1 и в разделе 1.4, путём экстраполяции произведен расчет показателя уровня автомобилизации на 203</w:t>
      </w:r>
      <w:r w:rsidRPr="006A0F11">
        <w:rPr>
          <w:rFonts w:ascii="Times New Roman" w:eastAsia="Calibri" w:hAnsi="Times New Roman" w:cs="Times New Roman"/>
          <w:sz w:val="24"/>
          <w:szCs w:val="24"/>
        </w:rPr>
        <w:t>3</w:t>
      </w:r>
      <w:r w:rsidRPr="006A0F11">
        <w:rPr>
          <w:rFonts w:ascii="Times New Roman" w:eastAsia="Calibri" w:hAnsi="Times New Roman" w:cs="Times New Roman"/>
          <w:sz w:val="24"/>
          <w:szCs w:val="24"/>
          <w:lang w:val="x-none"/>
        </w:rPr>
        <w:t xml:space="preserve"> год. Расчет основывался на общем количестве легкового транспорта, находящегося на территории городского округа. С учетом прогнозной численности населения на 20</w:t>
      </w:r>
      <w:r w:rsidRPr="006A0F11">
        <w:rPr>
          <w:rFonts w:ascii="Times New Roman" w:eastAsia="Calibri" w:hAnsi="Times New Roman" w:cs="Times New Roman"/>
          <w:sz w:val="24"/>
          <w:szCs w:val="24"/>
        </w:rPr>
        <w:t>33</w:t>
      </w:r>
      <w:r w:rsidRPr="006A0F11">
        <w:rPr>
          <w:rFonts w:ascii="Times New Roman" w:eastAsia="Calibri" w:hAnsi="Times New Roman" w:cs="Times New Roman"/>
          <w:sz w:val="24"/>
          <w:szCs w:val="24"/>
          <w:lang w:val="x-none"/>
        </w:rPr>
        <w:t xml:space="preserve"> год, равной </w:t>
      </w:r>
      <w:r w:rsidRPr="006A0F11">
        <w:rPr>
          <w:rFonts w:ascii="Times New Roman" w:eastAsia="Calibri" w:hAnsi="Times New Roman" w:cs="Times New Roman"/>
          <w:sz w:val="24"/>
          <w:szCs w:val="24"/>
        </w:rPr>
        <w:t xml:space="preserve"> 112146</w:t>
      </w:r>
      <w:r w:rsidRPr="006A0F11">
        <w:rPr>
          <w:rFonts w:ascii="Times New Roman" w:eastAsia="Calibri" w:hAnsi="Times New Roman" w:cs="Times New Roman"/>
          <w:sz w:val="24"/>
          <w:szCs w:val="24"/>
          <w:lang w:val="x-none"/>
        </w:rPr>
        <w:t xml:space="preserve"> чел., </w:t>
      </w:r>
      <w:r w:rsidRPr="006A0F11">
        <w:rPr>
          <w:rFonts w:ascii="Times New Roman" w:eastAsia="Calibri" w:hAnsi="Times New Roman" w:cs="Times New Roman"/>
          <w:b/>
          <w:sz w:val="24"/>
          <w:szCs w:val="24"/>
          <w:lang w:val="x-none"/>
        </w:rPr>
        <w:t xml:space="preserve">уровень автомобилизации в городском округе </w:t>
      </w:r>
      <w:r w:rsidRPr="006A0F11">
        <w:rPr>
          <w:rFonts w:ascii="Times New Roman" w:eastAsia="Calibri" w:hAnsi="Times New Roman" w:cs="Times New Roman"/>
          <w:b/>
          <w:sz w:val="24"/>
          <w:szCs w:val="24"/>
        </w:rPr>
        <w:t>Верхняя Пышма</w:t>
      </w:r>
      <w:r w:rsidRPr="006A0F11">
        <w:rPr>
          <w:rFonts w:ascii="Times New Roman" w:eastAsia="Calibri" w:hAnsi="Times New Roman" w:cs="Times New Roman"/>
          <w:b/>
          <w:sz w:val="24"/>
          <w:szCs w:val="24"/>
          <w:lang w:val="x-none"/>
        </w:rPr>
        <w:t xml:space="preserve"> на</w:t>
      </w:r>
      <w:r w:rsidRPr="006A0F11">
        <w:rPr>
          <w:rFonts w:ascii="Times New Roman" w:eastAsia="Calibri" w:hAnsi="Times New Roman" w:cs="Times New Roman"/>
          <w:sz w:val="24"/>
          <w:szCs w:val="24"/>
          <w:lang w:val="x-none"/>
        </w:rPr>
        <w:t xml:space="preserve"> </w:t>
      </w:r>
      <w:r w:rsidRPr="006A0F11">
        <w:rPr>
          <w:rFonts w:ascii="Times New Roman" w:eastAsia="Calibri" w:hAnsi="Times New Roman" w:cs="Times New Roman"/>
          <w:b/>
          <w:sz w:val="24"/>
          <w:szCs w:val="24"/>
          <w:lang w:val="x-none"/>
        </w:rPr>
        <w:t>203</w:t>
      </w:r>
      <w:r w:rsidRPr="006A0F11">
        <w:rPr>
          <w:rFonts w:ascii="Times New Roman" w:eastAsia="Calibri" w:hAnsi="Times New Roman" w:cs="Times New Roman"/>
          <w:b/>
          <w:sz w:val="24"/>
          <w:szCs w:val="24"/>
        </w:rPr>
        <w:t>3</w:t>
      </w:r>
      <w:r w:rsidRPr="006A0F11">
        <w:rPr>
          <w:rFonts w:ascii="Times New Roman" w:eastAsia="Calibri" w:hAnsi="Times New Roman" w:cs="Times New Roman"/>
          <w:b/>
          <w:sz w:val="24"/>
          <w:szCs w:val="24"/>
          <w:lang w:val="x-none"/>
        </w:rPr>
        <w:t xml:space="preserve"> год</w:t>
      </w:r>
      <w:r w:rsidRPr="006A0F11">
        <w:rPr>
          <w:rFonts w:ascii="Times New Roman" w:eastAsia="Calibri" w:hAnsi="Times New Roman" w:cs="Times New Roman"/>
          <w:sz w:val="24"/>
          <w:szCs w:val="24"/>
          <w:lang w:val="x-none"/>
        </w:rPr>
        <w:t xml:space="preserve"> </w:t>
      </w:r>
      <w:r w:rsidRPr="006A0F11">
        <w:rPr>
          <w:rFonts w:ascii="Times New Roman" w:eastAsia="Calibri" w:hAnsi="Times New Roman" w:cs="Times New Roman"/>
          <w:b/>
          <w:sz w:val="24"/>
          <w:szCs w:val="24"/>
          <w:lang w:val="x-none"/>
        </w:rPr>
        <w:t xml:space="preserve">принят </w:t>
      </w:r>
      <w:r w:rsidRPr="006A0F11">
        <w:rPr>
          <w:rFonts w:ascii="Times New Roman" w:eastAsia="Calibri" w:hAnsi="Times New Roman" w:cs="Times New Roman"/>
          <w:b/>
          <w:color w:val="000000"/>
          <w:sz w:val="24"/>
          <w:szCs w:val="24"/>
        </w:rPr>
        <w:t>350</w:t>
      </w:r>
      <w:r w:rsidRPr="006A0F11">
        <w:rPr>
          <w:rFonts w:ascii="Times New Roman" w:eastAsia="Calibri" w:hAnsi="Times New Roman" w:cs="Times New Roman"/>
          <w:b/>
          <w:color w:val="000000"/>
          <w:sz w:val="24"/>
          <w:szCs w:val="24"/>
          <w:lang w:val="x-none"/>
        </w:rPr>
        <w:t xml:space="preserve"> автомобилей на 1000 человек.</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Анализ сложившейся ситуации по организации дорожного движения на территории городского округа</w:t>
      </w:r>
      <w:r w:rsidRPr="006A0F11">
        <w:rPr>
          <w:rFonts w:ascii="Times New Roman" w:eastAsia="Times New Roman" w:hAnsi="Times New Roman" w:cs="Times New Roman"/>
          <w:bCs/>
          <w:color w:val="000000"/>
          <w:sz w:val="24"/>
          <w:szCs w:val="24"/>
          <w:lang w:eastAsia="ru-RU"/>
        </w:rPr>
        <w:t xml:space="preserve"> Верхняя Пышма</w:t>
      </w:r>
      <w:r w:rsidRPr="006A0F11">
        <w:rPr>
          <w:rFonts w:ascii="Times New Roman" w:eastAsia="Calibri" w:hAnsi="Times New Roman" w:cs="Times New Roman"/>
          <w:bCs/>
          <w:color w:val="000000"/>
          <w:sz w:val="24"/>
          <w:szCs w:val="24"/>
          <w:lang w:val="x-none"/>
        </w:rPr>
        <w:t xml:space="preserve"> </w:t>
      </w:r>
      <w:r w:rsidRPr="006A0F11">
        <w:rPr>
          <w:rFonts w:ascii="Times New Roman" w:eastAsia="Times New Roman" w:hAnsi="Times New Roman" w:cs="Times New Roman"/>
          <w:bCs/>
          <w:color w:val="000000"/>
          <w:sz w:val="24"/>
          <w:szCs w:val="24"/>
          <w:lang w:val="x-none" w:eastAsia="ru-RU"/>
        </w:rPr>
        <w:t>показал необходимость реализации мероприятий по улучшению условий движения транспорта на перспективный период до 203</w:t>
      </w:r>
      <w:r w:rsidRPr="006A0F11">
        <w:rPr>
          <w:rFonts w:ascii="Times New Roman" w:eastAsia="Times New Roman" w:hAnsi="Times New Roman" w:cs="Times New Roman"/>
          <w:bCs/>
          <w:color w:val="000000"/>
          <w:sz w:val="24"/>
          <w:szCs w:val="24"/>
          <w:lang w:eastAsia="ru-RU"/>
        </w:rPr>
        <w:t>3</w:t>
      </w:r>
      <w:r w:rsidRPr="006A0F11">
        <w:rPr>
          <w:rFonts w:ascii="Times New Roman" w:eastAsia="Times New Roman" w:hAnsi="Times New Roman" w:cs="Times New Roman"/>
          <w:bCs/>
          <w:color w:val="000000"/>
          <w:sz w:val="24"/>
          <w:szCs w:val="24"/>
          <w:lang w:val="x-none" w:eastAsia="ru-RU"/>
        </w:rPr>
        <w:t xml:space="preserve"> года.</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NewRomanPSMT" w:hAnsi="Times New Roman" w:cs="Times New Roman"/>
          <w:sz w:val="24"/>
          <w:szCs w:val="24"/>
          <w:lang w:val="x-none"/>
        </w:rPr>
        <w:t xml:space="preserve">К основным принципиальным мероприятиям по развитию улично-дорожной сети и организации движения </w:t>
      </w:r>
      <w:r w:rsidRPr="006A0F11">
        <w:rPr>
          <w:rFonts w:ascii="Times New Roman" w:eastAsia="Times New Roman" w:hAnsi="Times New Roman" w:cs="Times New Roman"/>
          <w:bCs/>
          <w:color w:val="000000"/>
          <w:sz w:val="24"/>
          <w:szCs w:val="24"/>
          <w:lang w:val="x-none" w:eastAsia="ru-RU"/>
        </w:rPr>
        <w:t>транспорта на муниципальных автомобильных дорогах относятся следующие:</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устройство пешеходных переходов на улично-дорожной сети городского округа в узлах с высокой интенсивности движения транспорта;</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установка дополнительных светофорных объектов типа Т.7 на улично-дорожной сети городского округа в узлах с высокой интенсивности движения транспорта и обеспечения безопасности пешеходов;</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создание и развитие каркаса пешеходно-велосипедных дорожек на территории г. Верхняя Пышма, формирование инфраструктуры велосипедного движения (устройство велопарковок);</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развитие парковочного пространства для автотранспорта за счет предлагаемых технических решений;</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координация прохождения транзитного транспортного потока через улично-дорожную сеть населенных пунктов городского округа;</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приведение обустройства остановочных комплексов в соответствии с нормативными требованиями;</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строительство новых автодорог на территории развития нового жилищного строительства.</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3. Укрупненная оценка предлагаемых вариантов проектирования с последующим выбором предлагаемого к реализации варианта</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Для проведения укрупненной оценки эффективности предлагаемых вариантов проектирования был проведен расчет показателей функционирования улично-дорожной сети городского округа </w:t>
      </w:r>
      <w:r w:rsidRPr="006A0F11">
        <w:rPr>
          <w:rFonts w:ascii="Times New Roman" w:eastAsia="Times New Roman" w:hAnsi="Times New Roman" w:cs="Times New Roman"/>
          <w:bCs/>
          <w:color w:val="000000"/>
          <w:sz w:val="24"/>
          <w:szCs w:val="24"/>
          <w:lang w:eastAsia="ru-RU"/>
        </w:rPr>
        <w:t>Верхняя Пышма</w:t>
      </w:r>
      <w:r w:rsidRPr="006A0F11">
        <w:rPr>
          <w:rFonts w:ascii="Times New Roman" w:eastAsia="Times New Roman" w:hAnsi="Times New Roman" w:cs="Times New Roman"/>
          <w:bCs/>
          <w:color w:val="000000"/>
          <w:sz w:val="24"/>
          <w:szCs w:val="24"/>
          <w:lang w:val="x-none" w:eastAsia="ru-RU"/>
        </w:rPr>
        <w:t xml:space="preserve"> в программном комплексе </w:t>
      </w:r>
      <w:r w:rsidRPr="006A0F11">
        <w:rPr>
          <w:rFonts w:ascii="Times New Roman" w:eastAsia="Calibri" w:hAnsi="Times New Roman" w:cs="Times New Roman"/>
          <w:sz w:val="24"/>
          <w:szCs w:val="24"/>
          <w:lang w:val="x-none"/>
        </w:rPr>
        <w:t>PTV Vision VISSIM.</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Оценка функционирования транспортной сети осуществлена путем имитационного моделирования с использованием программного комплекса PTV Vision VISSIM (версия 5.30), который является одним из самых популярных и зарекомендовавших себя инструментов для создания моделей транспортных систем.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PTV Vision VISSIM – продукт немецкой компании «PTV AG» – микроскопическая модель имитации движения транспорта в населенных пунктах и вне населенных пунктов, базирующаяся на взаимосвязи времени и поведении водителя. Движение транспорта в программном комплексе имитируется в различных условиях, с помощью чего могут быть оценены различные варианты транспортно-технических и планировочных параметров.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Существенным для точности имитации является качество модели транспортного потока и метода, с помощью которого рассчитывается передвижение транспортных средств в сети. В отличие от более простых моделей, в которых за основу берутся постоянные скорости и неизменное поведение следования за впереди идущими транспортными средствами, VISSIM использует психо-физиологическую модель восприятия Видемана (1974 г.).</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Основная идея модели заключается в том, что водитель транспортного средства, движущегося с более высокой скоростью, начинает тормозить, когда дистанция до впереди идущего транспортного средства начинает восприниматься им как слишком маленькая. Его скорость будет падать до тех пор, пока он не начнет снова воспринимать возникшую между ним и впереди идущим ТС дистанцию как слишком большую.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После многочисленных эмпирических исследований, проведенных техническим университетом г. Карлсруэ, эта модель следования за впереди идущим ТС стала эталонной. Более актуальные измерения доказывают, что изменившаяся за последние годы манера езды и технические возможности транспортных средств корректно отображаются в данной модели.</w:t>
      </w: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rPr>
      </w:pPr>
      <w:r w:rsidRPr="006A0F11">
        <w:rPr>
          <w:rFonts w:ascii="Times New Roman" w:eastAsia="Times New Roman" w:hAnsi="Times New Roman" w:cs="Times New Roman"/>
          <w:bCs/>
          <w:color w:val="000000"/>
          <w:sz w:val="24"/>
          <w:szCs w:val="24"/>
          <w:lang w:val="x-none" w:eastAsia="ru-RU"/>
        </w:rPr>
        <w:t xml:space="preserve">Результаты </w:t>
      </w:r>
      <w:r w:rsidRPr="006A0F11">
        <w:rPr>
          <w:rFonts w:ascii="Times New Roman" w:eastAsia="Calibri" w:hAnsi="Times New Roman" w:cs="Times New Roman"/>
          <w:sz w:val="24"/>
          <w:szCs w:val="24"/>
          <w:lang w:val="x-none"/>
        </w:rPr>
        <w:t xml:space="preserve">имитационного моделирования улично-дорожной сети городского округа </w:t>
      </w:r>
      <w:r w:rsidRPr="006A0F11">
        <w:rPr>
          <w:rFonts w:ascii="Times New Roman" w:eastAsia="Calibri" w:hAnsi="Times New Roman" w:cs="Times New Roman"/>
          <w:sz w:val="24"/>
          <w:szCs w:val="24"/>
        </w:rPr>
        <w:t>Верхняя Пышма</w:t>
      </w:r>
      <w:r w:rsidRPr="006A0F11">
        <w:rPr>
          <w:rFonts w:ascii="Times New Roman" w:eastAsia="Calibri" w:hAnsi="Times New Roman" w:cs="Times New Roman"/>
          <w:sz w:val="24"/>
          <w:szCs w:val="24"/>
          <w:lang w:val="x-none"/>
        </w:rPr>
        <w:t xml:space="preserve"> представлены в табл. 3.1 в виде макропоказателей: средней скорости сообщения транспортных корреспонденций, среднего времени поездки на автомобиле и средней дальности поездки.</w:t>
      </w:r>
    </w:p>
    <w:p w:rsidR="006A0F11" w:rsidRPr="006A0F11" w:rsidRDefault="006A0F11" w:rsidP="006A0F11">
      <w:pPr>
        <w:spacing w:after="0" w:line="240" w:lineRule="auto"/>
        <w:contextualSpacing/>
        <w:jc w:val="right"/>
        <w:rPr>
          <w:rFonts w:ascii="Times New Roman" w:eastAsia="Calibri" w:hAnsi="Times New Roman" w:cs="Times New Roman"/>
          <w:b/>
          <w:sz w:val="24"/>
          <w:szCs w:val="24"/>
        </w:rPr>
      </w:pPr>
      <w:r w:rsidRPr="006A0F11">
        <w:rPr>
          <w:rFonts w:ascii="Times New Roman" w:eastAsia="Calibri" w:hAnsi="Times New Roman" w:cs="Times New Roman"/>
          <w:b/>
          <w:sz w:val="24"/>
          <w:szCs w:val="24"/>
          <w:lang w:val="x-none"/>
        </w:rPr>
        <w:t xml:space="preserve">Таблица 3.1 </w:t>
      </w:r>
    </w:p>
    <w:p w:rsidR="006A0F11" w:rsidRPr="006A0F11" w:rsidRDefault="006A0F11" w:rsidP="006A0F11">
      <w:pPr>
        <w:spacing w:after="0" w:line="240" w:lineRule="auto"/>
        <w:contextualSpacing/>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lang w:val="x-none"/>
        </w:rPr>
        <w:t xml:space="preserve">Макропоказатели функционирования улично-дорожной сети городского округа </w:t>
      </w:r>
      <w:r w:rsidRPr="006A0F11">
        <w:rPr>
          <w:rFonts w:ascii="Times New Roman" w:eastAsia="Calibri" w:hAnsi="Times New Roman" w:cs="Times New Roman"/>
          <w:b/>
          <w:sz w:val="24"/>
          <w:szCs w:val="24"/>
        </w:rPr>
        <w:t>Верхняя Пышма</w:t>
      </w:r>
      <w:r w:rsidRPr="006A0F11">
        <w:rPr>
          <w:rFonts w:ascii="Times New Roman" w:eastAsia="Calibri" w:hAnsi="Times New Roman" w:cs="Times New Roman"/>
          <w:b/>
          <w:sz w:val="24"/>
          <w:szCs w:val="24"/>
          <w:lang w:val="x-none"/>
        </w:rPr>
        <w:t xml:space="preserve"> на перспективный период</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855"/>
        <w:gridCol w:w="2059"/>
        <w:gridCol w:w="2059"/>
        <w:gridCol w:w="2059"/>
      </w:tblGrid>
      <w:tr w:rsidR="006A0F11" w:rsidRPr="006A0F11" w:rsidTr="006A0FA8">
        <w:trPr>
          <w:trHeight w:val="80"/>
        </w:trPr>
        <w:tc>
          <w:tcPr>
            <w:tcW w:w="588" w:type="dxa"/>
            <w:shd w:val="clear" w:color="auto" w:fill="D9D9D9"/>
          </w:tcPr>
          <w:p w:rsidR="006A0F11" w:rsidRPr="006A0F11" w:rsidRDefault="006A0F11" w:rsidP="006A0F11">
            <w:pPr>
              <w:spacing w:line="240" w:lineRule="auto"/>
              <w:contextualSpacing/>
              <w:jc w:val="center"/>
              <w:rPr>
                <w:rFonts w:ascii="Times New Roman" w:eastAsia="Calibri" w:hAnsi="Times New Roman" w:cs="Times New Roman"/>
                <w:b/>
                <w:sz w:val="24"/>
                <w:szCs w:val="24"/>
                <w:lang w:val="x-none"/>
              </w:rPr>
            </w:pPr>
            <w:r w:rsidRPr="006A0F11">
              <w:rPr>
                <w:rFonts w:ascii="Times New Roman" w:eastAsia="Calibri" w:hAnsi="Times New Roman" w:cs="Times New Roman"/>
                <w:b/>
                <w:sz w:val="24"/>
                <w:szCs w:val="24"/>
                <w:lang w:val="x-none"/>
              </w:rPr>
              <w:t>№ п/п</w:t>
            </w:r>
          </w:p>
        </w:tc>
        <w:tc>
          <w:tcPr>
            <w:tcW w:w="2855" w:type="dxa"/>
            <w:shd w:val="clear" w:color="auto" w:fill="D9D9D9"/>
          </w:tcPr>
          <w:p w:rsidR="006A0F11" w:rsidRPr="006A0F11" w:rsidRDefault="006A0F11" w:rsidP="006A0F11">
            <w:pPr>
              <w:spacing w:line="240" w:lineRule="auto"/>
              <w:contextualSpacing/>
              <w:jc w:val="center"/>
              <w:rPr>
                <w:rFonts w:ascii="Times New Roman" w:eastAsia="Calibri" w:hAnsi="Times New Roman" w:cs="Times New Roman"/>
                <w:b/>
                <w:sz w:val="24"/>
                <w:szCs w:val="24"/>
                <w:lang w:val="x-none"/>
              </w:rPr>
            </w:pPr>
            <w:r w:rsidRPr="006A0F11">
              <w:rPr>
                <w:rFonts w:ascii="Times New Roman" w:eastAsia="Calibri" w:hAnsi="Times New Roman" w:cs="Times New Roman"/>
                <w:b/>
                <w:sz w:val="24"/>
                <w:szCs w:val="24"/>
                <w:lang w:val="x-none"/>
              </w:rPr>
              <w:t>Макропоказатели функционирования улично-дорожной сети</w:t>
            </w:r>
          </w:p>
        </w:tc>
        <w:tc>
          <w:tcPr>
            <w:tcW w:w="2059" w:type="dxa"/>
            <w:shd w:val="clear" w:color="auto" w:fill="D9D9D9"/>
          </w:tcPr>
          <w:p w:rsidR="006A0F11" w:rsidRPr="006A0F11" w:rsidRDefault="006A0F11" w:rsidP="006A0F11">
            <w:pPr>
              <w:spacing w:line="240" w:lineRule="auto"/>
              <w:contextualSpacing/>
              <w:jc w:val="center"/>
              <w:rPr>
                <w:rFonts w:ascii="Times New Roman" w:eastAsia="Calibri" w:hAnsi="Times New Roman" w:cs="Times New Roman"/>
                <w:b/>
                <w:sz w:val="24"/>
                <w:szCs w:val="24"/>
                <w:lang w:val="x-none"/>
              </w:rPr>
            </w:pPr>
            <w:r w:rsidRPr="006A0F11">
              <w:rPr>
                <w:rFonts w:ascii="Times New Roman" w:eastAsia="Calibri" w:hAnsi="Times New Roman" w:cs="Times New Roman"/>
                <w:b/>
                <w:sz w:val="24"/>
                <w:szCs w:val="24"/>
                <w:lang w:val="x-none"/>
              </w:rPr>
              <w:t>2018 г.</w:t>
            </w:r>
          </w:p>
        </w:tc>
        <w:tc>
          <w:tcPr>
            <w:tcW w:w="2059" w:type="dxa"/>
            <w:shd w:val="clear" w:color="auto" w:fill="D9D9D9"/>
          </w:tcPr>
          <w:p w:rsidR="006A0F11" w:rsidRPr="006A0F11" w:rsidRDefault="006A0F11" w:rsidP="006A0F11">
            <w:pPr>
              <w:spacing w:line="240" w:lineRule="auto"/>
              <w:contextualSpacing/>
              <w:jc w:val="center"/>
              <w:rPr>
                <w:rFonts w:ascii="Times New Roman" w:eastAsia="Calibri" w:hAnsi="Times New Roman" w:cs="Times New Roman"/>
                <w:b/>
                <w:sz w:val="24"/>
                <w:szCs w:val="24"/>
                <w:lang w:val="x-none"/>
              </w:rPr>
            </w:pPr>
            <w:r w:rsidRPr="006A0F11">
              <w:rPr>
                <w:rFonts w:ascii="Times New Roman" w:eastAsia="Calibri" w:hAnsi="Times New Roman" w:cs="Times New Roman"/>
                <w:b/>
                <w:sz w:val="24"/>
                <w:szCs w:val="24"/>
                <w:lang w:val="x-none"/>
              </w:rPr>
              <w:t>2018-2023 гг.</w:t>
            </w:r>
          </w:p>
        </w:tc>
        <w:tc>
          <w:tcPr>
            <w:tcW w:w="2059" w:type="dxa"/>
            <w:shd w:val="clear" w:color="auto" w:fill="D9D9D9"/>
          </w:tcPr>
          <w:p w:rsidR="006A0F11" w:rsidRPr="006A0F11" w:rsidRDefault="006A0F11" w:rsidP="006A0F11">
            <w:pPr>
              <w:spacing w:line="240" w:lineRule="auto"/>
              <w:contextualSpacing/>
              <w:jc w:val="center"/>
              <w:rPr>
                <w:rFonts w:ascii="Times New Roman" w:eastAsia="Calibri" w:hAnsi="Times New Roman" w:cs="Times New Roman"/>
                <w:b/>
                <w:sz w:val="24"/>
                <w:szCs w:val="24"/>
                <w:lang w:val="x-none"/>
              </w:rPr>
            </w:pPr>
            <w:r w:rsidRPr="006A0F11">
              <w:rPr>
                <w:rFonts w:ascii="Times New Roman" w:eastAsia="Calibri" w:hAnsi="Times New Roman" w:cs="Times New Roman"/>
                <w:b/>
                <w:sz w:val="24"/>
                <w:szCs w:val="24"/>
                <w:lang w:val="x-none"/>
              </w:rPr>
              <w:t>2024-20</w:t>
            </w:r>
            <w:r w:rsidRPr="006A0F11">
              <w:rPr>
                <w:rFonts w:ascii="Times New Roman" w:eastAsia="Calibri" w:hAnsi="Times New Roman" w:cs="Times New Roman"/>
                <w:b/>
                <w:sz w:val="24"/>
                <w:szCs w:val="24"/>
              </w:rPr>
              <w:t xml:space="preserve">33 </w:t>
            </w:r>
            <w:r w:rsidRPr="006A0F11">
              <w:rPr>
                <w:rFonts w:ascii="Times New Roman" w:eastAsia="Calibri" w:hAnsi="Times New Roman" w:cs="Times New Roman"/>
                <w:b/>
                <w:sz w:val="24"/>
                <w:szCs w:val="24"/>
                <w:lang w:val="x-none"/>
              </w:rPr>
              <w:t>гг.</w:t>
            </w:r>
          </w:p>
        </w:tc>
      </w:tr>
      <w:tr w:rsidR="006A0F11" w:rsidRPr="006A0F11" w:rsidTr="006A0FA8">
        <w:trPr>
          <w:trHeight w:val="80"/>
        </w:trPr>
        <w:tc>
          <w:tcPr>
            <w:tcW w:w="588"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1</w:t>
            </w:r>
          </w:p>
        </w:tc>
        <w:tc>
          <w:tcPr>
            <w:tcW w:w="2855" w:type="dxa"/>
            <w:shd w:val="clear" w:color="auto" w:fill="auto"/>
          </w:tcPr>
          <w:p w:rsidR="006A0F11" w:rsidRPr="006A0F11" w:rsidRDefault="006A0F11" w:rsidP="006A0F11">
            <w:pPr>
              <w:spacing w:line="240" w:lineRule="auto"/>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Средняя скорость сообщения транспортных корреспонденций, км/ч</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22,</w:t>
            </w:r>
            <w:r w:rsidRPr="006A0F11">
              <w:rPr>
                <w:rFonts w:ascii="Times New Roman" w:eastAsia="Calibri" w:hAnsi="Times New Roman" w:cs="Times New Roman"/>
                <w:sz w:val="24"/>
                <w:szCs w:val="24"/>
              </w:rPr>
              <w:t>3</w:t>
            </w:r>
            <w:r w:rsidRPr="006A0F11">
              <w:rPr>
                <w:rFonts w:ascii="Times New Roman" w:eastAsia="Calibri" w:hAnsi="Times New Roman" w:cs="Times New Roman"/>
                <w:sz w:val="24"/>
                <w:szCs w:val="24"/>
                <w:lang w:val="x-none"/>
              </w:rPr>
              <w:t>5</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22,65</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23,13</w:t>
            </w:r>
          </w:p>
        </w:tc>
      </w:tr>
      <w:tr w:rsidR="006A0F11" w:rsidRPr="006A0F11" w:rsidTr="006A0FA8">
        <w:trPr>
          <w:trHeight w:val="80"/>
        </w:trPr>
        <w:tc>
          <w:tcPr>
            <w:tcW w:w="588"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2</w:t>
            </w:r>
          </w:p>
        </w:tc>
        <w:tc>
          <w:tcPr>
            <w:tcW w:w="2855" w:type="dxa"/>
            <w:shd w:val="clear" w:color="auto" w:fill="auto"/>
          </w:tcPr>
          <w:p w:rsidR="006A0F11" w:rsidRPr="006A0F11" w:rsidRDefault="006A0F11" w:rsidP="006A0F11">
            <w:pPr>
              <w:spacing w:line="240" w:lineRule="auto"/>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Среднее время поездки на автомобиле, сек</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522,</w:t>
            </w:r>
            <w:r w:rsidRPr="006A0F11">
              <w:rPr>
                <w:rFonts w:ascii="Times New Roman" w:eastAsia="Calibri" w:hAnsi="Times New Roman" w:cs="Times New Roman"/>
                <w:sz w:val="24"/>
                <w:szCs w:val="24"/>
              </w:rPr>
              <w:t>81</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50</w:t>
            </w:r>
            <w:r w:rsidRPr="006A0F11">
              <w:rPr>
                <w:rFonts w:ascii="Times New Roman" w:eastAsia="Calibri" w:hAnsi="Times New Roman" w:cs="Times New Roman"/>
                <w:sz w:val="24"/>
                <w:szCs w:val="24"/>
              </w:rPr>
              <w:t>7</w:t>
            </w:r>
            <w:r w:rsidRPr="006A0F11">
              <w:rPr>
                <w:rFonts w:ascii="Times New Roman" w:eastAsia="Calibri" w:hAnsi="Times New Roman" w:cs="Times New Roman"/>
                <w:sz w:val="24"/>
                <w:szCs w:val="24"/>
                <w:lang w:val="x-none"/>
              </w:rPr>
              <w:t>,</w:t>
            </w:r>
            <w:r w:rsidRPr="006A0F11">
              <w:rPr>
                <w:rFonts w:ascii="Times New Roman" w:eastAsia="Calibri" w:hAnsi="Times New Roman" w:cs="Times New Roman"/>
                <w:sz w:val="24"/>
                <w:szCs w:val="24"/>
              </w:rPr>
              <w:t>69</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494,</w:t>
            </w:r>
            <w:r w:rsidRPr="006A0F11">
              <w:rPr>
                <w:rFonts w:ascii="Times New Roman" w:eastAsia="Calibri" w:hAnsi="Times New Roman" w:cs="Times New Roman"/>
                <w:sz w:val="24"/>
                <w:szCs w:val="24"/>
              </w:rPr>
              <w:t>57</w:t>
            </w:r>
          </w:p>
        </w:tc>
      </w:tr>
      <w:tr w:rsidR="006A0F11" w:rsidRPr="006A0F11" w:rsidTr="006A0FA8">
        <w:trPr>
          <w:trHeight w:val="80"/>
        </w:trPr>
        <w:tc>
          <w:tcPr>
            <w:tcW w:w="588"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3</w:t>
            </w:r>
          </w:p>
        </w:tc>
        <w:tc>
          <w:tcPr>
            <w:tcW w:w="2855" w:type="dxa"/>
            <w:shd w:val="clear" w:color="auto" w:fill="auto"/>
          </w:tcPr>
          <w:p w:rsidR="006A0F11" w:rsidRPr="006A0F11" w:rsidRDefault="006A0F11" w:rsidP="006A0F11">
            <w:pPr>
              <w:spacing w:line="240" w:lineRule="auto"/>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Средняя дальность поездки, км</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3,</w:t>
            </w:r>
            <w:r w:rsidRPr="006A0F11">
              <w:rPr>
                <w:rFonts w:ascii="Times New Roman" w:eastAsia="Calibri" w:hAnsi="Times New Roman" w:cs="Times New Roman"/>
                <w:sz w:val="24"/>
                <w:szCs w:val="24"/>
              </w:rPr>
              <w:t>2</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3,</w:t>
            </w:r>
            <w:r w:rsidRPr="006A0F11">
              <w:rPr>
                <w:rFonts w:ascii="Times New Roman" w:eastAsia="Calibri" w:hAnsi="Times New Roman" w:cs="Times New Roman"/>
                <w:sz w:val="24"/>
                <w:szCs w:val="24"/>
              </w:rPr>
              <w:t>15</w:t>
            </w:r>
          </w:p>
        </w:tc>
        <w:tc>
          <w:tcPr>
            <w:tcW w:w="2059" w:type="dxa"/>
            <w:shd w:val="clear" w:color="auto" w:fill="auto"/>
          </w:tcPr>
          <w:p w:rsidR="006A0F11" w:rsidRPr="006A0F11" w:rsidRDefault="006A0F11" w:rsidP="006A0F11">
            <w:pPr>
              <w:spacing w:line="240" w:lineRule="auto"/>
              <w:contextualSpacing/>
              <w:jc w:val="center"/>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3,3</w:t>
            </w:r>
          </w:p>
        </w:tc>
      </w:tr>
    </w:tbl>
    <w:p w:rsidR="006A0F11" w:rsidRPr="006A0F11" w:rsidRDefault="006A0F11" w:rsidP="006A0F11">
      <w:pPr>
        <w:spacing w:after="0" w:line="240" w:lineRule="auto"/>
        <w:ind w:firstLine="709"/>
        <w:contextualSpacing/>
        <w:jc w:val="both"/>
        <w:rPr>
          <w:rFonts w:ascii="Times New Roman" w:eastAsia="Calibri" w:hAnsi="Times New Roman" w:cs="Times New Roman"/>
          <w:b/>
          <w:i/>
          <w:sz w:val="24"/>
          <w:szCs w:val="24"/>
          <w:lang w:val="x-none"/>
        </w:rPr>
      </w:pP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b/>
          <w:i/>
          <w:sz w:val="24"/>
          <w:szCs w:val="24"/>
          <w:lang w:val="x-none"/>
        </w:rPr>
        <w:t xml:space="preserve">Анализ полученных макропоказателей показывает повышение эффективности функционирования улично-дорожной сети городского округа </w:t>
      </w:r>
      <w:r w:rsidRPr="006A0F11">
        <w:rPr>
          <w:rFonts w:ascii="Times New Roman" w:eastAsia="Calibri" w:hAnsi="Times New Roman" w:cs="Times New Roman"/>
          <w:b/>
          <w:i/>
          <w:sz w:val="24"/>
          <w:szCs w:val="24"/>
        </w:rPr>
        <w:t>Верхняя Пышма</w:t>
      </w:r>
      <w:r w:rsidRPr="006A0F11">
        <w:rPr>
          <w:rFonts w:ascii="Times New Roman" w:eastAsia="Calibri" w:hAnsi="Times New Roman" w:cs="Times New Roman"/>
          <w:b/>
          <w:i/>
          <w:sz w:val="24"/>
          <w:szCs w:val="24"/>
          <w:lang w:val="x-none"/>
        </w:rPr>
        <w:t xml:space="preserve"> на перспективный период до 20</w:t>
      </w:r>
      <w:r w:rsidRPr="006A0F11">
        <w:rPr>
          <w:rFonts w:ascii="Times New Roman" w:eastAsia="Calibri" w:hAnsi="Times New Roman" w:cs="Times New Roman"/>
          <w:b/>
          <w:i/>
          <w:sz w:val="24"/>
          <w:szCs w:val="24"/>
        </w:rPr>
        <w:t>33</w:t>
      </w:r>
      <w:r w:rsidRPr="006A0F11">
        <w:rPr>
          <w:rFonts w:ascii="Times New Roman" w:eastAsia="Calibri" w:hAnsi="Times New Roman" w:cs="Times New Roman"/>
          <w:b/>
          <w:i/>
          <w:sz w:val="24"/>
          <w:szCs w:val="24"/>
          <w:lang w:val="x-none"/>
        </w:rPr>
        <w:t xml:space="preserve"> года</w:t>
      </w:r>
      <w:r w:rsidRPr="006A0F11">
        <w:rPr>
          <w:rFonts w:ascii="Times New Roman" w:eastAsia="Calibri" w:hAnsi="Times New Roman" w:cs="Times New Roman"/>
          <w:sz w:val="24"/>
          <w:szCs w:val="24"/>
          <w:lang w:val="x-none"/>
        </w:rPr>
        <w:t xml:space="preserve">, а именно: увеличение средней скорости сообщения транспортных корреспонденций </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x-none"/>
        </w:rPr>
        <w:t>(на 3,</w:t>
      </w:r>
      <w:r w:rsidRPr="006A0F11">
        <w:rPr>
          <w:rFonts w:ascii="Times New Roman" w:eastAsia="Calibri" w:hAnsi="Times New Roman" w:cs="Times New Roman"/>
          <w:sz w:val="24"/>
          <w:szCs w:val="24"/>
        </w:rPr>
        <w:t>37</w:t>
      </w:r>
      <w:r w:rsidRPr="006A0F11">
        <w:rPr>
          <w:rFonts w:ascii="Times New Roman" w:eastAsia="Calibri" w:hAnsi="Times New Roman" w:cs="Times New Roman"/>
          <w:sz w:val="24"/>
          <w:szCs w:val="24"/>
          <w:lang w:val="x-none"/>
        </w:rPr>
        <w:t>%), уменьшение среднего времени поездки на автомобиле (на 5,</w:t>
      </w:r>
      <w:r w:rsidRPr="006A0F11">
        <w:rPr>
          <w:rFonts w:ascii="Times New Roman" w:eastAsia="Calibri" w:hAnsi="Times New Roman" w:cs="Times New Roman"/>
          <w:sz w:val="24"/>
          <w:szCs w:val="24"/>
        </w:rPr>
        <w:t>71</w:t>
      </w:r>
      <w:r w:rsidRPr="006A0F11">
        <w:rPr>
          <w:rFonts w:ascii="Times New Roman" w:eastAsia="Calibri" w:hAnsi="Times New Roman" w:cs="Times New Roman"/>
          <w:sz w:val="24"/>
          <w:szCs w:val="24"/>
          <w:lang w:val="x-none"/>
        </w:rPr>
        <w:t>%) и увеличение средней дальности поездок (</w:t>
      </w:r>
      <w:r w:rsidRPr="006A0F11">
        <w:rPr>
          <w:rFonts w:ascii="Times New Roman" w:eastAsia="Calibri" w:hAnsi="Times New Roman" w:cs="Times New Roman"/>
          <w:sz w:val="24"/>
          <w:szCs w:val="24"/>
        </w:rPr>
        <w:t>3</w:t>
      </w:r>
      <w:r w:rsidRPr="006A0F11">
        <w:rPr>
          <w:rFonts w:ascii="Times New Roman" w:eastAsia="Calibri" w:hAnsi="Times New Roman" w:cs="Times New Roman"/>
          <w:sz w:val="24"/>
          <w:szCs w:val="24"/>
          <w:lang w:val="x-none"/>
        </w:rPr>
        <w:t>,</w:t>
      </w:r>
      <w:r w:rsidRPr="006A0F11">
        <w:rPr>
          <w:rFonts w:ascii="Times New Roman" w:eastAsia="Calibri" w:hAnsi="Times New Roman" w:cs="Times New Roman"/>
          <w:sz w:val="24"/>
          <w:szCs w:val="24"/>
        </w:rPr>
        <w:t>03</w:t>
      </w:r>
      <w:r w:rsidRPr="006A0F11">
        <w:rPr>
          <w:rFonts w:ascii="Times New Roman" w:eastAsia="Calibri" w:hAnsi="Times New Roman" w:cs="Times New Roman"/>
          <w:sz w:val="24"/>
          <w:szCs w:val="24"/>
          <w:lang w:val="x-none"/>
        </w:rPr>
        <w:t xml:space="preserve"> %).</w:t>
      </w: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 xml:space="preserve">Таким образом, предлагаемый вариант развития улично-дорожной сети и мероприятия по организации дорожного движения городского округа </w:t>
      </w:r>
      <w:r w:rsidRPr="006A0F11">
        <w:rPr>
          <w:rFonts w:ascii="Times New Roman" w:eastAsia="Calibri" w:hAnsi="Times New Roman" w:cs="Times New Roman"/>
          <w:sz w:val="24"/>
          <w:szCs w:val="24"/>
        </w:rPr>
        <w:t xml:space="preserve">Верхняя Пышма </w:t>
      </w:r>
      <w:r w:rsidRPr="006A0F11">
        <w:rPr>
          <w:rFonts w:ascii="Times New Roman" w:eastAsia="Calibri" w:hAnsi="Times New Roman" w:cs="Times New Roman"/>
          <w:sz w:val="24"/>
          <w:szCs w:val="24"/>
          <w:lang w:val="x-none"/>
        </w:rPr>
        <w:t xml:space="preserve">до 2032 года являются эффективными и предлагаются КСОДД к реализации. </w:t>
      </w: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rPr>
      </w:pPr>
    </w:p>
    <w:p w:rsidR="006A0F11" w:rsidRPr="006A0F11" w:rsidRDefault="006A0F11" w:rsidP="006A0F11">
      <w:pPr>
        <w:tabs>
          <w:tab w:val="left" w:pos="1134"/>
        </w:tabs>
        <w:spacing w:after="0" w:line="240" w:lineRule="auto"/>
        <w:ind w:firstLine="709"/>
        <w:contextualSpacing/>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4. Мероприятия по организации дорожного движения для предлагаемого к реализации варианта проектирования</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4.1. Предложения по обеспечению транспортной и пешеходной связности территорий</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Городской округ </w:t>
      </w:r>
      <w:r w:rsidRPr="006A0F11">
        <w:rPr>
          <w:rFonts w:ascii="Times New Roman" w:eastAsia="Calibri" w:hAnsi="Times New Roman" w:cs="Times New Roman"/>
          <w:bCs/>
          <w:color w:val="000000"/>
          <w:sz w:val="24"/>
          <w:szCs w:val="24"/>
        </w:rPr>
        <w:t>Верхняя Пышма</w:t>
      </w:r>
      <w:r w:rsidRPr="006A0F11">
        <w:rPr>
          <w:rFonts w:ascii="Times New Roman" w:eastAsia="Calibri" w:hAnsi="Times New Roman" w:cs="Times New Roman"/>
          <w:b/>
          <w:bCs/>
          <w:i/>
          <w:color w:val="000000"/>
          <w:sz w:val="24"/>
          <w:szCs w:val="24"/>
        </w:rPr>
        <w:t xml:space="preserve"> </w:t>
      </w:r>
      <w:r w:rsidRPr="006A0F11">
        <w:rPr>
          <w:rFonts w:ascii="Times New Roman" w:eastAsia="Times New Roman" w:hAnsi="Times New Roman" w:cs="Times New Roman"/>
          <w:bCs/>
          <w:color w:val="000000"/>
          <w:sz w:val="24"/>
          <w:szCs w:val="24"/>
          <w:lang w:eastAsia="ru-RU"/>
        </w:rPr>
        <w:t>обладает компактной планировочной структурой городской и сельской селитебных территорий.</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Вместе с тем в организации дорожного движения городского округа существуют некоторые проблемы транспортной и пешеходной связности на отдельных территориях.</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Исходя из этого, согласно Государственной программе Свердловской области «Развитие транспорта, дорожного хозяйства, связи и информационных технологий Свердловской области до 2024 года» намечена реализация следующих мероприятий на территории городского округа Верхняя Пышма:</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реконструкция транспортной развязки на 23 км региональной автомобильной дороги «Екатеринбург – Нижний Тагил – Серов» с устройством пандуса № 4 (пересечение с региональной автомобильной дорогой «Верхняя Пышма – Среднеуральск – п.Исеть») на территории городского округа Верхняя Пышма и городского округа Среднеуральск;</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строительство транспортной развязки на 13 км региональной автомобильной дороги «Екатеринбург – Невьянск» на территории городского округа Верхняя Пышма;</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строительство региональной автомобильной дороги «Подъезд к д.Коптяки» протяженностью 5,0 км от км 21 автомобильной дороги «Екатеринбург – Нижний Тагил – Серов» на территории городских округов Верхняя Пышма и Среднеуральск;</w:t>
      </w:r>
    </w:p>
    <w:p w:rsidR="006A0F11" w:rsidRPr="006A0F11" w:rsidRDefault="006A0F11" w:rsidP="006A0F11">
      <w:pPr>
        <w:tabs>
          <w:tab w:val="left" w:pos="993"/>
        </w:tabs>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строительство надземного пешеходного перехода через региональную автомобильную дорогу «Обход г.Верхняя Пышма» на пересечении с автомобильной дорогой «Верхняя Пышма – п.Зеленый Бор – совхоз Балтымский» на территории городского округа Верхняя Пышма;</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реконструкция транспортной развязки на пересечении автомобильной дороги «г.Екатеринбург - г.Нижний Тагил – г.Серов» и автодороги Екатеринбургская кольцевая автомобильная дорога. Реконструкция развязки запланирована в рамках реконструкции ЕКАД до1 категории;</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строительство транспортной развязки на примыкании автодороги подъезд к деревне Коптяки к автодороге «г. Екатеринбург - г. Нижний Тагил – г. Серов»;</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реконструкция транспортной развязки на дороге «г.Екатеринбург - г.Нижний Тагил – г.Серов» и автодороги Среднеуральск- Верхняя Пышма (23км). Реконструкция до полного клеверного листа;</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строительство развязки на примыкании автодороги Северный подъезд к городу Среднеуральску к автодороге «г.Екатеринбург - г.Нижний Тагил – г.Серов»;</w:t>
      </w:r>
    </w:p>
    <w:p w:rsidR="006A0F11" w:rsidRPr="006A0F11" w:rsidRDefault="006A0F11" w:rsidP="006A0F11">
      <w:pPr>
        <w:tabs>
          <w:tab w:val="left" w:pos="993"/>
        </w:tabs>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реконструкция транспортной развязки на пересечении автодороги «г.Екатеринбург - г. Нижний Тагил – г.Серов»  и автодороги «г.Екатеринбург –Невьянск». Строительство дополнительных пандусов.</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 Генеральном плане городского округа Верхняя Пышма (до 2034 г) предусмотрено строительство региональной автомобильной дороги связывающая п.Таватуй, п.Кедровое, с.Мостовское между собой с выходом на автомобильную дорогу регионального значения «г.Екатеринбург - г.Реж»; строительство обходов населенных пунктов на автомобильной дороге «Екатеринбург – Невьянск»: п.Половинный, п.Красный Адуй, с.Мостовское, д.Мостовка и д.Верхотурка; строительство автомобильной дороги, выполняющей роль дублера   а.д. «Екатеринбург – Невьянск», местоположение которой предполагается проложить восточнее существующей региональной дороги; строительство автодороги, соединяющй а.д. «Екатеринбург – Нижний Тагил – Серов» с планируемой железнодорожной сортировочной станцией в районе п.Глубокий Лог с выходом на территорию Березовского городского округа; строительство автомобильной дороги от а.д. «Екатеринбург – Нижний Тагил – Серов» до западной границы городского округа Верхняя Пышма, которая будет проникать на территорию Невьянского городского округа, при этом фактически будет организован подъезд к п.Сагра; строительство автодороги с условным названием «Екатеринбург - Верхняя Пышма» (в районе «Молебка») с устройством путепровода над ЕКАД и железнодорожными путями. Данное решение заложено в Генеральном плане муниципального образования «Город Екатеринбург».</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Следует отметить, что в целом для городского округа Верхняя Пышма на текущий момент характерно отсутствие альтернативных транспортных связей между населенными пунктами городского округа. Данное обстоятельство повышает ответственность соответствующих организаций за сохранение и поддержание работоспособного состояния </w:t>
      </w:r>
      <w:r w:rsidRPr="006A0F11">
        <w:rPr>
          <w:rFonts w:ascii="Times New Roman" w:eastAsia="Times New Roman" w:hAnsi="Times New Roman" w:cs="Times New Roman"/>
          <w:bCs/>
          <w:color w:val="000000"/>
          <w:sz w:val="24"/>
          <w:szCs w:val="24"/>
          <w:lang w:eastAsia="ru-RU"/>
        </w:rPr>
        <w:lastRenderedPageBreak/>
        <w:t>автомобильных дорог, соединяющих поселения, как единственных коммуникационных путей сообщения и жизнеобеспечения населения.</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Наличие бесхозяйных дорог не улучшает качество транспортной связности территорий ввиду ненормативного состояния некоторых из них.</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Calibri" w:hAnsi="Times New Roman" w:cs="Times New Roman"/>
          <w:b/>
          <w:color w:val="000000"/>
          <w:sz w:val="24"/>
          <w:szCs w:val="24"/>
        </w:rPr>
      </w:pPr>
      <w:r w:rsidRPr="006A0F11">
        <w:rPr>
          <w:rFonts w:ascii="Times New Roman" w:eastAsia="Times New Roman" w:hAnsi="Times New Roman" w:cs="Times New Roman"/>
          <w:b/>
          <w:bCs/>
          <w:color w:val="000000"/>
          <w:sz w:val="24"/>
          <w:szCs w:val="24"/>
          <w:lang w:val="x-none" w:eastAsia="ru-RU"/>
        </w:rPr>
        <w:t xml:space="preserve">4.2 Предложения </w:t>
      </w:r>
      <w:r w:rsidRPr="006A0F11">
        <w:rPr>
          <w:rFonts w:ascii="Times New Roman" w:eastAsia="Calibri" w:hAnsi="Times New Roman" w:cs="Times New Roman"/>
          <w:b/>
          <w:bCs/>
          <w:color w:val="000000"/>
          <w:sz w:val="24"/>
          <w:szCs w:val="24"/>
          <w:lang w:val="x-none"/>
        </w:rPr>
        <w:t xml:space="preserve">по категорированию дорог с учетом их прогнозируемой загрузки, ожидаемого развития </w:t>
      </w:r>
      <w:r w:rsidRPr="006A0F11">
        <w:rPr>
          <w:rFonts w:ascii="Times New Roman" w:eastAsia="Calibri" w:hAnsi="Times New Roman" w:cs="Times New Roman"/>
          <w:b/>
          <w:color w:val="000000"/>
          <w:sz w:val="24"/>
          <w:szCs w:val="24"/>
          <w:lang w:val="x-none"/>
        </w:rPr>
        <w:t>прилегающих территорий, планируемых мероприятий по дорожно-мостовому строительству и реконструкции транспортных узлов</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На основе прогнозируемого уровня автомобилизации и интенсивности движения разработаны предложения по категорированию дорог с учетом прогнозируемой загрузки. В качестве критерия загрузки принимается </w:t>
      </w:r>
      <w:r w:rsidRPr="006A0F11">
        <w:rPr>
          <w:rFonts w:ascii="Times New Roman" w:eastAsia="Calibri" w:hAnsi="Times New Roman" w:cs="Times New Roman"/>
          <w:bCs/>
          <w:color w:val="000000"/>
          <w:sz w:val="24"/>
          <w:szCs w:val="24"/>
          <w:lang w:val="x-none"/>
        </w:rPr>
        <w:t>максимальная интенсивность движения на одну полосу проезжей части в часы пик.</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зависимости от максимальной интенсивности движения на одну полосу в часы пик выделяются следующие категории загрузки: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крайне высокой загрузкой – более 700 авт./час на одну полосу движения. Это магистрали, на которых в перспективе могут возникать сложные заторовые ситуации;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высокой загрузкой – интенсивность движения на одну полосу от 500 до 700 авт./час. Это магистрали, на которых наблюдается насыщенное движение;</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улицы и дороги с средней загрузкой, где интенсивность движения составляет 300-500 авт./час. На данных магистралях движение ниже уровня насыщенного. </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низкой нагрузкой, где интенсивность движения составляет 150-300 авт./час на полосу.</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целях конкретизации показателей транспортной загрузки на отдельных участках УДС города настоящим документом предлагается введение следующие дополнительные категории загрузки: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интенсивностью движения от 200 до 300 авт./час на одну полосу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интенсивностью движения от 100 до 200 авт./час на одну полосу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улицы и дороги с интенсивностью движения менее 100 авт./час на одну полосу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Натурные исследования показали высокое значения интенсивности движения транспортных средств по улично-дорожной сети сельских населенных пунктов городского округа. Показатели интенсивности складываются из величины транзитного потока, проходящего через данные поселения. Интенсивность транспортных средств местных жителей значительно выше, в сравнении с транзитным потоком.</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городе Верхняя Пышма выявлено наличие равномерно-распространенной транспортной нагрузки на улично-дорожной сети. Равномерность транспортной нагрузки объясняется равномерным распределением точек притяжения интересов пассажиров, водителей и пешеходов на территории города (социально значимые объекты, объекты приложения труда). Улицами, которые отличаются резко выраженной выделяющейся нагрузкой, являются: Успенский проспект, ул.Петрова, ул.Уральских рабочих, ул.Сварщиков, ул.Юбилейная, ул.Калинина, ул.40 лет Октября и ул.Кривоусова.</w:t>
      </w:r>
    </w:p>
    <w:p w:rsidR="006A0F11" w:rsidRPr="006A0F11" w:rsidRDefault="006A0F11" w:rsidP="006A0F11">
      <w:pPr>
        <w:tabs>
          <w:tab w:val="left" w:pos="993"/>
        </w:tabs>
        <w:spacing w:after="0" w:line="240" w:lineRule="auto"/>
        <w:ind w:firstLine="709"/>
        <w:jc w:val="both"/>
        <w:rPr>
          <w:rFonts w:ascii="Times New Roman" w:eastAsia="Calibri" w:hAnsi="Times New Roman" w:cs="Times New Roman"/>
          <w:bCs/>
          <w:color w:val="000000"/>
          <w:sz w:val="24"/>
          <w:szCs w:val="24"/>
        </w:rPr>
      </w:pPr>
      <w:r w:rsidRPr="006A0F11">
        <w:rPr>
          <w:rFonts w:ascii="Times New Roman" w:eastAsia="Calibri" w:hAnsi="Times New Roman" w:cs="Times New Roman"/>
          <w:bCs/>
          <w:color w:val="000000"/>
          <w:sz w:val="24"/>
          <w:szCs w:val="24"/>
        </w:rPr>
        <w:t>По полученному прогнозу значение плотности улично-дорожной сети с 2018 года по 2033 год изменится не существенно, поэтому потребности в увеличении плотности улично-дорожной сети на территории городского округа Верхняя Пышма нет.</w:t>
      </w:r>
    </w:p>
    <w:p w:rsidR="006A0F11" w:rsidRPr="006A0F11" w:rsidRDefault="006A0F11" w:rsidP="006A0F11">
      <w:pPr>
        <w:tabs>
          <w:tab w:val="left" w:pos="993"/>
        </w:tabs>
        <w:spacing w:after="0" w:line="240" w:lineRule="auto"/>
        <w:ind w:firstLine="709"/>
        <w:jc w:val="both"/>
        <w:rPr>
          <w:rFonts w:ascii="Times New Roman" w:eastAsia="Calibri" w:hAnsi="Times New Roman" w:cs="Times New Roman"/>
          <w:bCs/>
          <w:color w:val="000000"/>
          <w:sz w:val="24"/>
          <w:szCs w:val="24"/>
        </w:rPr>
      </w:pPr>
      <w:r w:rsidRPr="006A0F11">
        <w:rPr>
          <w:rFonts w:ascii="Times New Roman" w:eastAsia="Calibri" w:hAnsi="Times New Roman" w:cs="Times New Roman"/>
          <w:bCs/>
          <w:color w:val="000000"/>
          <w:sz w:val="24"/>
          <w:szCs w:val="24"/>
        </w:rPr>
        <w:t xml:space="preserve">В </w:t>
      </w:r>
      <w:r w:rsidRPr="006A0F11">
        <w:rPr>
          <w:rFonts w:ascii="Times New Roman" w:eastAsia="Calibri" w:hAnsi="Times New Roman" w:cs="Times New Roman"/>
          <w:b/>
          <w:bCs/>
          <w:color w:val="000000"/>
          <w:sz w:val="24"/>
          <w:szCs w:val="24"/>
        </w:rPr>
        <w:t>Приложениях 6.1 – 6.2</w:t>
      </w:r>
      <w:r w:rsidRPr="006A0F11">
        <w:rPr>
          <w:rFonts w:ascii="Times New Roman" w:eastAsia="Calibri" w:hAnsi="Times New Roman" w:cs="Times New Roman"/>
          <w:bCs/>
          <w:color w:val="000000"/>
          <w:sz w:val="24"/>
          <w:szCs w:val="24"/>
        </w:rPr>
        <w:t xml:space="preserve"> приведены эпюры интенсивности движения транспортных средств на улично-дорожной сети города Верхняя Пышма и автодорогах общего пользования городского округа Верхняя Пышма по состоянию на 01.01.2018г.</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4.3 Предложения по распределению транспортных потоков по сети дорог</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 xml:space="preserve">Для разработки предложений по распределению транспортных потоков по сети улиц и дорог необходим выбор метода прогнозирования. Для прогнозирования распределения транспортных потоков на улично-дорожной сети города используются различные методы. </w:t>
      </w:r>
      <w:r w:rsidRPr="006A0F11">
        <w:rPr>
          <w:rFonts w:ascii="Times New Roman" w:eastAsia="Times New Roman" w:hAnsi="Times New Roman" w:cs="Times New Roman"/>
          <w:sz w:val="24"/>
          <w:szCs w:val="24"/>
          <w:lang w:eastAsia="ru-RU"/>
        </w:rPr>
        <w:t>Существующие методы расчета транспортных корреспонденций делятся на два типа: экстраполяционные и вероятностные.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sz w:val="24"/>
          <w:szCs w:val="24"/>
        </w:rPr>
        <w:t>Экстраполяционные методы расчета корреспонденций</w:t>
      </w:r>
      <w:r w:rsidRPr="006A0F11">
        <w:rPr>
          <w:rFonts w:ascii="Times New Roman" w:eastAsia="Calibri" w:hAnsi="Times New Roman" w:cs="Times New Roman"/>
          <w:sz w:val="24"/>
          <w:szCs w:val="24"/>
        </w:rPr>
        <w:t xml:space="preserve"> в нашей стране практически не применяются, однако большое внимание, которое уделяется изучению вопроса подвижности населения, позволяет надеяться на внедрение в нашу практику этих методов расчета.</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Метод единственного коэффициента роста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качестве исходной информации для расчета используется фактические величины корреспонденций между районами и прогноз роста пассажирооборота города.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Ожидаемая корреспонденция между районами </w:t>
      </w:r>
      <w:r w:rsidRPr="006A0F11">
        <w:rPr>
          <w:rFonts w:ascii="Times New Roman" w:eastAsia="Calibri" w:hAnsi="Times New Roman" w:cs="Times New Roman"/>
          <w:i/>
          <w:sz w:val="24"/>
          <w:szCs w:val="24"/>
        </w:rPr>
        <w:t xml:space="preserve">i </w:t>
      </w:r>
      <w:r w:rsidRPr="006A0F11">
        <w:rPr>
          <w:rFonts w:ascii="Times New Roman" w:eastAsia="Calibri" w:hAnsi="Times New Roman" w:cs="Times New Roman"/>
          <w:sz w:val="24"/>
          <w:szCs w:val="24"/>
        </w:rPr>
        <w:t xml:space="preserve">и </w:t>
      </w:r>
      <w:r w:rsidRPr="006A0F11">
        <w:rPr>
          <w:rFonts w:ascii="Times New Roman" w:eastAsia="Calibri" w:hAnsi="Times New Roman" w:cs="Times New Roman"/>
          <w:i/>
          <w:sz w:val="24"/>
          <w:szCs w:val="24"/>
        </w:rPr>
        <w:t>j</w:t>
      </w:r>
      <w:r w:rsidRPr="006A0F11">
        <w:rPr>
          <w:rFonts w:ascii="Times New Roman" w:eastAsia="Calibri" w:hAnsi="Times New Roman" w:cs="Times New Roman"/>
          <w:sz w:val="24"/>
          <w:szCs w:val="24"/>
        </w:rPr>
        <w:t xml:space="preserve"> вычисляется по формуле (4.1):</w:t>
      </w:r>
    </w:p>
    <w:p w:rsidR="006A0F11" w:rsidRPr="006A0F11" w:rsidRDefault="006A0F11" w:rsidP="006A0F11">
      <w:pPr>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r>
              <w:rPr>
                <w:rFonts w:ascii="Cambria Math" w:hAnsi="Cambria Math"/>
                <w:sz w:val="28"/>
                <w:szCs w:val="28"/>
              </w:rPr>
              <m:t>'</m:t>
            </m:r>
          </m:sup>
        </m:sSubSup>
        <m:r>
          <w:rPr>
            <w:rFonts w:ascii="Cambria Math" w:hAnsi="Cambria Math"/>
            <w:sz w:val="28"/>
            <w:szCs w:val="28"/>
          </w:rPr>
          <m:t>=</m:t>
        </m:r>
        <m:r>
          <w:rPr>
            <w:rFonts w:ascii="Cambria Math" w:hAnsi="Cambria Math"/>
            <w:sz w:val="28"/>
            <w:szCs w:val="28"/>
            <w:lang w:val="en-US"/>
          </w:rPr>
          <m:t>k</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(4.1)</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r>
          <w:rPr>
            <w:rFonts w:ascii="Cambria Math" w:hAnsi="Cambria Math"/>
            <w:sz w:val="28"/>
            <w:szCs w:val="28"/>
          </w:rPr>
          <m:t>k=</m:t>
        </m:r>
        <m:f>
          <m:fPr>
            <m:ctrlPr>
              <w:rPr>
                <w:rFonts w:ascii="Cambria Math" w:hAnsi="Cambria Math"/>
                <w:i/>
                <w:sz w:val="28"/>
                <w:szCs w:val="28"/>
                <w:lang w:val="en-US"/>
              </w:rPr>
            </m:ctrlPr>
          </m:fPr>
          <m:num>
            <m:nary>
              <m:naryPr>
                <m:chr m:val="∑"/>
                <m:limLoc m:val="undOvr"/>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r>
                      <w:rPr>
                        <w:rFonts w:ascii="Cambria Math" w:hAnsi="Cambria Math"/>
                        <w:sz w:val="28"/>
                        <w:szCs w:val="28"/>
                      </w:rPr>
                      <m:t>'</m:t>
                    </m:r>
                  </m:sup>
                </m:sSubSup>
              </m:e>
            </m:nary>
          </m:num>
          <m:den>
            <m:nary>
              <m:naryPr>
                <m:chr m:val="∑"/>
                <m:limLoc m:val="undOvr"/>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e>
            </m:nary>
          </m:den>
        </m:f>
      </m:oMath>
      <w:r w:rsidRPr="006A0F11">
        <w:rPr>
          <w:rFonts w:ascii="Times New Roman" w:eastAsia="Calibri" w:hAnsi="Times New Roman" w:cs="Times New Roman"/>
          <w:sz w:val="24"/>
          <w:szCs w:val="24"/>
        </w:rPr>
        <w:t xml:space="preserve"> , </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 xml:space="preserve"> (4.2)</w:t>
      </w:r>
    </w:p>
    <w:p w:rsidR="006A0F11" w:rsidRPr="006A0F11" w:rsidRDefault="006A0F11" w:rsidP="006A0F11">
      <w:pPr>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w:r w:rsidRPr="006A0F11">
        <w:rPr>
          <w:rFonts w:ascii="Times New Roman" w:eastAsia="Calibri" w:hAnsi="Times New Roman" w:cs="Times New Roman"/>
          <w:i/>
          <w:sz w:val="24"/>
          <w:szCs w:val="24"/>
          <w:lang w:val="en-US"/>
        </w:rPr>
        <w:t>k</w:t>
      </w:r>
      <w:r w:rsidRPr="006A0F11">
        <w:rPr>
          <w:rFonts w:ascii="Times New Roman" w:eastAsia="Calibri" w:hAnsi="Times New Roman" w:cs="Times New Roman"/>
          <w:sz w:val="24"/>
          <w:szCs w:val="24"/>
        </w:rPr>
        <w:t xml:space="preserve"> – коэффициент роста транспортных корреспонденций всего города;</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oMath>
      <w:r w:rsidRPr="006A0F11">
        <w:rPr>
          <w:rFonts w:ascii="Times New Roman" w:eastAsia="Calibri" w:hAnsi="Times New Roman" w:cs="Times New Roman"/>
          <w:sz w:val="24"/>
          <w:szCs w:val="24"/>
        </w:rPr>
        <w:t xml:space="preserve"> – существующая корреспонденция пассажиров между двумя рассматриваемыми районами;</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nary>
          <m:naryPr>
            <m:chr m:val="∑"/>
            <m:limLoc m:val="undOvr"/>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r>
                  <w:rPr>
                    <w:rFonts w:ascii="Cambria Math" w:hAnsi="Cambria Math"/>
                    <w:sz w:val="28"/>
                    <w:szCs w:val="28"/>
                  </w:rPr>
                  <m:t>'</m:t>
                </m:r>
              </m:sup>
            </m:sSubSup>
          </m:e>
        </m:nary>
      </m:oMath>
      <w:r w:rsidRPr="006A0F11">
        <w:rPr>
          <w:rFonts w:ascii="Times New Roman" w:eastAsia="Calibri" w:hAnsi="Times New Roman" w:cs="Times New Roman"/>
          <w:sz w:val="24"/>
          <w:szCs w:val="24"/>
        </w:rPr>
        <w:t xml:space="preserve"> – прогнозируемый оборот транспорта города;</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nary>
          <m:naryPr>
            <m:chr m:val="∑"/>
            <m:limLoc m:val="undOvr"/>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e>
        </m:nary>
      </m:oMath>
      <w:r w:rsidRPr="006A0F11">
        <w:rPr>
          <w:rFonts w:ascii="Times New Roman" w:eastAsia="Calibri" w:hAnsi="Times New Roman" w:cs="Times New Roman"/>
          <w:sz w:val="24"/>
          <w:szCs w:val="24"/>
        </w:rPr>
        <w:t xml:space="preserve"> – фактическая величина оборота транспорта города.</w:t>
      </w:r>
    </w:p>
    <w:p w:rsidR="006A0F11" w:rsidRPr="006A0F11" w:rsidRDefault="006A0F11" w:rsidP="006A0F11">
      <w:pPr>
        <w:spacing w:before="120"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Такой </w:t>
      </w:r>
      <w:r w:rsidRPr="006A0F11">
        <w:rPr>
          <w:rFonts w:ascii="Times New Roman" w:eastAsia="Calibri" w:hAnsi="Times New Roman" w:cs="Times New Roman"/>
          <w:sz w:val="24"/>
          <w:szCs w:val="24"/>
          <w:u w:val="single"/>
        </w:rPr>
        <w:t>метод расчета приводит к грубым ошибкам и на практике применяется только для приближенных оценок</w:t>
      </w:r>
      <w:r w:rsidRPr="006A0F11">
        <w:rPr>
          <w:rFonts w:ascii="Times New Roman" w:eastAsia="Calibri" w:hAnsi="Times New Roman" w:cs="Times New Roman"/>
          <w:sz w:val="24"/>
          <w:szCs w:val="24"/>
        </w:rPr>
        <w:t xml:space="preserve"> возможных потоков транспорта в условиях проектирования каких-либо элементов городской территории.</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Метод средних коэффициентов роста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Так же, как и в предыдущих случаях, расчет основывается на материалах обследования фактической корреспонденции автомобилей в городе. Кроме того, необходимо знать фактические величины оборота районов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oMath>
      <w:r w:rsidRPr="006A0F11">
        <w:rPr>
          <w:rFonts w:ascii="Times New Roman" w:eastAsia="Calibri" w:hAnsi="Times New Roman" w:cs="Times New Roman"/>
          <w:sz w:val="24"/>
          <w:szCs w:val="24"/>
        </w:rPr>
        <w:t xml:space="preserve">. Сначала с помощью уравнений регрессии определяются величины ожидаемого оборота районов </w:t>
      </w: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r>
              <w:rPr>
                <w:rFonts w:ascii="Cambria Math" w:hAnsi="Cambria Math"/>
                <w:sz w:val="28"/>
                <w:szCs w:val="28"/>
              </w:rPr>
              <m:t>'</m:t>
            </m:r>
          </m:sup>
        </m:sSubSup>
      </m:oMath>
      <w:r w:rsidRPr="006A0F11">
        <w:rPr>
          <w:rFonts w:ascii="Times New Roman" w:eastAsia="Calibri" w:hAnsi="Times New Roman" w:cs="Times New Roman"/>
          <w:sz w:val="24"/>
          <w:szCs w:val="24"/>
        </w:rPr>
        <w:t>, а затем коэффициенты роста (4.3):</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i/>
          <w:sz w:val="24"/>
          <w:szCs w:val="24"/>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r>
                  <w:rPr>
                    <w:rFonts w:ascii="Cambria Math" w:hAnsi="Cambria Math"/>
                    <w:sz w:val="28"/>
                    <w:szCs w:val="28"/>
                  </w:rPr>
                  <m:t>'</m:t>
                </m:r>
              </m:sup>
            </m:sSubSup>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den>
        </m:f>
      </m:oMath>
      <w:r w:rsidR="006A0F11" w:rsidRPr="006A0F11">
        <w:rPr>
          <w:rFonts w:ascii="Times New Roman" w:eastAsia="Calibri" w:hAnsi="Times New Roman" w:cs="Times New Roman"/>
          <w:i/>
          <w:sz w:val="24"/>
          <w:szCs w:val="24"/>
        </w:rPr>
        <w:t xml:space="preserve">, </w:t>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i/>
          <w:sz w:val="24"/>
          <w:szCs w:val="24"/>
        </w:rPr>
        <w:tab/>
      </w:r>
      <w:r w:rsidR="006A0F11" w:rsidRPr="006A0F11">
        <w:rPr>
          <w:rFonts w:ascii="Times New Roman" w:eastAsia="Calibri" w:hAnsi="Times New Roman" w:cs="Times New Roman"/>
          <w:sz w:val="24"/>
          <w:szCs w:val="24"/>
        </w:rPr>
        <w:t>(4.3)</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Корреспонденция потоков между районами</w:t>
      </w:r>
      <w:r w:rsidRPr="006A0F11">
        <w:rPr>
          <w:rFonts w:ascii="Times New Roman" w:eastAsia="Calibri" w:hAnsi="Times New Roman" w:cs="Times New Roman"/>
          <w:i/>
          <w:sz w:val="24"/>
          <w:szCs w:val="24"/>
        </w:rPr>
        <w:t xml:space="preserve"> 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rPr>
        <w:t>j</w:t>
      </w:r>
      <w:r w:rsidRPr="006A0F11">
        <w:rPr>
          <w:rFonts w:ascii="Times New Roman" w:eastAsia="Calibri" w:hAnsi="Times New Roman" w:cs="Times New Roman"/>
          <w:sz w:val="24"/>
          <w:szCs w:val="24"/>
        </w:rPr>
        <w:t xml:space="preserve"> на основании этих данных выражается формулой (4.4):</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r>
              <w:rPr>
                <w:rFonts w:ascii="Cambria Math" w:hAnsi="Cambria Math"/>
                <w:sz w:val="28"/>
                <w:szCs w:val="28"/>
              </w:rPr>
              <m:t>'</m:t>
            </m:r>
          </m:sup>
        </m:sSubSup>
      </m:oMath>
      <w:r w:rsidR="006A0F11" w:rsidRPr="006A0F11">
        <w:rPr>
          <w:rFonts w:ascii="Times New Roman" w:eastAsia="Calibri" w:hAnsi="Times New Roman" w:cs="Times New Roman"/>
          <w:sz w:val="24"/>
          <w:szCs w:val="24"/>
        </w:rPr>
        <w:t>=</w:t>
      </w: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num>
          <m:den>
            <m:r>
              <w:rPr>
                <w:rFonts w:ascii="Cambria Math" w:hAnsi="Cambria Math"/>
                <w:sz w:val="28"/>
                <w:szCs w:val="28"/>
              </w:rPr>
              <m:t>2</m:t>
            </m:r>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(4.4)</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rPr>
        <w:t>Средние коэффициенты роста учитывают различные темпы развития тех или иных районов города.</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Детройтский метод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 проектировании системы магистралей Детройта в 1953 года была применена другая экстраполяционная формула (4.5):</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r>
              <w:rPr>
                <w:rFonts w:ascii="Cambria Math" w:hAnsi="Cambria Math"/>
                <w:sz w:val="28"/>
                <w:szCs w:val="28"/>
              </w:rPr>
              <m:t>'</m:t>
            </m:r>
          </m:sup>
        </m:sSubSup>
      </m:oMath>
      <w:r w:rsidR="006A0F11" w:rsidRPr="006A0F11">
        <w:rPr>
          <w:rFonts w:ascii="Times New Roman" w:eastAsia="Calibri" w:hAnsi="Times New Roman" w:cs="Times New Roman"/>
          <w:sz w:val="24"/>
          <w:szCs w:val="24"/>
        </w:rPr>
        <w:t>=</w:t>
      </w:r>
      <m:oMath>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num>
          <m:den>
            <m:r>
              <w:rPr>
                <w:rFonts w:ascii="Cambria Math" w:hAnsi="Cambria Math"/>
                <w:sz w:val="28"/>
                <w:szCs w:val="28"/>
                <w:lang w:val="en-US"/>
              </w:rPr>
              <m:t>k</m:t>
            </m:r>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(4.5)</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r>
          <w:rPr>
            <w:rFonts w:ascii="Cambria Math" w:hAnsi="Cambria Math"/>
            <w:sz w:val="28"/>
            <w:szCs w:val="28"/>
          </w:rPr>
          <m:t>k=</m:t>
        </m:r>
        <m:f>
          <m:fPr>
            <m:ctrlPr>
              <w:rPr>
                <w:rFonts w:ascii="Cambria Math" w:hAnsi="Cambria Math"/>
                <w:i/>
                <w:sz w:val="28"/>
                <w:szCs w:val="28"/>
                <w:lang w:val="en-US"/>
              </w:rPr>
            </m:ctrlPr>
          </m:fPr>
          <m:num>
            <m:nary>
              <m:naryPr>
                <m:chr m:val="∑"/>
                <m:limLoc m:val="undOvr"/>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m:t>
                    </m:r>
                  </m:sub>
                  <m:sup/>
                </m:sSubSup>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i</m:t>
                    </m:r>
                  </m:sub>
                </m:sSub>
              </m:e>
            </m:nary>
          </m:num>
          <m:den>
            <m:nary>
              <m:naryPr>
                <m:chr m:val="∑"/>
                <m:limLoc m:val="undOvr"/>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m:t>
                    </m:r>
                  </m:sub>
                </m:sSub>
              </m:e>
            </m:nary>
          </m:den>
        </m:f>
      </m:oMath>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(4.6)</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w:r w:rsidRPr="006A0F11">
        <w:rPr>
          <w:rFonts w:ascii="Times New Roman" w:eastAsia="Calibri" w:hAnsi="Times New Roman" w:cs="Times New Roman"/>
          <w:sz w:val="24"/>
          <w:szCs w:val="24"/>
        </w:rPr>
        <w:fldChar w:fldCharType="begin"/>
      </w:r>
      <w:r w:rsidRPr="006A0F11">
        <w:rPr>
          <w:rFonts w:ascii="Times New Roman" w:eastAsia="Calibri" w:hAnsi="Times New Roman" w:cs="Times New Roman"/>
          <w:sz w:val="24"/>
          <w:szCs w:val="24"/>
        </w:rPr>
        <w:instrText xml:space="preserve"> QUOTE k </w:instrText>
      </w:r>
      <w:r w:rsidRPr="006A0F11">
        <w:rPr>
          <w:rFonts w:ascii="Times New Roman" w:eastAsia="Calibri" w:hAnsi="Times New Roman" w:cs="Times New Roman"/>
          <w:sz w:val="24"/>
          <w:szCs w:val="24"/>
        </w:rPr>
        <w:fldChar w:fldCharType="end"/>
      </w:r>
      <w:r w:rsidRPr="006A0F11">
        <w:rPr>
          <w:rFonts w:ascii="Times New Roman" w:eastAsia="Calibri" w:hAnsi="Times New Roman" w:cs="Times New Roman"/>
          <w:i/>
          <w:sz w:val="24"/>
          <w:szCs w:val="24"/>
          <w:lang w:val="en-US"/>
        </w:rPr>
        <w:t>k</w:t>
      </w:r>
      <w:r w:rsidRPr="006A0F11">
        <w:rPr>
          <w:rFonts w:ascii="Times New Roman" w:eastAsia="Calibri" w:hAnsi="Times New Roman" w:cs="Times New Roman"/>
          <w:sz w:val="24"/>
          <w:szCs w:val="24"/>
        </w:rPr>
        <w:t xml:space="preserve"> – коэффициент роста объема пассажироперевозок (или поездок легковых автомобилей) всего города.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Остальные обозначения такие же, как и в предыдущих формулах.</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lastRenderedPageBreak/>
        <w:t>Детройтский метод не сложен для расчетов, но дает более эффективные результаты, чем предыдущие два</w:t>
      </w:r>
      <w:r w:rsidRPr="006A0F11">
        <w:rPr>
          <w:rFonts w:ascii="Times New Roman" w:eastAsia="Calibri" w:hAnsi="Times New Roman" w:cs="Times New Roman"/>
          <w:sz w:val="24"/>
          <w:szCs w:val="24"/>
        </w:rPr>
        <w:t>. Необходимо отметить, что формула 4.5 имеет смысл только для межрайонных поездок. Поэтому внутрирайонные поездки либо определяются перед расчетом, либо выбираются районы с такой небольшой территорией, что внутрирайонными поездками можно пренебречь.</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Метод Фратара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Метод Фратара, называемый иногда методом Гросс-Фратара (в связи с тем, что он аналогичен итерационному решению Гросса статистически неопределимых систем), был разработан в начале 50-х годов в США профессором Томасом Дж. Фратаром.</w:t>
      </w:r>
    </w:p>
    <w:p w:rsidR="006A0F11" w:rsidRPr="006A0F11" w:rsidRDefault="006A0F11" w:rsidP="006A0F11">
      <w:pPr>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Для расчета используется уравнение (4.7):</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ij</m:t>
            </m:r>
          </m:sub>
          <m:sup>
            <m:r>
              <w:rPr>
                <w:rFonts w:ascii="Cambria Math" w:hAnsi="Cambria Math"/>
                <w:sz w:val="28"/>
                <w:szCs w:val="28"/>
              </w:rPr>
              <m:t>'</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j</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num>
          <m:den>
            <m:r>
              <w:rPr>
                <w:rFonts w:ascii="Cambria Math" w:hAnsi="Cambria Math"/>
                <w:sz w:val="28"/>
                <w:szCs w:val="28"/>
              </w:rPr>
              <m:t>2</m:t>
            </m:r>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(4.7)</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oMath>
      <w:r w:rsidRPr="006A0F11">
        <w:rPr>
          <w:rFonts w:ascii="Times New Roman" w:eastAsia="Calibri" w:hAnsi="Times New Roman" w:cs="Times New Roman"/>
          <w:sz w:val="24"/>
          <w:szCs w:val="24"/>
        </w:rPr>
        <w:t xml:space="preserve"> – местные факторы районов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sz w:val="24"/>
          <w:szCs w:val="24"/>
        </w:rPr>
        <w:t xml:space="preserve"> (4.8) и (4.9):</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eastAsia="Times New Roman" w:hAnsi="Cambria Math"/>
                <w:i/>
                <w:sz w:val="28"/>
                <w:szCs w:val="28"/>
              </w:rPr>
            </m:ctrlPr>
          </m:sSubPr>
          <m:e>
            <m:r>
              <w:rPr>
                <w:rFonts w:ascii="Cambria Math" w:eastAsia="Times New Roman" w:hAnsi="Cambria Math"/>
                <w:sz w:val="28"/>
                <w:szCs w:val="28"/>
              </w:rPr>
              <m:t>M</m:t>
            </m:r>
          </m:e>
          <m:sub>
            <m:r>
              <w:rPr>
                <w:rFonts w:ascii="Cambria Math" w:eastAsia="Times New Roman" w:hAnsi="Cambria Math"/>
                <w:sz w:val="28"/>
                <w:szCs w:val="28"/>
              </w:rPr>
              <m:t>i</m:t>
            </m:r>
          </m:sub>
        </m:sSub>
        <m:r>
          <w:rPr>
            <w:rFonts w:ascii="Cambria Math" w:eastAsia="Times New Roman" w:hAnsi="Cambria Math"/>
            <w:sz w:val="28"/>
            <w:szCs w:val="28"/>
          </w:rPr>
          <m:t>=</m:t>
        </m:r>
        <m:f>
          <m:fPr>
            <m:ctrlPr>
              <w:rPr>
                <w:rFonts w:ascii="Cambria Math" w:eastAsia="Times New Roman" w:hAnsi="Cambria Math"/>
                <w:i/>
                <w:sz w:val="28"/>
                <w:szCs w:val="28"/>
              </w:rPr>
            </m:ctrlPr>
          </m:fPr>
          <m:num>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j</m:t>
                </m: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e>
            </m:nary>
          </m:num>
          <m:den>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j</m:t>
                </m: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e>
            </m:nary>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(4.8)</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eastAsia="Times New Roman" w:hAnsi="Cambria Math"/>
                <w:i/>
                <w:sz w:val="28"/>
                <w:szCs w:val="28"/>
              </w:rPr>
            </m:ctrlPr>
          </m:sSubPr>
          <m:e>
            <m:r>
              <w:rPr>
                <w:rFonts w:ascii="Cambria Math" w:eastAsia="Times New Roman" w:hAnsi="Cambria Math"/>
                <w:sz w:val="28"/>
                <w:szCs w:val="28"/>
              </w:rPr>
              <m:t>M</m:t>
            </m:r>
          </m:e>
          <m:sub>
            <m:r>
              <w:rPr>
                <w:rFonts w:ascii="Cambria Math" w:eastAsia="Times New Roman" w:hAnsi="Cambria Math"/>
                <w:sz w:val="28"/>
                <w:szCs w:val="28"/>
              </w:rPr>
              <m:t>j</m:t>
            </m:r>
          </m:sub>
        </m:sSub>
        <m:r>
          <w:rPr>
            <w:rFonts w:ascii="Cambria Math" w:eastAsia="Times New Roman" w:hAnsi="Cambria Math"/>
            <w:sz w:val="28"/>
            <w:szCs w:val="28"/>
          </w:rPr>
          <m:t>=</m:t>
        </m:r>
        <m:f>
          <m:fPr>
            <m:ctrlPr>
              <w:rPr>
                <w:rFonts w:ascii="Cambria Math" w:eastAsia="Times New Roman" w:hAnsi="Cambria Math"/>
                <w:i/>
                <w:sz w:val="28"/>
                <w:szCs w:val="28"/>
              </w:rPr>
            </m:ctrlPr>
          </m:fPr>
          <m:num>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i</m:t>
                </m: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e>
            </m:nary>
          </m:num>
          <m:den>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i</m:t>
                </m:r>
              </m:sub>
              <m:sup/>
              <m:e>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ij</m:t>
                    </m:r>
                  </m:sub>
                  <m:sup/>
                </m:sSubSup>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j</m:t>
                    </m:r>
                  </m:sub>
                </m:sSub>
              </m:e>
            </m:nary>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(4.9)</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 помощью местных факторов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j</m:t>
            </m:r>
          </m:sub>
        </m:sSub>
      </m:oMath>
      <w:r w:rsidRPr="006A0F11">
        <w:rPr>
          <w:rFonts w:ascii="Times New Roman" w:eastAsia="Calibri" w:hAnsi="Times New Roman" w:cs="Times New Roman"/>
          <w:sz w:val="24"/>
          <w:szCs w:val="24"/>
        </w:rPr>
        <w:t xml:space="preserve">  учитывается влияние различных темпов роста остальных районов на распределение пассажиропотока между рассматриваемыми районами.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связи с тем, что важным требованием, предъявляемым к расчету, является строгое соответствие между заранее определенной величиной оборота (или отправления) района и суммой, полученной в результате расчета корреспонденций этого района (4.10):</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nary>
          <m:naryPr>
            <m:chr m:val="∑"/>
            <m:limLoc m:val="undOvr"/>
            <m:ctrlPr>
              <w:rPr>
                <w:rFonts w:ascii="Cambria Math" w:hAnsi="Cambria Math"/>
                <w:i/>
                <w:sz w:val="28"/>
                <w:szCs w:val="28"/>
              </w:rPr>
            </m:ctrlPr>
          </m:naryPr>
          <m:sub>
            <m:r>
              <w:rPr>
                <w:rFonts w:ascii="Cambria Math" w:hAnsi="Cambria Math"/>
                <w:sz w:val="28"/>
                <w:szCs w:val="28"/>
              </w:rPr>
              <m:t>j</m:t>
            </m:r>
          </m:sub>
          <m:sup/>
          <m:e>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ij</m:t>
                </m:r>
              </m:sub>
              <m:sup>
                <m:r>
                  <w:rPr>
                    <w:rFonts w:ascii="Cambria Math" w:hAnsi="Cambria Math"/>
                    <w:sz w:val="28"/>
                    <w:szCs w:val="28"/>
                  </w:rPr>
                  <m:t>'</m:t>
                </m:r>
              </m:sup>
            </m:sSubSup>
          </m:e>
        </m:nary>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e>
        </m:nary>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(4.10)</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Метод Фратара использует итерационный процесс приближения к окончательному решению, при которых соблюдается условие формулы 4.10.</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Каждая последующая итерация отличается от предыдущей коэффициентом (4.11):</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lang w:val="en-US"/>
              </w:rPr>
            </m:ctrlPr>
          </m:sSubPr>
          <m:e>
            <m:r>
              <w:rPr>
                <w:rFonts w:ascii="Cambria Math" w:hAnsi="Cambria Math"/>
                <w:sz w:val="28"/>
                <w:szCs w:val="28"/>
                <w:lang w:val="en-US"/>
              </w:rPr>
              <m:t>μ</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e>
            </m:nary>
          </m:num>
          <m:den>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ij</m:t>
                        </m:r>
                      </m:sub>
                      <m:sup>
                        <m:r>
                          <w:rPr>
                            <w:rFonts w:ascii="Cambria Math" w:hAnsi="Cambria Math"/>
                            <w:sz w:val="28"/>
                            <w:szCs w:val="28"/>
                          </w:rPr>
                          <m:t>'</m:t>
                        </m:r>
                      </m:sup>
                    </m:sSubSup>
                  </m:e>
                  <m:sub>
                    <m:r>
                      <w:rPr>
                        <w:rFonts w:ascii="Cambria Math" w:hAnsi="Cambria Math"/>
                        <w:sz w:val="28"/>
                        <w:szCs w:val="28"/>
                      </w:rPr>
                      <m:t>i</m:t>
                    </m:r>
                  </m:sub>
                </m:sSub>
              </m:e>
            </m:nary>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(4.11)</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Таким образом, определение корреспонденции сводится к многократному повторению расчетов, причем результаты каждого промежуточного шага – исходный материал для последующего. Этот процесс ведется до тех пор, пока итерационные коэффициенты не станут равными 1. Как правило, трех–четырех итераций бывает достаточно.</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 использовании метода Фратара внутрирайонные поездки могут определяться непосредственно расчетом. Однако в приведенном ниже примере будут определены только межрайонные поездки (для наглядности сравнение с предыдущими результатами).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Вероятностные методы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Вероятностные методы расчета корреспонденции, называемые часто синтетическим, получили наибольшее применение при перспективном планировании транспорта. Корреспонденция транспортных потоков или экипажей в этом случае определяется на основании эмпирических или теоритических зависимостей обмена пассажирами двух </w:t>
      </w:r>
      <w:r w:rsidRPr="006A0F11">
        <w:rPr>
          <w:rFonts w:ascii="Times New Roman" w:eastAsia="Calibri" w:hAnsi="Times New Roman" w:cs="Times New Roman"/>
          <w:sz w:val="24"/>
          <w:szCs w:val="24"/>
        </w:rPr>
        <w:lastRenderedPageBreak/>
        <w:t xml:space="preserve">районов от численности их населения, количества мест приложения труда, условий поездки, культурно-бытового обслуживания районов, размещения районов в плане города. </w:t>
      </w:r>
      <w:r w:rsidRPr="006A0F11">
        <w:rPr>
          <w:rFonts w:ascii="Times New Roman" w:eastAsia="Calibri" w:hAnsi="Times New Roman" w:cs="Times New Roman"/>
          <w:sz w:val="24"/>
          <w:szCs w:val="24"/>
          <w:u w:val="single"/>
        </w:rPr>
        <w:t>Вероятностные методы более полно и гибко учитывают изменения в размещении жилых и промышленных образований, транспортной сети, в системе культурно-бытового обслуживания</w:t>
      </w:r>
      <w:r w:rsidRPr="006A0F11">
        <w:rPr>
          <w:rFonts w:ascii="Times New Roman" w:eastAsia="Calibri" w:hAnsi="Times New Roman" w:cs="Times New Roman"/>
          <w:sz w:val="24"/>
          <w:szCs w:val="24"/>
        </w:rPr>
        <w:t>.</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Метод тяготения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Метод тяготения</w:t>
      </w:r>
      <w:r w:rsidRPr="006A0F11">
        <w:rPr>
          <w:rFonts w:ascii="Times New Roman" w:eastAsia="Calibri" w:hAnsi="Times New Roman" w:cs="Times New Roman"/>
          <w:sz w:val="24"/>
          <w:szCs w:val="24"/>
        </w:rPr>
        <w:t xml:space="preserve">, основной смысл которого заключается в том, что взаимное тяготение двух районов города зависит от их транспортного потенциала (например, пассажирооборота, численности населения или количества мест приложения труда) и взаимной удаленности, </w:t>
      </w:r>
      <w:r w:rsidRPr="006A0F11">
        <w:rPr>
          <w:rFonts w:ascii="Times New Roman" w:eastAsia="Calibri" w:hAnsi="Times New Roman" w:cs="Times New Roman"/>
          <w:sz w:val="24"/>
          <w:szCs w:val="24"/>
          <w:u w:val="single"/>
        </w:rPr>
        <w:t xml:space="preserve">является наиболее распространенным в мире. </w:t>
      </w:r>
      <w:r w:rsidRPr="006A0F11">
        <w:rPr>
          <w:rFonts w:ascii="Times New Roman" w:eastAsia="Calibri" w:hAnsi="Times New Roman" w:cs="Times New Roman"/>
          <w:sz w:val="24"/>
          <w:szCs w:val="24"/>
        </w:rPr>
        <w:t>Рассчитывается по формуле (4.12):</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sub>
            </m:sSub>
          </m:num>
          <m:den>
            <m:r>
              <w:rPr>
                <w:rFonts w:ascii="Cambria Math" w:hAnsi="Cambria Math"/>
                <w:sz w:val="28"/>
                <w:szCs w:val="28"/>
              </w:rPr>
              <m:t>k</m:t>
            </m:r>
            <m:sSubSup>
              <m:sSubSupPr>
                <m:ctrlPr>
                  <w:rPr>
                    <w:rFonts w:ascii="Cambria Math" w:hAnsi="Cambria Math"/>
                    <w:i/>
                    <w:sz w:val="28"/>
                    <w:szCs w:val="28"/>
                  </w:rPr>
                </m:ctrlPr>
              </m:sSubSupPr>
              <m:e>
                <m:r>
                  <w:rPr>
                    <w:rFonts w:ascii="Cambria Math" w:hAnsi="Cambria Math"/>
                    <w:sz w:val="28"/>
                    <w:szCs w:val="28"/>
                  </w:rPr>
                  <m:t>l</m:t>
                </m:r>
              </m:e>
              <m:sub>
                <m:r>
                  <w:rPr>
                    <w:rFonts w:ascii="Cambria Math" w:hAnsi="Cambria Math"/>
                    <w:sz w:val="28"/>
                    <w:szCs w:val="28"/>
                  </w:rPr>
                  <m:t>ij</m:t>
                </m:r>
              </m:sub>
              <m:sup>
                <m:r>
                  <w:rPr>
                    <w:rFonts w:ascii="Cambria Math" w:hAnsi="Cambria Math"/>
                    <w:sz w:val="28"/>
                    <w:szCs w:val="28"/>
                  </w:rPr>
                  <m:t>α</m:t>
                </m:r>
              </m:sup>
            </m:sSubSup>
          </m:den>
        </m:f>
      </m:oMath>
      <w:r w:rsidR="006A0F11" w:rsidRPr="006A0F11">
        <w:rPr>
          <w:rFonts w:ascii="Times New Roman" w:eastAsia="Calibri" w:hAnsi="Times New Roman" w:cs="Times New Roman"/>
          <w:sz w:val="24"/>
          <w:szCs w:val="24"/>
        </w:rPr>
        <w:t>,</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(4.12)</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oMath>
      <w:r w:rsidRPr="006A0F11">
        <w:rPr>
          <w:rFonts w:ascii="Times New Roman" w:eastAsia="Calibri" w:hAnsi="Times New Roman" w:cs="Times New Roman"/>
          <w:sz w:val="24"/>
          <w:szCs w:val="24"/>
        </w:rPr>
        <w:t xml:space="preserve"> – перевозки между районами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i/>
          <w:sz w:val="24"/>
          <w:szCs w:val="24"/>
        </w:rPr>
        <w:t>;</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rPr>
            </m:ctrlPr>
          </m:sSubPr>
          <m:e>
            <m:r>
              <w:rPr>
                <w:rFonts w:ascii="Cambria Math" w:hAnsi="Cambria Math"/>
                <w:sz w:val="28"/>
                <w:szCs w:val="28"/>
              </w:rPr>
              <m:t xml:space="preserve">  D</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sub>
        </m:sSub>
      </m:oMath>
      <w:r w:rsidRPr="006A0F11">
        <w:rPr>
          <w:rFonts w:ascii="Times New Roman" w:eastAsia="Calibri" w:hAnsi="Times New Roman" w:cs="Times New Roman"/>
          <w:sz w:val="24"/>
          <w:szCs w:val="24"/>
        </w:rPr>
        <w:t xml:space="preserve">  – оборот транспорта этих районов;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rPr>
          <m:t>k</m:t>
        </m:r>
      </m:oMath>
      <w:r w:rsidRPr="006A0F11">
        <w:rPr>
          <w:rFonts w:ascii="Times New Roman" w:eastAsia="Calibri" w:hAnsi="Times New Roman" w:cs="Times New Roman"/>
          <w:sz w:val="24"/>
          <w:szCs w:val="24"/>
        </w:rPr>
        <w:t xml:space="preserve"> – коэффициент пропорциональности (или нормирующий множитель), зависящий от значимости рассматриваемых районов в общегородском обороте;</w:t>
      </w:r>
    </w:p>
    <w:p w:rsidR="006A0F11" w:rsidRPr="006A0F11" w:rsidRDefault="00E57A32" w:rsidP="006A0F11">
      <w:pPr>
        <w:spacing w:after="0" w:line="240" w:lineRule="auto"/>
        <w:ind w:firstLine="709"/>
        <w:jc w:val="both"/>
        <w:rPr>
          <w:rFonts w:ascii="Times New Roman" w:eastAsia="Calibri" w:hAnsi="Times New Roman" w:cs="Times New Roman"/>
          <w:sz w:val="24"/>
          <w:szCs w:val="24"/>
        </w:rPr>
      </w:pPr>
      <m:oMath>
        <m:sSubSup>
          <m:sSubSupPr>
            <m:ctrlPr>
              <w:rPr>
                <w:rFonts w:ascii="Cambria Math" w:hAnsi="Cambria Math"/>
                <w:i/>
                <w:sz w:val="28"/>
                <w:szCs w:val="28"/>
              </w:rPr>
            </m:ctrlPr>
          </m:sSubSupPr>
          <m:e>
            <m:r>
              <w:rPr>
                <w:rFonts w:ascii="Cambria Math" w:hAnsi="Cambria Math"/>
                <w:sz w:val="28"/>
                <w:szCs w:val="28"/>
              </w:rPr>
              <m:t xml:space="preserve">      l</m:t>
            </m:r>
          </m:e>
          <m:sub>
            <m:r>
              <w:rPr>
                <w:rFonts w:ascii="Cambria Math" w:hAnsi="Cambria Math"/>
                <w:sz w:val="28"/>
                <w:szCs w:val="28"/>
              </w:rPr>
              <m:t>ij</m:t>
            </m:r>
          </m:sub>
          <m:sup/>
        </m:sSubSup>
      </m:oMath>
      <w:r w:rsidR="006A0F11" w:rsidRPr="006A0F11">
        <w:rPr>
          <w:rFonts w:ascii="Times New Roman" w:eastAsia="Calibri" w:hAnsi="Times New Roman" w:cs="Times New Roman"/>
          <w:sz w:val="24"/>
          <w:szCs w:val="24"/>
        </w:rPr>
        <w:t xml:space="preserve"> – расстояние между районами</w:t>
      </w:r>
      <w:r w:rsidR="006A0F11" w:rsidRPr="006A0F11">
        <w:rPr>
          <w:rFonts w:ascii="Times New Roman" w:eastAsia="Calibri" w:hAnsi="Times New Roman" w:cs="Times New Roman"/>
          <w:i/>
          <w:sz w:val="24"/>
          <w:szCs w:val="24"/>
        </w:rPr>
        <w:t xml:space="preserve"> i</w:t>
      </w:r>
      <w:r w:rsidR="006A0F11" w:rsidRPr="006A0F11">
        <w:rPr>
          <w:rFonts w:ascii="Times New Roman" w:eastAsia="Calibri" w:hAnsi="Times New Roman" w:cs="Times New Roman"/>
          <w:sz w:val="24"/>
          <w:szCs w:val="24"/>
        </w:rPr>
        <w:t xml:space="preserve"> и</w:t>
      </w:r>
      <w:r w:rsidR="006A0F11" w:rsidRPr="006A0F11">
        <w:rPr>
          <w:rFonts w:ascii="Times New Roman" w:eastAsia="Calibri" w:hAnsi="Times New Roman" w:cs="Times New Roman"/>
          <w:i/>
          <w:sz w:val="24"/>
          <w:szCs w:val="24"/>
        </w:rPr>
        <w:t xml:space="preserve"> j</w:t>
      </w:r>
      <w:r w:rsidR="006A0F11" w:rsidRPr="006A0F11">
        <w:rPr>
          <w:rFonts w:ascii="Times New Roman" w:eastAsia="Calibri" w:hAnsi="Times New Roman" w:cs="Times New Roman"/>
          <w:sz w:val="24"/>
          <w:szCs w:val="24"/>
        </w:rPr>
        <w:t>;</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rPr>
        <w:t>α</w:t>
      </w:r>
      <w:r w:rsidRPr="006A0F11">
        <w:rPr>
          <w:rFonts w:ascii="Times New Roman" w:eastAsia="Calibri" w:hAnsi="Times New Roman" w:cs="Times New Roman"/>
          <w:sz w:val="24"/>
          <w:szCs w:val="24"/>
        </w:rPr>
        <w:t xml:space="preserve"> – степень, в которую возводится расстояние (принимается от 1 до 2,5).</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Метод возможностей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Обобщением метода тяготений, его теоретическим объяснением является метод возможностей. В основу его положена гипотеза Самюэля Стоффера (Чикагский университет), разработанная в 1940 году.</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Согласно этой гипотезе зависимость величины корреспонденции пассажиров или экипажей между двумя районами города от расстояния или затрат времени на поездку из одного района в другой необязательна. По Стофферу, решающим фактором является возможность завершить поездку, не доезжая до рассматриваемого района. Математическая запись гипотезы (4.13):</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dy</m:t>
            </m:r>
          </m:num>
          <m:den>
            <m:r>
              <w:rPr>
                <w:rFonts w:ascii="Cambria Math" w:hAnsi="Cambria Math"/>
                <w:sz w:val="28"/>
                <w:szCs w:val="28"/>
              </w:rPr>
              <m:t>ds</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x</m:t>
            </m:r>
          </m:den>
        </m:f>
        <m:f>
          <m:fPr>
            <m:ctrlPr>
              <w:rPr>
                <w:rFonts w:ascii="Cambria Math" w:hAnsi="Cambria Math"/>
                <w:i/>
                <w:sz w:val="28"/>
                <w:szCs w:val="28"/>
              </w:rPr>
            </m:ctrlPr>
          </m:fPr>
          <m:num>
            <m:r>
              <w:rPr>
                <w:rFonts w:ascii="Cambria Math" w:hAnsi="Cambria Math"/>
                <w:sz w:val="28"/>
                <w:szCs w:val="28"/>
              </w:rPr>
              <m:t>dx</m:t>
            </m:r>
          </m:num>
          <m:den>
            <m:r>
              <w:rPr>
                <w:rFonts w:ascii="Cambria Math" w:hAnsi="Cambria Math"/>
                <w:sz w:val="28"/>
                <w:szCs w:val="28"/>
              </w:rPr>
              <m:t>ds</m:t>
            </m:r>
          </m:den>
        </m:f>
      </m:oMath>
      <w:r w:rsidRPr="006A0F11">
        <w:rPr>
          <w:rFonts w:ascii="Times New Roman" w:eastAsia="Calibri" w:hAnsi="Times New Roman" w:cs="Times New Roman"/>
          <w:sz w:val="24"/>
          <w:szCs w:val="24"/>
        </w:rPr>
        <w:t>,</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 xml:space="preserve">   </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 xml:space="preserve">         </w:t>
      </w:r>
      <w:r w:rsidRPr="006A0F11">
        <w:rPr>
          <w:rFonts w:ascii="Times New Roman" w:eastAsia="Calibri" w:hAnsi="Times New Roman" w:cs="Times New Roman"/>
          <w:sz w:val="24"/>
          <w:szCs w:val="24"/>
        </w:rPr>
        <w:tab/>
        <w:t xml:space="preserve">       (4.13)</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r>
          <w:rPr>
            <w:rFonts w:ascii="Cambria Math" w:hAnsi="Cambria Math"/>
            <w:sz w:val="28"/>
            <w:szCs w:val="28"/>
          </w:rPr>
          <m:t>dy</m:t>
        </m:r>
      </m:oMath>
      <w:r w:rsidRPr="006A0F11">
        <w:rPr>
          <w:rFonts w:ascii="Times New Roman" w:eastAsia="Calibri" w:hAnsi="Times New Roman" w:cs="Times New Roman"/>
          <w:sz w:val="24"/>
          <w:szCs w:val="24"/>
        </w:rPr>
        <w:t xml:space="preserve"> – приращение количества поездок от центра к круговой зоне </w:t>
      </w:r>
      <m:oMath>
        <m:r>
          <w:rPr>
            <w:rFonts w:ascii="Cambria Math" w:hAnsi="Cambria Math"/>
            <w:sz w:val="28"/>
            <w:szCs w:val="28"/>
          </w:rPr>
          <m:t>ds</m:t>
        </m:r>
      </m:oMath>
      <w:r w:rsidRPr="006A0F11">
        <w:rPr>
          <w:rFonts w:ascii="Times New Roman" w:eastAsia="Calibri" w:hAnsi="Times New Roman" w:cs="Times New Roman"/>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rPr>
          <m:t>s</m:t>
        </m:r>
      </m:oMath>
      <w:r w:rsidRPr="006A0F11">
        <w:rPr>
          <w:rFonts w:ascii="Times New Roman" w:eastAsia="Calibri" w:hAnsi="Times New Roman" w:cs="Times New Roman"/>
          <w:sz w:val="24"/>
          <w:szCs w:val="24"/>
        </w:rPr>
        <w:t xml:space="preserve"> – расстояние от центра до зоны;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rPr>
          <m:t>dx</m:t>
        </m:r>
      </m:oMath>
      <w:r w:rsidRPr="006A0F11">
        <w:rPr>
          <w:rFonts w:ascii="Times New Roman" w:eastAsia="Calibri" w:hAnsi="Times New Roman" w:cs="Times New Roman"/>
          <w:sz w:val="24"/>
          <w:szCs w:val="24"/>
        </w:rPr>
        <w:t xml:space="preserve"> – возможности окончить поездку внутри зоны;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x</w:t>
      </w:r>
      <w:r w:rsidRPr="006A0F11">
        <w:rPr>
          <w:rFonts w:ascii="Times New Roman" w:eastAsia="Calibri" w:hAnsi="Times New Roman" w:cs="Times New Roman"/>
          <w:sz w:val="24"/>
          <w:szCs w:val="24"/>
        </w:rPr>
        <w:t xml:space="preserve"> – количество встречных возможностей окончить поездку от центра до зоны;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a</w:t>
      </w:r>
      <w:r w:rsidRPr="006A0F11">
        <w:rPr>
          <w:rFonts w:ascii="Times New Roman" w:eastAsia="Calibri" w:hAnsi="Times New Roman" w:cs="Times New Roman"/>
          <w:sz w:val="24"/>
          <w:szCs w:val="24"/>
        </w:rPr>
        <w:t xml:space="preserve"> – постоянная.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Однако, как отмечают сторонники метода возможностей, любая формулировка распределения встречаемых возможностей по расстоянию является идеализацией истинного положения. </w:t>
      </w:r>
      <w:r w:rsidRPr="006A0F11">
        <w:rPr>
          <w:rFonts w:ascii="Times New Roman" w:eastAsia="Calibri" w:hAnsi="Times New Roman" w:cs="Times New Roman"/>
          <w:sz w:val="24"/>
          <w:szCs w:val="24"/>
          <w:u w:val="single"/>
        </w:rPr>
        <w:t>Возможности не являются функцией от расстояния, поэтому для практических расчетов потребовался вывод специальной модели, основной на гипотезе С. Стоффера</w:t>
      </w:r>
      <w:r w:rsidRPr="006A0F11">
        <w:rPr>
          <w:rFonts w:ascii="Times New Roman" w:eastAsia="Calibri" w:hAnsi="Times New Roman" w:cs="Times New Roman"/>
          <w:sz w:val="24"/>
          <w:szCs w:val="24"/>
        </w:rPr>
        <w:t>, пригородной для численного анализа поездок с любой целью – как городских, так и пригородных.</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вывода обычно используется следующая форма записи гипотезы Стоффера (4.14):</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f>
          <m:fPr>
            <m:ctrlPr>
              <w:rPr>
                <w:rFonts w:ascii="Cambria Math" w:hAnsi="Cambria Math"/>
                <w:i/>
                <w:sz w:val="28"/>
                <w:szCs w:val="28"/>
                <w:lang w:val="en-US"/>
              </w:rPr>
            </m:ctrlPr>
          </m:fPr>
          <m:num>
            <m:r>
              <w:rPr>
                <w:rFonts w:ascii="Cambria Math" w:hAnsi="Cambria Math"/>
                <w:sz w:val="28"/>
                <w:szCs w:val="28"/>
              </w:rPr>
              <m:t>∆</m:t>
            </m:r>
            <m:r>
              <w:rPr>
                <w:rFonts w:ascii="Cambria Math" w:hAnsi="Cambria Math"/>
                <w:sz w:val="28"/>
                <w:szCs w:val="28"/>
                <w:lang w:val="en-US"/>
              </w:rPr>
              <m:t>D</m:t>
            </m:r>
          </m:num>
          <m:den>
            <m:r>
              <w:rPr>
                <w:rFonts w:ascii="Cambria Math" w:hAnsi="Cambria Math"/>
                <w:sz w:val="28"/>
                <w:szCs w:val="28"/>
              </w:rPr>
              <m:t>∆</m:t>
            </m:r>
            <m:r>
              <w:rPr>
                <w:rFonts w:ascii="Cambria Math" w:hAnsi="Cambria Math"/>
                <w:sz w:val="28"/>
                <w:szCs w:val="28"/>
                <w:lang w:val="en-US"/>
              </w:rPr>
              <m:t>T</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K</m:t>
            </m:r>
          </m:num>
          <m:den>
            <m:r>
              <w:rPr>
                <w:rFonts w:ascii="Cambria Math" w:hAnsi="Cambria Math"/>
                <w:sz w:val="28"/>
                <w:szCs w:val="28"/>
                <w:lang w:val="en-US"/>
              </w:rPr>
              <m:t>Q</m:t>
            </m:r>
          </m:den>
        </m:f>
        <m:f>
          <m:fPr>
            <m:ctrlPr>
              <w:rPr>
                <w:rFonts w:ascii="Cambria Math" w:hAnsi="Cambria Math"/>
                <w:i/>
                <w:sz w:val="28"/>
                <w:szCs w:val="28"/>
                <w:lang w:val="en-US"/>
              </w:rPr>
            </m:ctrlPr>
          </m:fPr>
          <m:num>
            <m:r>
              <w:rPr>
                <w:rFonts w:ascii="Cambria Math" w:hAnsi="Cambria Math"/>
                <w:sz w:val="28"/>
                <w:szCs w:val="28"/>
              </w:rPr>
              <m:t>∆</m:t>
            </m:r>
            <m:r>
              <w:rPr>
                <w:rFonts w:ascii="Cambria Math" w:hAnsi="Cambria Math"/>
                <w:sz w:val="28"/>
                <w:szCs w:val="28"/>
                <w:lang w:val="en-US"/>
              </w:rPr>
              <m:t>Q</m:t>
            </m:r>
          </m:num>
          <m:den>
            <m:r>
              <w:rPr>
                <w:rFonts w:ascii="Cambria Math" w:hAnsi="Cambria Math"/>
                <w:sz w:val="28"/>
                <w:szCs w:val="28"/>
              </w:rPr>
              <m:t>∆</m:t>
            </m:r>
            <m:r>
              <w:rPr>
                <w:rFonts w:ascii="Cambria Math" w:hAnsi="Cambria Math"/>
                <w:sz w:val="28"/>
                <w:szCs w:val="28"/>
                <w:lang w:val="en-US"/>
              </w:rPr>
              <m:t>T</m:t>
            </m:r>
          </m:den>
        </m:f>
      </m:oMath>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rPr>
        <w:tab/>
        <w:t xml:space="preserve"> </w:t>
      </w:r>
      <w:r w:rsidRPr="006A0F11">
        <w:rPr>
          <w:rFonts w:ascii="Times New Roman" w:eastAsia="Calibri" w:hAnsi="Times New Roman" w:cs="Times New Roman"/>
          <w:sz w:val="24"/>
          <w:szCs w:val="24"/>
        </w:rPr>
        <w:tab/>
        <w:t xml:space="preserve">  </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 xml:space="preserve">                (4.14)</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где </w:t>
      </w:r>
      <m:oMath>
        <m:r>
          <w:rPr>
            <w:rFonts w:ascii="Cambria Math" w:hAnsi="Cambria Math"/>
            <w:sz w:val="28"/>
            <w:szCs w:val="28"/>
          </w:rPr>
          <m:t>∆</m:t>
        </m:r>
        <m:r>
          <w:rPr>
            <w:rFonts w:ascii="Cambria Math" w:hAnsi="Cambria Math"/>
            <w:sz w:val="28"/>
            <w:szCs w:val="28"/>
            <w:lang w:val="en-US"/>
          </w:rPr>
          <m:t>D</m:t>
        </m:r>
      </m:oMath>
      <w:r w:rsidRPr="006A0F11">
        <w:rPr>
          <w:rFonts w:ascii="Times New Roman" w:eastAsia="Calibri" w:hAnsi="Times New Roman" w:cs="Times New Roman"/>
          <w:sz w:val="24"/>
          <w:szCs w:val="24"/>
        </w:rPr>
        <w:t xml:space="preserve"> – приращение количества поездок от центра к кольцевой зоне радиусом </w:t>
      </w:r>
      <w:r w:rsidRPr="006A0F11">
        <w:rPr>
          <w:rFonts w:ascii="Times New Roman" w:eastAsia="Calibri" w:hAnsi="Times New Roman" w:cs="Times New Roman"/>
          <w:sz w:val="24"/>
          <w:szCs w:val="24"/>
          <w:lang w:val="en-US"/>
        </w:rPr>
        <w:t>D</w:t>
      </w:r>
      <w:r w:rsidRPr="006A0F11">
        <w:rPr>
          <w:rFonts w:ascii="Times New Roman" w:eastAsia="Calibri" w:hAnsi="Times New Roman" w:cs="Times New Roman"/>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rPr>
          <m:t>∆</m:t>
        </m:r>
        <m:r>
          <w:rPr>
            <w:rFonts w:ascii="Cambria Math" w:hAnsi="Cambria Math"/>
            <w:sz w:val="28"/>
            <w:szCs w:val="28"/>
            <w:lang w:val="en-US"/>
          </w:rPr>
          <m:t>T</m:t>
        </m:r>
      </m:oMath>
      <w:r w:rsidRPr="006A0F11">
        <w:rPr>
          <w:rFonts w:ascii="Times New Roman" w:eastAsia="Calibri" w:hAnsi="Times New Roman" w:cs="Times New Roman"/>
          <w:sz w:val="24"/>
          <w:szCs w:val="24"/>
        </w:rPr>
        <w:t xml:space="preserve"> – приращение времени поездки;</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i/>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rPr>
          <m:t>∆</m:t>
        </m:r>
        <m:r>
          <w:rPr>
            <w:rFonts w:ascii="Cambria Math" w:hAnsi="Cambria Math"/>
            <w:sz w:val="28"/>
            <w:szCs w:val="28"/>
            <w:lang w:val="en-US"/>
          </w:rPr>
          <m:t>Q</m:t>
        </m:r>
      </m:oMath>
      <w:r w:rsidRPr="006A0F11">
        <w:rPr>
          <w:rFonts w:ascii="Times New Roman" w:eastAsia="Calibri" w:hAnsi="Times New Roman" w:cs="Times New Roman"/>
          <w:sz w:val="24"/>
          <w:szCs w:val="24"/>
        </w:rPr>
        <w:t xml:space="preserve"> – привлекательная способность кольцевой зоны;</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r>
          <w:rPr>
            <w:rFonts w:ascii="Cambria Math" w:hAnsi="Cambria Math"/>
            <w:sz w:val="28"/>
            <w:szCs w:val="28"/>
            <w:lang w:val="en-US"/>
          </w:rPr>
          <m:t>Q</m:t>
        </m:r>
      </m:oMath>
      <w:r w:rsidRPr="006A0F11">
        <w:rPr>
          <w:rFonts w:ascii="Times New Roman" w:eastAsia="Calibri" w:hAnsi="Times New Roman" w:cs="Times New Roman"/>
          <w:sz w:val="24"/>
          <w:szCs w:val="24"/>
        </w:rPr>
        <w:t xml:space="preserve"> – общее количество встречных возможностей окончить поездку, не доезжая зоны;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K</w:t>
      </w:r>
      <w:r w:rsidRPr="006A0F11">
        <w:rPr>
          <w:rFonts w:ascii="Times New Roman" w:eastAsia="Calibri" w:hAnsi="Times New Roman" w:cs="Times New Roman"/>
          <w:sz w:val="24"/>
          <w:szCs w:val="24"/>
        </w:rPr>
        <w:t xml:space="preserve"> – коэффициент пропорциональности.</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По- другому уравнение может быть записано следующим образом (4.15):</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j</m:t>
                </m:r>
              </m:sub>
            </m:sSub>
          </m:num>
          <m:den>
            <m:nary>
              <m:naryPr>
                <m:chr m:val="∑"/>
                <m:limLoc m:val="undOvr"/>
                <m:ctrlPr>
                  <w:rPr>
                    <w:rFonts w:ascii="Cambria Math" w:hAnsi="Cambria Math"/>
                    <w:i/>
                    <w:sz w:val="28"/>
                    <w:szCs w:val="28"/>
                  </w:rPr>
                </m:ctrlPr>
              </m:naryPr>
              <m:sub>
                <m:r>
                  <w:rPr>
                    <w:rFonts w:ascii="Cambria Math" w:hAnsi="Cambria Math"/>
                    <w:sz w:val="28"/>
                    <w:szCs w:val="28"/>
                  </w:rPr>
                  <m:t>i=0</m:t>
                </m:r>
              </m:sub>
              <m:sup>
                <m:r>
                  <w:rPr>
                    <w:rFonts w:ascii="Cambria Math" w:hAnsi="Cambria Math"/>
                    <w:sz w:val="28"/>
                    <w:szCs w:val="28"/>
                  </w:rPr>
                  <m:t>j</m:t>
                </m:r>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n</m:t>
                    </m:r>
                  </m:sub>
                </m:sSub>
              </m:e>
            </m:nary>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(4.15)</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w:r w:rsidRPr="006A0F11">
        <w:rPr>
          <w:rFonts w:ascii="Times New Roman" w:eastAsia="Calibri" w:hAnsi="Times New Roman" w:cs="Times New Roman"/>
          <w:sz w:val="24"/>
          <w:szCs w:val="24"/>
          <w:lang w:val="en-US"/>
        </w:rPr>
        <w:t>Q</w:t>
      </w:r>
      <w:r w:rsidRPr="006A0F11">
        <w:rPr>
          <w:rFonts w:ascii="Times New Roman" w:eastAsia="Calibri" w:hAnsi="Times New Roman" w:cs="Times New Roman"/>
          <w:sz w:val="24"/>
          <w:szCs w:val="24"/>
        </w:rPr>
        <w:t xml:space="preserve"> – сумма возможностей всех зон, встреченных до зоны назначения в порядке следования от центра.</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Детройтский метод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 исследовании транспортных проблем Детройта в 1953–1954 гг., помимо уже описанного экстраполяционного метода, была разработана вероятностная модель. Эта модель основывалась на следующей формуле (4.16):</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ij</m:t>
            </m:r>
          </m:sub>
        </m:sSub>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oMath>
      <w:r w:rsidRPr="006A0F11">
        <w:rPr>
          <w:rFonts w:ascii="Times New Roman" w:eastAsia="Calibri" w:hAnsi="Times New Roman" w:cs="Times New Roman"/>
          <w:sz w:val="24"/>
          <w:szCs w:val="24"/>
        </w:rPr>
        <w:t>,</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 xml:space="preserve">                    </w:t>
      </w:r>
      <w:r w:rsidRPr="006A0F11">
        <w:rPr>
          <w:rFonts w:ascii="Times New Roman" w:eastAsia="Calibri" w:hAnsi="Times New Roman" w:cs="Times New Roman"/>
          <w:sz w:val="24"/>
          <w:szCs w:val="24"/>
        </w:rPr>
        <w:tab/>
        <w:t xml:space="preserve">      (4.16)</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ij</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a</m:t>
            </m:r>
          </m:num>
          <m:den>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r>
                  <w:rPr>
                    <w:rFonts w:ascii="Cambria Math" w:hAnsi="Cambria Math"/>
                    <w:sz w:val="28"/>
                    <w:szCs w:val="28"/>
                    <w:lang w:val="en-US"/>
                  </w:rPr>
                  <m:t>a</m:t>
                </m:r>
              </m:sup>
            </m:sSubSup>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(4.17)</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num>
              <m:den>
                <m:nary>
                  <m:naryPr>
                    <m:chr m:val="∑"/>
                    <m:limLoc m:val="undOvr"/>
                    <m:ctrlPr>
                      <w:rPr>
                        <w:rFonts w:ascii="Cambria Math" w:hAnsi="Cambria Math"/>
                        <w:i/>
                        <w:sz w:val="28"/>
                        <w:szCs w:val="28"/>
                      </w:rPr>
                    </m:ctrlPr>
                  </m:naryPr>
                  <m:sub>
                    <m:r>
                      <w:rPr>
                        <w:rFonts w:ascii="Cambria Math" w:hAnsi="Cambria Math"/>
                        <w:sz w:val="28"/>
                        <w:szCs w:val="28"/>
                      </w:rPr>
                      <m:t>i</m:t>
                    </m:r>
                  </m:sub>
                  <m:sup/>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e>
                </m:nary>
              </m:den>
            </m:f>
          </m:sub>
        </m:sSub>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 xml:space="preserve"> (4.18)</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i/>
          <w:sz w:val="24"/>
          <w:szCs w:val="24"/>
        </w:rPr>
      </w:pP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oMath>
      <w:r w:rsidRPr="006A0F11">
        <w:rPr>
          <w:rFonts w:ascii="Times New Roman" w:eastAsia="Calibri" w:hAnsi="Times New Roman" w:cs="Times New Roman"/>
          <w:sz w:val="24"/>
          <w:szCs w:val="24"/>
        </w:rPr>
        <w:t xml:space="preserve"> – корреспонденция между районами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i/>
          <w:sz w:val="24"/>
          <w:szCs w:val="24"/>
        </w:rPr>
        <w:t>;</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i/>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ij</m:t>
            </m:r>
          </m:sub>
        </m:sSub>
      </m:oMath>
      <w:r w:rsidRPr="006A0F11">
        <w:rPr>
          <w:rFonts w:ascii="Times New Roman" w:eastAsia="Calibri" w:hAnsi="Times New Roman" w:cs="Times New Roman"/>
          <w:i/>
          <w:sz w:val="24"/>
          <w:szCs w:val="24"/>
        </w:rPr>
        <w:t xml:space="preserve"> – </w:t>
      </w:r>
      <w:r w:rsidRPr="006A0F11">
        <w:rPr>
          <w:rFonts w:ascii="Times New Roman" w:eastAsia="Calibri" w:hAnsi="Times New Roman" w:cs="Times New Roman"/>
          <w:sz w:val="24"/>
          <w:szCs w:val="24"/>
        </w:rPr>
        <w:t xml:space="preserve">статистический коэффициент, зависящий от размещения района в плане города и расстояние между рассматриваемой парой районов </w:t>
      </w:r>
      <m:oMath>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sSubSup>
      </m:oMath>
      <w:r w:rsidRPr="006A0F11">
        <w:rPr>
          <w:rFonts w:ascii="Times New Roman" w:eastAsia="Calibri" w:hAnsi="Times New Roman" w:cs="Times New Roman"/>
          <w:sz w:val="24"/>
          <w:szCs w:val="24"/>
        </w:rPr>
        <w:t>;</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ij</m:t>
            </m:r>
          </m:sub>
        </m:sSub>
      </m:oMath>
      <w:r w:rsidRPr="006A0F11">
        <w:rPr>
          <w:rFonts w:ascii="Times New Roman" w:eastAsia="Calibri" w:hAnsi="Times New Roman" w:cs="Times New Roman"/>
          <w:i/>
          <w:sz w:val="24"/>
          <w:szCs w:val="24"/>
        </w:rPr>
        <w:t xml:space="preserve"> – </w:t>
      </w:r>
      <w:r w:rsidRPr="006A0F11">
        <w:rPr>
          <w:rFonts w:ascii="Times New Roman" w:eastAsia="Calibri" w:hAnsi="Times New Roman" w:cs="Times New Roman"/>
          <w:sz w:val="24"/>
          <w:szCs w:val="24"/>
        </w:rPr>
        <w:t xml:space="preserve">вероятный обмен между районами, зависящий от величины их пассажирооборота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j</m:t>
            </m:r>
          </m:sub>
        </m:sSub>
      </m:oMath>
      <w:r w:rsidRPr="006A0F11">
        <w:rPr>
          <w:rFonts w:ascii="Times New Roman" w:eastAsia="Calibri" w:hAnsi="Times New Roman" w:cs="Times New Roman"/>
          <w:sz w:val="24"/>
          <w:szCs w:val="24"/>
        </w:rPr>
        <w:t>.</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Дрезденский метод</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Помимо методов, рассмотренных в трех предыдущих разделах, в зарубежной практике нашли применение методы регрессии, являющиеся разновидностью гравитационной модели. Для расчета поездок на индивидуальном транспорте в Дрездене была применена формула, подобная детройтской (4.19):</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a</m:t>
            </m:r>
          </m:e>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num>
          <m:den>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sSubSup>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e>
            </m:nary>
          </m:den>
        </m:f>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(4.19)</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ij</m:t>
            </m:r>
          </m:sub>
        </m:sSub>
      </m:oMath>
      <w:r w:rsidRPr="006A0F11">
        <w:rPr>
          <w:rFonts w:ascii="Times New Roman" w:eastAsia="Calibri" w:hAnsi="Times New Roman" w:cs="Times New Roman"/>
          <w:sz w:val="24"/>
          <w:szCs w:val="24"/>
        </w:rPr>
        <w:t xml:space="preserve"> – корреспонденция экипажей между районами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i/>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rPr>
            </m:ctrlPr>
          </m:sSubPr>
          <m:e>
            <m:r>
              <w:rPr>
                <w:rFonts w:ascii="Cambria Math" w:hAnsi="Cambria Math"/>
                <w:sz w:val="28"/>
                <w:szCs w:val="28"/>
                <w:lang w:val="en-US"/>
              </w:rPr>
              <m:t>a</m:t>
            </m:r>
          </m:e>
          <m:sub/>
        </m:sSub>
      </m:oMath>
      <w:r w:rsidRPr="006A0F11">
        <w:rPr>
          <w:rFonts w:ascii="Times New Roman" w:eastAsia="Calibri" w:hAnsi="Times New Roman" w:cs="Times New Roman"/>
          <w:sz w:val="24"/>
          <w:szCs w:val="24"/>
        </w:rPr>
        <w:t xml:space="preserve"> – коэффициент регрессии (для Дрездена а=5);</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i</m:t>
            </m:r>
          </m:sub>
        </m:sSub>
      </m:oMath>
      <w:r w:rsidRPr="006A0F11">
        <w:rPr>
          <w:rFonts w:ascii="Times New Roman" w:eastAsia="Calibri" w:hAnsi="Times New Roman" w:cs="Times New Roman"/>
          <w:sz w:val="24"/>
          <w:szCs w:val="24"/>
        </w:rPr>
        <w:t xml:space="preserve"> – количество автостоянок в районе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i/>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oMath>
      <w:r w:rsidRPr="006A0F11">
        <w:rPr>
          <w:rFonts w:ascii="Times New Roman" w:eastAsia="Calibri" w:hAnsi="Times New Roman" w:cs="Times New Roman"/>
          <w:sz w:val="24"/>
          <w:szCs w:val="24"/>
        </w:rPr>
        <w:t xml:space="preserve"> – количество автостоянок в районе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i/>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sSubSup>
      </m:oMath>
      <w:r w:rsidRPr="006A0F11">
        <w:rPr>
          <w:rFonts w:ascii="Times New Roman" w:eastAsia="Calibri" w:hAnsi="Times New Roman" w:cs="Times New Roman"/>
          <w:sz w:val="24"/>
          <w:szCs w:val="24"/>
        </w:rPr>
        <w:t xml:space="preserve"> – расстояние между районами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i/>
          <w:sz w:val="24"/>
          <w:szCs w:val="24"/>
          <w:lang w:val="en-US"/>
        </w:rPr>
        <w:t>j</w:t>
      </w:r>
      <w:r w:rsidRPr="006A0F11">
        <w:rPr>
          <w:rFonts w:ascii="Times New Roman" w:eastAsia="Calibri" w:hAnsi="Times New Roman" w:cs="Times New Roman"/>
          <w:i/>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Модель Шрайбера</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u w:val="single"/>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Более простая гравитационная модель предложена немецким инженером Шрайбером (4.20):</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p</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p</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j</m:t>
            </m:r>
          </m:sub>
        </m:sSub>
        <m:r>
          <w:rPr>
            <w:rFonts w:ascii="Cambria Math" w:hAnsi="Cambria Math"/>
            <w:sz w:val="28"/>
            <w:szCs w:val="28"/>
          </w:rPr>
          <m:t>)</m:t>
        </m:r>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(4.20)</w:t>
      </w:r>
    </w:p>
    <w:p w:rsidR="006A0F11" w:rsidRPr="006A0F11" w:rsidRDefault="006A0F11"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при  </w:t>
      </w:r>
      <m:oMath>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sSubSup>
      </m:oMath>
      <w:r w:rsidRPr="006A0F11">
        <w:rPr>
          <w:rFonts w:ascii="Times New Roman" w:eastAsia="Calibri" w:hAnsi="Times New Roman" w:cs="Times New Roman"/>
          <w:sz w:val="24"/>
          <w:szCs w:val="24"/>
        </w:rPr>
        <w:t xml:space="preserve"> &gt;1,8 км  </w:t>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ij</m:t>
            </m:r>
          </m:sub>
        </m:sSub>
        <m:r>
          <m:rPr>
            <m:sty m:val="p"/>
          </m:rP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p</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j</m:t>
                </m:r>
              </m:sub>
            </m:sSub>
            <m:r>
              <w:rPr>
                <w:rFonts w:ascii="Cambria Math" w:hAnsi="Cambria Math"/>
                <w:sz w:val="28"/>
                <w:szCs w:val="28"/>
              </w:rPr>
              <m:t>+</m:t>
            </m:r>
            <m:r>
              <w:rPr>
                <w:rFonts w:ascii="Cambria Math" w:hAnsi="Cambria Math"/>
                <w:sz w:val="28"/>
                <w:szCs w:val="28"/>
                <w:lang w:val="en-US"/>
              </w:rPr>
              <m:t>p</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j</m:t>
                </m:r>
              </m:sub>
            </m:sSub>
            <m:r>
              <w:rPr>
                <w:rFonts w:ascii="Cambria Math" w:hAnsi="Cambria Math"/>
                <w:sz w:val="28"/>
                <w:szCs w:val="28"/>
              </w:rPr>
              <m:t>)</m:t>
            </m:r>
          </m:num>
          <m:den>
            <m:sSubSup>
              <m:sSubSupPr>
                <m:ctrlPr>
                  <w:rPr>
                    <w:rFonts w:ascii="Cambria Math" w:hAnsi="Cambria Math"/>
                    <w:i/>
                    <w:sz w:val="28"/>
                    <w:szCs w:val="28"/>
                    <w:lang w:val="en-US"/>
                  </w:rPr>
                </m:ctrlPr>
              </m:sSubSupPr>
              <m:e>
                <m:r>
                  <w:rPr>
                    <w:rFonts w:ascii="Cambria Math" w:hAnsi="Cambria Math"/>
                    <w:sz w:val="28"/>
                    <w:szCs w:val="28"/>
                    <w:lang w:val="en-US"/>
                  </w:rPr>
                  <m:t>l</m:t>
                </m:r>
              </m:e>
              <m:sub>
                <m:r>
                  <w:rPr>
                    <w:rFonts w:ascii="Cambria Math" w:hAnsi="Cambria Math"/>
                    <w:sz w:val="28"/>
                    <w:szCs w:val="28"/>
                    <w:lang w:val="en-US"/>
                  </w:rPr>
                  <m:t>ij</m:t>
                </m:r>
              </m:sub>
              <m:sup>
                <m:r>
                  <w:rPr>
                    <w:rFonts w:ascii="Cambria Math" w:hAnsi="Cambria Math"/>
                    <w:sz w:val="28"/>
                    <w:szCs w:val="28"/>
                    <w:lang w:val="en-US"/>
                  </w:rPr>
                  <m:t>a</m:t>
                </m:r>
              </m:sup>
            </m:sSubSup>
          </m:den>
        </m:f>
      </m:oMath>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r>
      <w:r w:rsidRPr="006A0F11">
        <w:rPr>
          <w:rFonts w:ascii="Times New Roman" w:eastAsia="Calibri" w:hAnsi="Times New Roman" w:cs="Times New Roman"/>
          <w:sz w:val="24"/>
          <w:szCs w:val="24"/>
        </w:rPr>
        <w:tab/>
        <w:t>(4.21)</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oMath>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N</m:t>
            </m:r>
          </m:e>
          <m:sub>
            <m:r>
              <w:rPr>
                <w:rFonts w:ascii="Cambria Math" w:hAnsi="Cambria Math"/>
                <w:sz w:val="28"/>
                <w:szCs w:val="28"/>
                <w:lang w:val="en-US"/>
              </w:rPr>
              <m:t>j</m:t>
            </m:r>
          </m:sub>
        </m:sSub>
      </m:oMath>
      <w:r w:rsidRPr="006A0F11">
        <w:rPr>
          <w:rFonts w:ascii="Times New Roman" w:eastAsia="Calibri" w:hAnsi="Times New Roman" w:cs="Times New Roman"/>
          <w:sz w:val="24"/>
          <w:szCs w:val="24"/>
        </w:rPr>
        <w:t>- численность населения районов;</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j</m:t>
            </m:r>
          </m:sub>
        </m:sSub>
      </m:oMath>
      <w:r w:rsidRPr="006A0F11">
        <w:rPr>
          <w:rFonts w:ascii="Times New Roman" w:eastAsia="Calibri" w:hAnsi="Times New Roman" w:cs="Times New Roman"/>
          <w:i/>
          <w:sz w:val="24"/>
          <w:szCs w:val="24"/>
        </w:rPr>
        <w:t xml:space="preserve"> – </w:t>
      </w:r>
      <w:r w:rsidRPr="006A0F11">
        <w:rPr>
          <w:rFonts w:ascii="Times New Roman" w:eastAsia="Calibri" w:hAnsi="Times New Roman" w:cs="Times New Roman"/>
          <w:sz w:val="24"/>
          <w:szCs w:val="24"/>
        </w:rPr>
        <w:t>количество мест приложения труда в районах;</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i/>
          <w:sz w:val="24"/>
          <w:szCs w:val="24"/>
        </w:rPr>
      </w:pP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C</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p</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a</w:t>
      </w:r>
      <w:r w:rsidRPr="006A0F11">
        <w:rPr>
          <w:rFonts w:ascii="Times New Roman" w:eastAsia="Calibri" w:hAnsi="Times New Roman" w:cs="Times New Roman"/>
          <w:i/>
          <w:sz w:val="24"/>
          <w:szCs w:val="24"/>
        </w:rPr>
        <w:t xml:space="preserve"> – </w:t>
      </w:r>
      <w:r w:rsidRPr="006A0F11">
        <w:rPr>
          <w:rFonts w:ascii="Times New Roman" w:eastAsia="Calibri" w:hAnsi="Times New Roman" w:cs="Times New Roman"/>
          <w:sz w:val="24"/>
          <w:szCs w:val="24"/>
        </w:rPr>
        <w:t>статистические коэффициенты.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w:p>
    <w:p w:rsidR="006A0F11" w:rsidRPr="006A0F11" w:rsidRDefault="006A0F11" w:rsidP="006A0F11">
      <w:pPr>
        <w:spacing w:after="0" w:line="240" w:lineRule="auto"/>
        <w:ind w:firstLine="709"/>
        <w:jc w:val="center"/>
        <w:rPr>
          <w:rFonts w:ascii="Times New Roman" w:eastAsia="Calibri" w:hAnsi="Times New Roman" w:cs="Times New Roman"/>
          <w:i/>
          <w:sz w:val="24"/>
          <w:szCs w:val="24"/>
        </w:rPr>
      </w:pPr>
      <w:r w:rsidRPr="006A0F11">
        <w:rPr>
          <w:rFonts w:ascii="Times New Roman" w:eastAsia="Calibri" w:hAnsi="Times New Roman" w:cs="Times New Roman"/>
          <w:i/>
          <w:sz w:val="24"/>
          <w:szCs w:val="24"/>
        </w:rPr>
        <w:t>Модель Кроула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Определенный теоретический интерес представляет работа американского инженера Кроула, предложившего модель трудовых передвижений городского населения (4.22):</w:t>
      </w:r>
    </w:p>
    <w:p w:rsidR="006A0F11" w:rsidRPr="006A0F11" w:rsidRDefault="00E57A32" w:rsidP="006A0F11">
      <w:pPr>
        <w:autoSpaceDE w:val="0"/>
        <w:autoSpaceDN w:val="0"/>
        <w:adjustRightInd w:val="0"/>
        <w:spacing w:after="0" w:line="240" w:lineRule="auto"/>
        <w:ind w:firstLine="709"/>
        <w:jc w:val="right"/>
        <w:rPr>
          <w:rFonts w:ascii="Times New Roman" w:eastAsia="Calibri" w:hAnsi="Times New Roman" w:cs="Times New Roman"/>
          <w:sz w:val="24"/>
          <w:szCs w:val="24"/>
        </w:rPr>
      </w:pP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o</m:t>
            </m:r>
          </m:sub>
        </m:sSub>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cp</m:t>
            </m:r>
          </m:sup>
        </m:sSup>
      </m:oMath>
      <w:r w:rsidR="006A0F11" w:rsidRPr="006A0F11">
        <w:rPr>
          <w:rFonts w:ascii="Times New Roman" w:eastAsia="Calibri" w:hAnsi="Times New Roman" w:cs="Times New Roman"/>
          <w:sz w:val="24"/>
          <w:szCs w:val="24"/>
        </w:rPr>
        <w:t xml:space="preserve">, </w:t>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r>
      <w:r w:rsidR="006A0F11" w:rsidRPr="006A0F11">
        <w:rPr>
          <w:rFonts w:ascii="Times New Roman" w:eastAsia="Calibri" w:hAnsi="Times New Roman" w:cs="Times New Roman"/>
          <w:sz w:val="24"/>
          <w:szCs w:val="24"/>
        </w:rPr>
        <w:tab/>
        <w:t>(4.22)</w:t>
      </w:r>
    </w:p>
    <w:p w:rsidR="006A0F11" w:rsidRPr="006A0F11" w:rsidRDefault="006A0F11" w:rsidP="006A0F11">
      <w:pPr>
        <w:autoSpaceDE w:val="0"/>
        <w:autoSpaceDN w:val="0"/>
        <w:adjustRightIn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p</m:t>
            </m:r>
          </m:sub>
        </m:sSub>
      </m:oMath>
      <w:r w:rsidRPr="006A0F11">
        <w:rPr>
          <w:rFonts w:ascii="Times New Roman" w:eastAsia="Calibri" w:hAnsi="Times New Roman" w:cs="Times New Roman"/>
          <w:sz w:val="24"/>
          <w:szCs w:val="24"/>
        </w:rPr>
        <w:t xml:space="preserve"> – затраты времени на передвижение от места жительства к месту работы;</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o</m:t>
            </m:r>
          </m:sub>
        </m:sSub>
      </m:oMath>
      <w:r w:rsidRPr="006A0F11">
        <w:rPr>
          <w:rFonts w:ascii="Times New Roman" w:eastAsia="Calibri" w:hAnsi="Times New Roman" w:cs="Times New Roman"/>
          <w:sz w:val="24"/>
          <w:szCs w:val="24"/>
        </w:rPr>
        <w:t xml:space="preserve"> – процент трудящихся, проживающих в зоне, радиус которой </w:t>
      </w:r>
      <w:r w:rsidRPr="006A0F11">
        <w:rPr>
          <w:rFonts w:ascii="Times New Roman" w:eastAsia="Calibri" w:hAnsi="Times New Roman" w:cs="Times New Roman"/>
          <w:i/>
          <w:sz w:val="24"/>
          <w:szCs w:val="24"/>
          <w:lang w:val="en-US"/>
        </w:rPr>
        <w:t>t</w:t>
      </w:r>
      <w:r w:rsidRPr="006A0F11">
        <w:rPr>
          <w:rFonts w:ascii="Times New Roman" w:eastAsia="Calibri" w:hAnsi="Times New Roman" w:cs="Times New Roman"/>
          <w:i/>
          <w:sz w:val="24"/>
          <w:szCs w:val="24"/>
          <w:vertAlign w:val="subscript"/>
          <w:lang w:val="en-US"/>
        </w:rPr>
        <w:t>p</w:t>
      </w:r>
      <w:r w:rsidRPr="006A0F11">
        <w:rPr>
          <w:rFonts w:ascii="Times New Roman" w:eastAsia="Calibri" w:hAnsi="Times New Roman" w:cs="Times New Roman"/>
          <w:sz w:val="24"/>
          <w:szCs w:val="24"/>
          <w:vertAlign w:val="subscript"/>
        </w:rPr>
        <w:t xml:space="preserve">  </w:t>
      </w:r>
      <w:r w:rsidRPr="006A0F11">
        <w:rPr>
          <w:rFonts w:ascii="Times New Roman" w:eastAsia="Calibri" w:hAnsi="Times New Roman" w:cs="Times New Roman"/>
          <w:sz w:val="24"/>
          <w:szCs w:val="24"/>
        </w:rPr>
        <w:t>;</w:t>
      </w:r>
    </w:p>
    <w:p w:rsidR="006A0F11" w:rsidRPr="006A0F11" w:rsidRDefault="006A0F11" w:rsidP="006A0F11">
      <w:pPr>
        <w:autoSpaceDE w:val="0"/>
        <w:autoSpaceDN w:val="0"/>
        <w:adjustRightInd w:val="0"/>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w:t>
      </w:r>
      <m:oMath>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cp</m:t>
            </m:r>
          </m:sup>
        </m:sSup>
      </m:oMath>
      <w:r w:rsidRPr="006A0F11">
        <w:rPr>
          <w:rFonts w:ascii="Times New Roman" w:eastAsia="Calibri" w:hAnsi="Times New Roman" w:cs="Times New Roman"/>
          <w:sz w:val="24"/>
          <w:szCs w:val="24"/>
        </w:rPr>
        <w:t xml:space="preserve"> – статистические формулы.</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Поскольку прогнозирование ведется на перспективный период 15 лет, наиболее эффективно в данном проекте использовать методику средних коэффициентов роста.</w:t>
      </w:r>
    </w:p>
    <w:p w:rsidR="006A0F11" w:rsidRPr="006A0F11" w:rsidRDefault="006A0F11" w:rsidP="006A0F11">
      <w:pPr>
        <w:shd w:val="clear" w:color="auto" w:fill="FFFFFF"/>
        <w:spacing w:after="0" w:line="240" w:lineRule="auto"/>
        <w:ind w:firstLine="567"/>
        <w:jc w:val="both"/>
        <w:rPr>
          <w:rFonts w:ascii="Times New Roman" w:eastAsia="Calibri" w:hAnsi="Times New Roman" w:cs="Times New Roman"/>
          <w:sz w:val="24"/>
          <w:szCs w:val="24"/>
        </w:rPr>
      </w:pPr>
      <w:r w:rsidRPr="006A0F11">
        <w:rPr>
          <w:rFonts w:ascii="Times New Roman" w:eastAsia="Calibri" w:hAnsi="Times New Roman" w:cs="Times New Roman"/>
          <w:bCs/>
          <w:color w:val="000000"/>
          <w:sz w:val="24"/>
          <w:szCs w:val="24"/>
        </w:rPr>
        <w:t xml:space="preserve">На перспективный период до 2032 года, наибольшая интенсивность движения на улично-дорожной сети городского округа Верхняя Пышма </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bCs/>
          <w:color w:val="000000"/>
          <w:sz w:val="24"/>
          <w:szCs w:val="24"/>
        </w:rPr>
        <w:t xml:space="preserve">прогнозируется в узлах: перекресток </w:t>
      </w:r>
      <w:r w:rsidRPr="006A0F11">
        <w:rPr>
          <w:rFonts w:ascii="Times New Roman" w:eastAsia="Calibri" w:hAnsi="Times New Roman" w:cs="Times New Roman"/>
          <w:sz w:val="24"/>
          <w:szCs w:val="24"/>
        </w:rPr>
        <w:t>улиц Уральских рабочих – Успенский проспект – Сварщиков; ул. Юбилейная – Успенский проспект; ул. Калинина - Успенский проспект.</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Следует отметь, что с учетом перспективного строительства жилых массивов в городе Верхняя Пышма увеличится интенсивность на элементах улично-дорожной сети, примыкающих к новому микрорайону «Северный»: ул.Сапожникова, ул.Машиностроителей.</w:t>
      </w:r>
    </w:p>
    <w:p w:rsidR="006A0F11" w:rsidRPr="006A0F11" w:rsidRDefault="006A0F11" w:rsidP="006A0F11">
      <w:pPr>
        <w:tabs>
          <w:tab w:val="left" w:pos="993"/>
        </w:tabs>
        <w:spacing w:after="0" w:line="240" w:lineRule="auto"/>
        <w:ind w:firstLine="709"/>
        <w:jc w:val="both"/>
        <w:rPr>
          <w:rFonts w:ascii="Times New Roman" w:eastAsia="Calibri" w:hAnsi="Times New Roman" w:cs="Times New Roman"/>
          <w:bCs/>
          <w:color w:val="000000"/>
          <w:sz w:val="24"/>
          <w:szCs w:val="24"/>
        </w:rPr>
      </w:pPr>
      <w:r w:rsidRPr="006A0F11">
        <w:rPr>
          <w:rFonts w:ascii="Times New Roman" w:eastAsia="Calibri" w:hAnsi="Times New Roman" w:cs="Times New Roman"/>
          <w:bCs/>
          <w:color w:val="000000"/>
          <w:sz w:val="24"/>
          <w:szCs w:val="24"/>
        </w:rPr>
        <w:t xml:space="preserve">В </w:t>
      </w:r>
      <w:r w:rsidRPr="006A0F11">
        <w:rPr>
          <w:rFonts w:ascii="Times New Roman" w:eastAsia="Calibri" w:hAnsi="Times New Roman" w:cs="Times New Roman"/>
          <w:b/>
          <w:bCs/>
          <w:color w:val="000000"/>
          <w:sz w:val="24"/>
          <w:szCs w:val="24"/>
        </w:rPr>
        <w:t>Приложениях 7.1 – 7.2</w:t>
      </w:r>
      <w:r w:rsidRPr="006A0F11">
        <w:rPr>
          <w:rFonts w:ascii="Times New Roman" w:eastAsia="Calibri" w:hAnsi="Times New Roman" w:cs="Times New Roman"/>
          <w:bCs/>
          <w:color w:val="000000"/>
          <w:sz w:val="24"/>
          <w:szCs w:val="24"/>
        </w:rPr>
        <w:t xml:space="preserve"> приведены эпюры интенсивности движения транспортных средств на улично-дорожной сети города Верхняя Пышма и автодорогах общего пользования городского округа Верхняя Пышма по состоянию на 01.01.2033г.</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709"/>
        <w:contextualSpacing/>
        <w:jc w:val="both"/>
        <w:rPr>
          <w:rFonts w:ascii="Times New Roman" w:eastAsia="Calibri" w:hAnsi="Times New Roman" w:cs="Times New Roman"/>
          <w:b/>
          <w:color w:val="000000"/>
          <w:sz w:val="24"/>
          <w:szCs w:val="24"/>
          <w:lang w:val="x-none"/>
        </w:rPr>
      </w:pPr>
      <w:r w:rsidRPr="006A0F11">
        <w:rPr>
          <w:rFonts w:ascii="Times New Roman" w:eastAsia="Times New Roman" w:hAnsi="Times New Roman" w:cs="Times New Roman"/>
          <w:b/>
          <w:bCs/>
          <w:color w:val="000000"/>
          <w:sz w:val="24"/>
          <w:szCs w:val="24"/>
          <w:lang w:val="x-none" w:eastAsia="ru-RU"/>
        </w:rPr>
        <w:t xml:space="preserve">4.4 </w:t>
      </w:r>
      <w:r w:rsidRPr="006A0F11">
        <w:rPr>
          <w:rFonts w:ascii="Times New Roman" w:eastAsia="Calibri" w:hAnsi="Times New Roman" w:cs="Times New Roman"/>
          <w:b/>
          <w:color w:val="000000"/>
          <w:sz w:val="24"/>
          <w:szCs w:val="24"/>
          <w:lang w:val="x-none"/>
        </w:rPr>
        <w:t>Предложения по разработке, внедрению и использованию автоматизированной системы управления дорожным движением, ее функциям и этапам внедрения</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Автоматизированной системой управления дорожным движением (АСУДД) называют комплекс технических, программных и организационных мер, обеспечивающих сбор и обработку информации о параметрах транспортных потоков и на основе этого оптимизирующих управление движением.</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На сегодняшний момент светофорное регулирование на территории городского округа Верхняя Пышма</w:t>
      </w:r>
      <w:r w:rsidRPr="006A0F11">
        <w:rPr>
          <w:rFonts w:ascii="Times New Roman" w:eastAsia="Times New Roman" w:hAnsi="Times New Roman" w:cs="Times New Roman"/>
          <w:sz w:val="24"/>
          <w:szCs w:val="24"/>
          <w:lang w:eastAsia="ru-RU"/>
        </w:rPr>
        <w:t xml:space="preserve"> </w:t>
      </w:r>
      <w:r w:rsidRPr="006A0F11">
        <w:rPr>
          <w:rFonts w:ascii="Times New Roman" w:eastAsia="Times New Roman" w:hAnsi="Times New Roman" w:cs="Times New Roman"/>
          <w:bCs/>
          <w:color w:val="000000"/>
          <w:sz w:val="24"/>
          <w:szCs w:val="24"/>
          <w:lang w:eastAsia="ru-RU"/>
        </w:rPr>
        <w:t>осуществляется на 31 узле улично-дорожной сети городского округа.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Для установления АСУДД на данных узлах, необходима разработка планов координации для различных условий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
          <w:bCs/>
          <w:color w:val="000000"/>
          <w:sz w:val="24"/>
          <w:szCs w:val="24"/>
          <w:lang w:eastAsia="ru-RU"/>
        </w:rPr>
        <w:t>Данным проектом рекомендуется использование четырех программ управления</w:t>
      </w:r>
      <w:r w:rsidRPr="006A0F11">
        <w:rPr>
          <w:rFonts w:ascii="Times New Roman" w:eastAsia="Times New Roman" w:hAnsi="Times New Roman" w:cs="Times New Roman"/>
          <w:bCs/>
          <w:color w:val="000000"/>
          <w:sz w:val="24"/>
          <w:szCs w:val="24"/>
          <w:lang w:eastAsia="ru-RU"/>
        </w:rPr>
        <w:t>:</w:t>
      </w:r>
    </w:p>
    <w:p w:rsidR="006A0F11" w:rsidRPr="006A0F11" w:rsidRDefault="006A0F11" w:rsidP="006A0F11">
      <w:pPr>
        <w:numPr>
          <w:ilvl w:val="0"/>
          <w:numId w:val="30"/>
        </w:numPr>
        <w:tabs>
          <w:tab w:val="left" w:pos="1134"/>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координации для утра буднего дня (ПК 1) используется для периода с 7.00 до 10.00 в рабочие дни.</w:t>
      </w:r>
    </w:p>
    <w:p w:rsidR="006A0F11" w:rsidRPr="006A0F11" w:rsidRDefault="006A0F11" w:rsidP="006A0F11">
      <w:pPr>
        <w:numPr>
          <w:ilvl w:val="0"/>
          <w:numId w:val="30"/>
        </w:numPr>
        <w:tabs>
          <w:tab w:val="left" w:pos="1134"/>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координации для межпикового периода (ПК 2) используется в период с 6.00 до 7.00, с 10.00 до 16.00, с 19.00 до 23.00 в будние дни, а также с 7.00 до 23.00 в выходные дни.</w:t>
      </w:r>
    </w:p>
    <w:p w:rsidR="006A0F11" w:rsidRPr="006A0F11" w:rsidRDefault="006A0F11" w:rsidP="006A0F11">
      <w:pPr>
        <w:numPr>
          <w:ilvl w:val="0"/>
          <w:numId w:val="30"/>
        </w:numPr>
        <w:tabs>
          <w:tab w:val="left" w:pos="1134"/>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координации для вечера буднего дня (ПК 3) используется в период с 16.00 до 19.00 в рабочие дни.</w:t>
      </w:r>
    </w:p>
    <w:p w:rsidR="006A0F11" w:rsidRPr="006A0F11" w:rsidRDefault="006A0F11" w:rsidP="006A0F11">
      <w:pPr>
        <w:numPr>
          <w:ilvl w:val="0"/>
          <w:numId w:val="30"/>
        </w:numPr>
        <w:tabs>
          <w:tab w:val="left" w:pos="1134"/>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Программа координации для ночных часов (ПК 4) – программа с коротким циклом регулирования – используется в период с 23.00 до 6.00 в рабочие и выходные дни.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Предлагаемая схема работы автоматизированной системы управления движением в </w:t>
      </w:r>
      <w:r w:rsidRPr="006A0F11">
        <w:rPr>
          <w:rFonts w:ascii="Times New Roman" w:eastAsia="Times New Roman" w:hAnsi="Times New Roman" w:cs="Times New Roman"/>
          <w:sz w:val="24"/>
          <w:szCs w:val="24"/>
          <w:lang w:eastAsia="ru-RU"/>
        </w:rPr>
        <w:t xml:space="preserve">городе Верхняя Пышма </w:t>
      </w:r>
      <w:r w:rsidRPr="006A0F11">
        <w:rPr>
          <w:rFonts w:ascii="Times New Roman" w:eastAsia="Times New Roman" w:hAnsi="Times New Roman" w:cs="Times New Roman"/>
          <w:bCs/>
          <w:color w:val="000000"/>
          <w:sz w:val="24"/>
          <w:szCs w:val="24"/>
          <w:lang w:eastAsia="ru-RU"/>
        </w:rPr>
        <w:t>представлена в таблице 4.4.1.</w:t>
      </w:r>
    </w:p>
    <w:p w:rsidR="006A0F11" w:rsidRPr="006A0F11" w:rsidRDefault="006A0F11" w:rsidP="006A0F11">
      <w:pPr>
        <w:spacing w:after="0" w:line="240" w:lineRule="auto"/>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Таблица 4.4.1 </w:t>
      </w:r>
    </w:p>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Схема работы АСУДД в </w:t>
      </w:r>
      <w:r w:rsidRPr="006A0F11">
        <w:rPr>
          <w:rFonts w:ascii="Times New Roman" w:eastAsia="Times New Roman" w:hAnsi="Times New Roman" w:cs="Times New Roman"/>
          <w:b/>
          <w:sz w:val="24"/>
          <w:szCs w:val="24"/>
          <w:lang w:eastAsia="ru-RU"/>
        </w:rPr>
        <w:t>городе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835"/>
        <w:gridCol w:w="6059"/>
      </w:tblGrid>
      <w:tr w:rsidR="006A0F11" w:rsidRPr="006A0F11" w:rsidTr="006A0FA8">
        <w:tc>
          <w:tcPr>
            <w:tcW w:w="959" w:type="dxa"/>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Время</w:t>
            </w:r>
          </w:p>
        </w:tc>
        <w:tc>
          <w:tcPr>
            <w:tcW w:w="2835" w:type="dxa"/>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Номер программы управления</w:t>
            </w:r>
          </w:p>
        </w:tc>
        <w:tc>
          <w:tcPr>
            <w:tcW w:w="6059" w:type="dxa"/>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Примечание</w:t>
            </w:r>
          </w:p>
        </w:tc>
      </w:tr>
      <w:tr w:rsidR="006A0F11" w:rsidRPr="006A0F11" w:rsidTr="006A0FA8">
        <w:tc>
          <w:tcPr>
            <w:tcW w:w="9853" w:type="dxa"/>
            <w:gridSpan w:val="3"/>
            <w:shd w:val="clear" w:color="auto" w:fill="auto"/>
          </w:tcPr>
          <w:p w:rsidR="006A0F11" w:rsidRPr="006A0F11" w:rsidRDefault="006A0F11" w:rsidP="006A0F11">
            <w:pPr>
              <w:spacing w:after="0" w:line="240" w:lineRule="auto"/>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Рабочие дни</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23.00 – 6.00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ПК 4 Короткая программа управления </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Короткая программа управления для минимизации времени ожидания разрешающего сигнала светофора</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6.00 – 7.00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2 Программа межпикового периода</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7.00 – 10.00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1 Программа для утреннего часа пик</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под интенсивность движения утреннего часа пик и минимизирующая количество перегруженных перекрестков на улично-дорожной сети города</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10.00 – 16.00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2 Программа межпикового периода</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16.00 – 19.00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3 Программа для вечернего часа пик</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под интенсивность движения вечернего часа пик и минимизирующая количество перегруженных перекрестков на улично-дорожной сети города</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19.00 – 23.00 </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2 Программа межпикового периода</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r w:rsidR="006A0F11" w:rsidRPr="006A0F11" w:rsidTr="006A0FA8">
        <w:tc>
          <w:tcPr>
            <w:tcW w:w="9853" w:type="dxa"/>
            <w:gridSpan w:val="3"/>
            <w:shd w:val="clear" w:color="auto" w:fill="auto"/>
          </w:tcPr>
          <w:p w:rsidR="006A0F11" w:rsidRPr="006A0F11" w:rsidRDefault="006A0F11" w:rsidP="006A0F11">
            <w:pPr>
              <w:spacing w:after="0" w:line="240" w:lineRule="auto"/>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Выходные дни и праздники</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23.00 – 6.00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4 Короткая программа управления</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Короткая программа управления для минимизации времени ожидания разрешающего сигнала светофора</w:t>
            </w:r>
          </w:p>
        </w:tc>
      </w:tr>
      <w:tr w:rsidR="006A0F11" w:rsidRPr="006A0F11" w:rsidTr="006A0FA8">
        <w:tc>
          <w:tcPr>
            <w:tcW w:w="959" w:type="dxa"/>
            <w:shd w:val="clear" w:color="auto" w:fill="auto"/>
            <w:vAlign w:val="center"/>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6.00 – 23.00</w:t>
            </w:r>
          </w:p>
        </w:tc>
        <w:tc>
          <w:tcPr>
            <w:tcW w:w="2835" w:type="dxa"/>
            <w:shd w:val="clear" w:color="auto" w:fill="auto"/>
          </w:tcPr>
          <w:p w:rsidR="006A0F11" w:rsidRPr="006A0F11" w:rsidRDefault="006A0F11" w:rsidP="006A0F11">
            <w:pPr>
              <w:spacing w:after="0" w:line="240" w:lineRule="auto"/>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ПК 2 Программа межпикового периода</w:t>
            </w:r>
          </w:p>
        </w:tc>
        <w:tc>
          <w:tcPr>
            <w:tcW w:w="6059"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Программа, настроенная на интенсивность движения межпикового периода, которая составляет 60–70 % от пиковой интенсивности движения</w:t>
            </w:r>
          </w:p>
        </w:tc>
      </w:tr>
    </w:tbl>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Оперативная работа с системой АСУДД позволит использовать следующие алгоритмы управления: </w:t>
      </w:r>
      <w:r w:rsidRPr="006A0F11">
        <w:rPr>
          <w:rFonts w:ascii="Times New Roman" w:eastAsia="Times New Roman" w:hAnsi="Times New Roman" w:cs="Times New Roman"/>
          <w:i/>
          <w:iCs/>
          <w:sz w:val="24"/>
          <w:szCs w:val="24"/>
          <w:lang w:eastAsia="ru-RU"/>
        </w:rPr>
        <w:t>Жесткая сетевая координация и Жесткая магистральная координация.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Жесткая сетевая координация.</w:t>
      </w:r>
      <w:r w:rsidRPr="006A0F11">
        <w:rPr>
          <w:rFonts w:ascii="Times New Roman" w:eastAsia="Calibri" w:hAnsi="Times New Roman" w:cs="Times New Roman"/>
          <w:sz w:val="24"/>
          <w:szCs w:val="24"/>
        </w:rPr>
        <w:t xml:space="preserve"> Практически единственным методом расчета жестких сетевых планов координации является алгоритм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разработанный </w:t>
      </w:r>
      <w:r w:rsidRPr="006A0F11">
        <w:rPr>
          <w:rFonts w:ascii="Times New Roman" w:eastAsia="Calibri" w:hAnsi="Times New Roman" w:cs="Times New Roman"/>
          <w:sz w:val="24"/>
          <w:szCs w:val="24"/>
          <w:lang w:val="en-US"/>
        </w:rPr>
        <w:t>TRL</w:t>
      </w:r>
      <w:r w:rsidRPr="006A0F11">
        <w:rPr>
          <w:rFonts w:ascii="Times New Roman" w:eastAsia="Calibri" w:hAnsi="Times New Roman" w:cs="Times New Roman"/>
          <w:sz w:val="24"/>
          <w:szCs w:val="24"/>
        </w:rPr>
        <w:t xml:space="preserve"> в начале 70-х годов и совершенствующийся до настоящего времени. Метод проверен многолетней практикой в различных странах, в том числе в СССР и Российской Федерации.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качестве критерия оптимальности плана координации в классическом методе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и в программах, реализующих данный метод, используется взвешенная сумма задержек транспорта и количества автомобилей, остановленных на всех стоп-линиях перекрестков сети.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Для расчета планов координации методом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необходима следующая информация: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 режимах регулирования на каждом перекрестке;</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 транспортных потоках;</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о времени проезда и расстояниях между парами соседних по движению транспортных потоков стоп-линий;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 процессе оптимизации.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Результатом расчетов по методу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являются:</w:t>
      </w:r>
    </w:p>
    <w:p w:rsidR="006A0F11" w:rsidRPr="006A0F11" w:rsidRDefault="006A0F11" w:rsidP="006A0F11">
      <w:pPr>
        <w:widowControl w:val="0"/>
        <w:numPr>
          <w:ilvl w:val="0"/>
          <w:numId w:val="27"/>
        </w:numPr>
        <w:tabs>
          <w:tab w:val="num" w:pos="993"/>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рассчитанный план координации;</w:t>
      </w:r>
    </w:p>
    <w:p w:rsidR="006A0F11" w:rsidRPr="006A0F11" w:rsidRDefault="006A0F11" w:rsidP="006A0F11">
      <w:pPr>
        <w:widowControl w:val="0"/>
        <w:numPr>
          <w:ilvl w:val="0"/>
          <w:numId w:val="27"/>
        </w:numPr>
        <w:tabs>
          <w:tab w:val="num" w:pos="993"/>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соответствующие расчетному ПК значения критерия оптимальности и его составляющих: суммарной задержки и количество остановленных автомобилей, а также скорости сообщения в транспортной сети;</w:t>
      </w:r>
    </w:p>
    <w:p w:rsidR="006A0F11" w:rsidRPr="006A0F11" w:rsidRDefault="006A0F11" w:rsidP="006A0F11">
      <w:pPr>
        <w:widowControl w:val="0"/>
        <w:numPr>
          <w:ilvl w:val="0"/>
          <w:numId w:val="27"/>
        </w:numPr>
        <w:tabs>
          <w:tab w:val="num" w:pos="993"/>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соответствующие расчетному ПК значения суммарной задержки и количество остановленных автомобилей на каждой стоп-линии, а также уровень ее загрузки и скорость проезда по перегону, предшествующему стоп-линии, вычисленная с учетом задержки;</w:t>
      </w:r>
    </w:p>
    <w:p w:rsidR="006A0F11" w:rsidRPr="006A0F11" w:rsidRDefault="006A0F11" w:rsidP="006A0F11">
      <w:pPr>
        <w:widowControl w:val="0"/>
        <w:numPr>
          <w:ilvl w:val="0"/>
          <w:numId w:val="27"/>
        </w:numPr>
        <w:tabs>
          <w:tab w:val="num" w:pos="993"/>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информация о структуре прибытия пачки автомобилей на каждую стоп-линию и процесс разгрузки очередей транспорта при ее проходе (так называемые диаграммы транспортных потоков);</w:t>
      </w:r>
    </w:p>
    <w:p w:rsidR="006A0F11" w:rsidRPr="006A0F11" w:rsidRDefault="006A0F11" w:rsidP="006A0F11">
      <w:pPr>
        <w:widowControl w:val="0"/>
        <w:numPr>
          <w:ilvl w:val="0"/>
          <w:numId w:val="27"/>
        </w:numPr>
        <w:tabs>
          <w:tab w:val="num" w:pos="993"/>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служебная информация о процессе оптимизации, позволяющая пользователю оценивать выбранную стратегию оптимизации.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Уже из приведенного перечня исходной и выходной информации ясно, что работы с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требует достаточно высокой квалификации и знания особенностей транспортной ситуации в районе, а сам метод позволяет не только рассчитать ПК, но и подробно исследовать и спрогнозировать ситуацию, которая сложится после его внедрения.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Следует отметить, что </w:t>
      </w:r>
      <w:r w:rsidRPr="006A0F11">
        <w:rPr>
          <w:rFonts w:ascii="Times New Roman" w:eastAsia="Calibri" w:hAnsi="Times New Roman" w:cs="Times New Roman"/>
          <w:sz w:val="24"/>
          <w:szCs w:val="24"/>
          <w:u w:val="single"/>
          <w:lang w:val="en-US"/>
        </w:rPr>
        <w:t>TRANSYT</w:t>
      </w:r>
      <w:r w:rsidRPr="006A0F11">
        <w:rPr>
          <w:rFonts w:ascii="Times New Roman" w:eastAsia="Calibri" w:hAnsi="Times New Roman" w:cs="Times New Roman"/>
          <w:sz w:val="24"/>
          <w:szCs w:val="24"/>
          <w:u w:val="single"/>
        </w:rPr>
        <w:t xml:space="preserve"> позволяет не только рассчитать ПК, но и оценить любой план координации, предложенный пользователем</w:t>
      </w:r>
      <w:r w:rsidRPr="006A0F11">
        <w:rPr>
          <w:rFonts w:ascii="Times New Roman" w:eastAsia="Calibri" w:hAnsi="Times New Roman" w:cs="Times New Roman"/>
          <w:sz w:val="24"/>
          <w:szCs w:val="24"/>
        </w:rPr>
        <w:t>. Кроме того, в рамках метода возможно формирование стратегии оптимизации с целью улучшения плана координации.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Жесткая магистральная координация</w:t>
      </w:r>
      <w:r w:rsidRPr="006A0F11">
        <w:rPr>
          <w:rFonts w:ascii="Times New Roman" w:eastAsia="Calibri" w:hAnsi="Times New Roman" w:cs="Times New Roman"/>
          <w:sz w:val="24"/>
          <w:szCs w:val="24"/>
        </w:rPr>
        <w:t xml:space="preserve">. Магистраль как последовательность светофорных объектов является частным случаем сети, и для построения программы координации для магистрали можно воспользоваться методом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Однако качество полученного плана зависит от начальных параметров регулирования и выбранного цикла регулирования, используемых как исходная точка случайного поиска.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Как показывает мировой опыт, для поиска наилучшего плана координации в качестве начального приближения следует использовать сдвиги, соответствующие ленте времени максимальной ширины. Хорошие результаты дает также применение цикла, обеспечивающего максимальную ширину ленты времени.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качестве исходных данных для построения ленты времени используется следующая информация:</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время проезда между последовательными стоп-линиями магистрали;</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длительность цикла регулирования (одинаково для всех перекрестков);</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длительность разрешающих сигналов по магистральному направлению для всех стоп-линий.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Очевидно, построение ленты времени для магистрали с односторонним движением затруднений не представляет. Доказано, что если длительности разрешающих сигналов по магистральному направлению для всех стоп-линий больше половины длительности цикла, то прямая и обратные ленты времени для магистрали существуют, и их суммарная ширина есть постоянная величина.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Известны три метода формирования ленты времени максимальной ширины:</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графоаналитический;</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расчетный;</w:t>
      </w:r>
    </w:p>
    <w:p w:rsidR="006A0F11" w:rsidRPr="006A0F11" w:rsidRDefault="006A0F11" w:rsidP="006A0F11">
      <w:pPr>
        <w:widowControl w:val="0"/>
        <w:numPr>
          <w:ilvl w:val="0"/>
          <w:numId w:val="28"/>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модифицированный расчетный.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Формирование ленты времени графоаналитическим методом осуществляется вручную путем графического построения и подбора сдвигов. Метод весьма трудоемок и не гарантирует получения оптимальной ленты.</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Расчетный метод позволяет получить прямую и обратную ленты времени максимальной суммарной ширины при любом соотношении их ширины. Недостатком алгоритма является требование совпадения на каждом пересечении моментов направлений движения по магистрали. На практике эти моменты могут не совпадать из-за различной структуры промежуточных тактов или особенностей схем организации движения, когда, например, транспортные потоки в прямом и обратном направлениях движутся в разных фазах регулирования. Особенно часто случается на Т-образных перекрестках, ограничивающих магистраль.</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t>Модифицированный расчетный метод лишен этого недостатка и позволяет строить прямую и обратную ленты времени максимальной суммарной ширины при любых структурах промежуточных тактов и соотношении моментов переключения разрешающих сигналов по направлениям движения</w:t>
      </w:r>
      <w:r w:rsidRPr="006A0F11">
        <w:rPr>
          <w:rFonts w:ascii="Times New Roman" w:eastAsia="Calibri" w:hAnsi="Times New Roman" w:cs="Times New Roman"/>
          <w:sz w:val="24"/>
          <w:szCs w:val="24"/>
        </w:rPr>
        <w:t>.</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Следует отметить, что предпринимались попытки построения и других методов расчета магистральных ПК. Например, предлагалось строить такой план методом попарного определения оптимальных сдвигов между последовательными парами перекрестков магистрали. Анализ полученных таким образом ПК показал неэффективность этого метода.</w:t>
      </w:r>
    </w:p>
    <w:p w:rsidR="006A0F11" w:rsidRPr="006A0F11" w:rsidRDefault="006A0F11" w:rsidP="006A0F11">
      <w:pPr>
        <w:snapToGrid w:val="0"/>
        <w:spacing w:after="0" w:line="240" w:lineRule="auto"/>
        <w:ind w:firstLine="709"/>
        <w:jc w:val="both"/>
        <w:rPr>
          <w:rFonts w:ascii="Times New Roman" w:eastAsia="Calibri" w:hAnsi="Times New Roman" w:cs="Times New Roman"/>
          <w:bCs/>
          <w:iCs/>
          <w:sz w:val="24"/>
          <w:szCs w:val="24"/>
        </w:rPr>
      </w:pPr>
      <w:r w:rsidRPr="006A0F11">
        <w:rPr>
          <w:rFonts w:ascii="Times New Roman" w:eastAsia="Calibri" w:hAnsi="Times New Roman" w:cs="Times New Roman"/>
          <w:iCs/>
          <w:sz w:val="24"/>
          <w:szCs w:val="24"/>
          <w:u w:val="single"/>
        </w:rPr>
        <w:t xml:space="preserve">Следующая ступень развития АСУДД </w:t>
      </w:r>
      <w:r w:rsidRPr="006A0F11">
        <w:rPr>
          <w:rFonts w:ascii="Times New Roman" w:eastAsia="Calibri" w:hAnsi="Times New Roman" w:cs="Times New Roman"/>
          <w:iCs/>
          <w:sz w:val="24"/>
          <w:szCs w:val="24"/>
        </w:rPr>
        <w:t>потребует внедрения в систему детекторов транспорта, которые будут учитывать интенсивности движения транспорта в автоматическом режиме.</w:t>
      </w:r>
      <w:r w:rsidRPr="006A0F11">
        <w:rPr>
          <w:rFonts w:ascii="Times New Roman" w:eastAsia="Calibri" w:hAnsi="Times New Roman" w:cs="Times New Roman"/>
          <w:sz w:val="24"/>
          <w:szCs w:val="24"/>
        </w:rPr>
        <w:t xml:space="preserve"> На этой стадии автоматизированная система может использовать следующие методы управления движением: </w:t>
      </w:r>
      <w:r w:rsidRPr="006A0F11">
        <w:rPr>
          <w:rFonts w:ascii="Times New Roman" w:eastAsia="Calibri" w:hAnsi="Times New Roman" w:cs="Times New Roman"/>
          <w:bCs/>
          <w:iCs/>
          <w:sz w:val="24"/>
          <w:szCs w:val="24"/>
        </w:rPr>
        <w:t xml:space="preserve">локальные адаптивные алгоритмы регулирования, </w:t>
      </w:r>
      <w:r w:rsidRPr="006A0F11">
        <w:rPr>
          <w:rFonts w:ascii="Times New Roman" w:eastAsia="Calibri" w:hAnsi="Times New Roman" w:cs="Times New Roman"/>
          <w:iCs/>
          <w:sz w:val="24"/>
          <w:szCs w:val="24"/>
        </w:rPr>
        <w:t xml:space="preserve">метод поиска разрывов, метод разъезда очереди, метод расчетного определения длительностей цикла и фаз, метод прогноза прибытий, </w:t>
      </w:r>
      <w:r w:rsidRPr="006A0F11">
        <w:rPr>
          <w:rFonts w:ascii="Times New Roman" w:eastAsia="Calibri" w:hAnsi="Times New Roman" w:cs="Times New Roman"/>
          <w:bCs/>
          <w:iCs/>
          <w:sz w:val="24"/>
          <w:szCs w:val="24"/>
        </w:rPr>
        <w:t>сетевые адаптивные методы управления.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Опишем данные методы управления подробнее.</w:t>
      </w:r>
    </w:p>
    <w:p w:rsidR="006A0F11" w:rsidRPr="006A0F11" w:rsidRDefault="006A0F11" w:rsidP="006A0F11">
      <w:pPr>
        <w:snapToGrid w:val="0"/>
        <w:spacing w:after="0" w:line="240" w:lineRule="auto"/>
        <w:ind w:firstLine="709"/>
        <w:jc w:val="both"/>
        <w:rPr>
          <w:rFonts w:ascii="Times New Roman" w:eastAsia="Calibri" w:hAnsi="Times New Roman" w:cs="Times New Roman"/>
          <w:bCs/>
          <w:i/>
          <w:iCs/>
          <w:sz w:val="24"/>
          <w:szCs w:val="24"/>
        </w:rPr>
      </w:pPr>
      <w:r w:rsidRPr="006A0F11">
        <w:rPr>
          <w:rFonts w:ascii="Times New Roman" w:eastAsia="Calibri" w:hAnsi="Times New Roman" w:cs="Times New Roman"/>
          <w:bCs/>
          <w:i/>
          <w:iCs/>
          <w:sz w:val="24"/>
          <w:szCs w:val="24"/>
        </w:rPr>
        <w:t xml:space="preserve">Локальные адаптивные алгоритмы регулирования. </w:t>
      </w:r>
      <w:r w:rsidRPr="006A0F11">
        <w:rPr>
          <w:rFonts w:ascii="Times New Roman" w:eastAsia="Calibri" w:hAnsi="Times New Roman" w:cs="Times New Roman"/>
          <w:sz w:val="24"/>
          <w:szCs w:val="24"/>
        </w:rPr>
        <w:t>Локальное адаптивное управление длительностями фаз — наиболее часто использующийся класс методов адаптивного управления, нашедший применение как в зарубежной, так и в отечественной практике.</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Класс методов довольно широк и включает в себя: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метод поиска разрыва и его модификации;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-метод разъезда очереди;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-метод расчетного определения длительностей цикла и фаз;</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-метод прогноза прибытий.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Метод поиска разрывов</w:t>
      </w:r>
      <w:r w:rsidRPr="006A0F11">
        <w:rPr>
          <w:rFonts w:ascii="Times New Roman" w:eastAsia="Calibri" w:hAnsi="Times New Roman" w:cs="Times New Roman"/>
          <w:sz w:val="24"/>
          <w:szCs w:val="24"/>
        </w:rPr>
        <w:t xml:space="preserve"> при фиксированных значениях управляющих параметров нашел наиболее широкое применение в отечественной практике. Именно его обычно имеют в виду, когда говорят о местном гибком регулировании (МГР). Метод предполагает контроль присутствия транспортных средств в сечениях, отстоящих от стоп-линии на расстоянии 30–50 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Минимальная длительность основного такта рассчитывается с учетом необходимости пропуска транспортных средств в количестве, определяемом расстоянием от стоп-линии до контролируемого сечения, пропуск трамвая, если в фазе осуществляется движение трамваев, и предоставления пешеходам достаточного времени для перехода, если в фазе осуществляется движение пешеходов. Максимальная длительность основного такта должна обеспечивать допустимое время ожидания разрешающего сигнала на направлениях, движение которых запрещено в фазе.</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Алгоритм поиска разрывов работает следующим образом: с началом основного такта фиксируется прохождение автомобилями контролируемого сечения, и каждый автомобиль, проходящий через сечение в период отработки основного такта, продлевает его минимальную длительность на величину экипажного времени, тем самым обеспечивая свой проход через стоп-линию во время текущего такта. Основной такт заканчивается, если достигнута его максимальная длительность или в контролируемом сечении в течение экипажного времени не появился ни один автомобиль после истечения максимальной длительности, то есть в транспортном потоке появился разрыв.</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Алгоритмы поиска разрыва ориентированы на учет изменения пространственной структуры потока. В то же время они неэффективны в условиях, когда транспортный поток имеет пачкообразный и циклический характер. Например, возможен случай, когда в период от момента включения основного такта до истечения его минимальной длительности прохода транспорта через контролируемое сечение не происходит, но пачки подходят сразу после выключения разрешающего сигнала. В этом случае возможно обеспечить беспрепятственный пропуск транспорта через перекресток путем сдвига момента включения фазы на величину основного такта, но данный алгоритм не обеспечивает такого сдвига.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целом эффективное использование алгоритмов поиска разрыва возможно только с учетом особенностей перекрестка и, как правило, на перекрестках с невысокой интенсивностью движения.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Метод разъезда очереди</w:t>
      </w:r>
      <w:r w:rsidRPr="006A0F11">
        <w:rPr>
          <w:rFonts w:ascii="Times New Roman" w:eastAsia="Calibri" w:hAnsi="Times New Roman" w:cs="Times New Roman"/>
          <w:sz w:val="24"/>
          <w:szCs w:val="24"/>
        </w:rPr>
        <w:t xml:space="preserve"> требует детектирования длины очередей на направлениях проезда через перекресток. Определение длины очереди может осуществляться как непосредственно, так и расчетным методом, путем сравнения числа автомобилей, прошедших через два контролируемых сечения — у стоп-линии и на некотором расстоянии от нее. Как и в предыдущем алгоритме, требуется задание граничных значений длительности основных тактов каждой фазы регулирования. Текущая длительность основного такта определяется временем разгрузки, скопившейся за время горения запрещающего сигнала очереди, которое рассчитывается в реальном времени и зависит от состава потока, траектории его движения (прямо, направо, налево), необходимости просачивания через конфликтующий поток транспорта или пешеходов, наличия в зоне перекрестка трамвайных путей и их состояния.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t>Недостаток алгоритма при таком варианте реализации – необходимость задержки практически всех автомобилей</w:t>
      </w:r>
      <w:r w:rsidRPr="006A0F11">
        <w:rPr>
          <w:rFonts w:ascii="Times New Roman" w:eastAsia="Calibri" w:hAnsi="Times New Roman" w:cs="Times New Roman"/>
          <w:sz w:val="24"/>
          <w:szCs w:val="24"/>
        </w:rPr>
        <w:t>. Этого недостатка можно избежать, если увеличить длительность основного такта, обеспечив не только пропуск очереди, но и части свободно движущихся автомобилей с учетом текущей интенсивности и загрузки направления 60–70 %.</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 высоких уровнях загрузки перекрестка, когда резерв увеличения длительности такта отсутствует, управление по алгоритму разгрузки очередей может быть близким к оптимальному.</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Метод расчетного определения длительностей цикла и фаз</w:t>
      </w:r>
      <w:r w:rsidRPr="006A0F11">
        <w:rPr>
          <w:rFonts w:ascii="Times New Roman" w:eastAsia="Calibri" w:hAnsi="Times New Roman" w:cs="Times New Roman"/>
          <w:sz w:val="24"/>
          <w:szCs w:val="24"/>
        </w:rPr>
        <w:t xml:space="preserve"> основан на использовании алгоритмов в реальном времени с учетом текущих значений интенсивности транспортных потоков и интенсивности разгрузки очередей на направлениях проезда через перекресток. Расчет может выполняться раз в цикл с использованием сглаженных данных, накопленных за несколько циклов. Частота пересчета, как показывает мировой опыт, не должна превышать 15 минут. Для практического использования, как показали исследования, в условиях отсутствия заторов предпочтительнее метод минимизации задержки, а в условиях предзаторовой ситуации (загрузка перекрестка выше 80 %) или наличия заторов на нескольких конфликтных направлениях метод выравнивания загрузок.</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t>Применение расчетных методов требует расстановки детекторов</w:t>
      </w:r>
      <w:r w:rsidRPr="006A0F11">
        <w:rPr>
          <w:rFonts w:ascii="Times New Roman" w:eastAsia="Calibri" w:hAnsi="Times New Roman" w:cs="Times New Roman"/>
          <w:sz w:val="24"/>
          <w:szCs w:val="24"/>
        </w:rPr>
        <w:t xml:space="preserve">, позволяющих определить текущие интенсивности движения и состав транспортных потоков на всех направлениях движения транспорта через перекресток, а </w:t>
      </w:r>
      <w:r w:rsidRPr="006A0F11">
        <w:rPr>
          <w:rFonts w:ascii="Times New Roman" w:eastAsia="Calibri" w:hAnsi="Times New Roman" w:cs="Times New Roman"/>
          <w:sz w:val="24"/>
          <w:szCs w:val="24"/>
          <w:u w:val="single"/>
        </w:rPr>
        <w:t>в случае использования противозаторового управления – надежно идентифицировать наличие заторов исходя из плотности потоков, длин очередей или иным способом.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rPr>
        <w:t>Метод прогноза прибытий</w:t>
      </w:r>
      <w:r w:rsidRPr="006A0F11">
        <w:rPr>
          <w:rFonts w:ascii="Times New Roman" w:eastAsia="Calibri" w:hAnsi="Times New Roman" w:cs="Times New Roman"/>
          <w:sz w:val="24"/>
          <w:szCs w:val="24"/>
        </w:rPr>
        <w:t xml:space="preserve"> предполагает наличие информации о моментах пересечения автомобилями сечений, расположенных на значительном (200–300 м) удалении от стоп-линии перекрестка. Эта информация позволяет прогнозировать моменты прибытия транспорта к стоп-линиям, используя, например, модель растяжения пачки, применяемую в методе </w:t>
      </w:r>
      <w:r w:rsidRPr="006A0F11">
        <w:rPr>
          <w:rFonts w:ascii="Times New Roman" w:eastAsia="Calibri" w:hAnsi="Times New Roman" w:cs="Times New Roman"/>
          <w:sz w:val="24"/>
          <w:szCs w:val="24"/>
          <w:lang w:val="en-US"/>
        </w:rPr>
        <w:t>TRANSYT</w:t>
      </w:r>
      <w:r w:rsidRPr="006A0F11">
        <w:rPr>
          <w:rFonts w:ascii="Times New Roman" w:eastAsia="Calibri" w:hAnsi="Times New Roman" w:cs="Times New Roman"/>
          <w:sz w:val="24"/>
          <w:szCs w:val="24"/>
        </w:rPr>
        <w:t xml:space="preserve">. В методе прогноза прибытий процедура определения оптимальных параметров регулирования имеет двухэтапную структуру: на первом этапе одним из расчетных методов определяются базовые длительности цикла и фаз, на втором на основании прогноза прибытий уточняется момент переключения фазы. Процедура уточнения выполняется за несколько секунд до наступления каждого из моментов переключения. </w:t>
      </w:r>
      <w:r w:rsidRPr="006A0F11">
        <w:rPr>
          <w:rFonts w:ascii="Times New Roman" w:eastAsia="Calibri" w:hAnsi="Times New Roman" w:cs="Times New Roman"/>
          <w:sz w:val="24"/>
          <w:szCs w:val="24"/>
        </w:rPr>
        <w:lastRenderedPageBreak/>
        <w:t>Принятие решения о сдвиге планового момента переключения фаз осуществляется на основании прогноза суммарных величин задержек за период прогнозирования, определенных с учетом прогноза прибытия транспорта.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t>Метод прогноза прибытий требует тщательного определения контролируемых сечений</w:t>
      </w:r>
      <w:r w:rsidRPr="006A0F11">
        <w:rPr>
          <w:rFonts w:ascii="Times New Roman" w:eastAsia="Calibri" w:hAnsi="Times New Roman" w:cs="Times New Roman"/>
          <w:sz w:val="24"/>
          <w:szCs w:val="24"/>
        </w:rPr>
        <w:t xml:space="preserve">: они должны быть расположены достаточно далеко от стоп-линий, чтобы обеспечить прогноз на ближайшие несколько секунд, в то же время достаточно близко к стоп-линии, чтобы при наличии, например, двух регулируемых направлений на одном подходе к перекрестку достоверна определить распределение интенсивности транспортных потоков между различными направлениями. В заключение отметим, что метод </w:t>
      </w:r>
      <w:r w:rsidRPr="006A0F11">
        <w:rPr>
          <w:rFonts w:ascii="Times New Roman" w:eastAsia="Calibri" w:hAnsi="Times New Roman" w:cs="Times New Roman"/>
          <w:sz w:val="24"/>
          <w:szCs w:val="24"/>
          <w:lang w:val="en-US"/>
        </w:rPr>
        <w:t>MOVA</w:t>
      </w:r>
      <w:r w:rsidRPr="006A0F11">
        <w:rPr>
          <w:rFonts w:ascii="Times New Roman" w:eastAsia="Calibri" w:hAnsi="Times New Roman" w:cs="Times New Roman"/>
          <w:sz w:val="24"/>
          <w:szCs w:val="24"/>
        </w:rPr>
        <w:t>, скорее всего с учетом информации о его структуре и схеме расстановки датчиков, представляет собой сочетание расчетных методов и метода прогноза прибытия.</w:t>
      </w:r>
    </w:p>
    <w:p w:rsidR="006A0F11" w:rsidRPr="006A0F11" w:rsidRDefault="006A0F11" w:rsidP="006A0F11">
      <w:pPr>
        <w:snapToGrid w:val="0"/>
        <w:spacing w:after="0" w:line="240" w:lineRule="auto"/>
        <w:ind w:firstLine="709"/>
        <w:jc w:val="both"/>
        <w:rPr>
          <w:rFonts w:ascii="Times New Roman" w:eastAsia="Calibri" w:hAnsi="Times New Roman" w:cs="Times New Roman"/>
          <w:bCs/>
          <w:i/>
          <w:iCs/>
          <w:sz w:val="24"/>
          <w:szCs w:val="24"/>
        </w:rPr>
      </w:pPr>
      <w:r w:rsidRPr="006A0F11">
        <w:rPr>
          <w:rFonts w:ascii="Times New Roman" w:eastAsia="Calibri" w:hAnsi="Times New Roman" w:cs="Times New Roman"/>
          <w:bCs/>
          <w:i/>
          <w:iCs/>
          <w:sz w:val="24"/>
          <w:szCs w:val="24"/>
        </w:rPr>
        <w:t>Сетевые адаптивные методы управления</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Целью сетевых алгоритмов управления дорожным движением транспортных и пешеходных потоков на сети магистралей. При этом используются алгоритмы управления и перераспределения транспортными потоками по веткам сети с учетом «веса» (значимости) пересечений в системе нагруженных улиц, а также алгоритмы учета точек тяготения пешеходов для формирования альтернативных матриц корреспонденций (передвижение маршрутного пассажирского транспорта). Они позволяют обеспечить его наибольшую эффективность, особенно в условиях высоких интенсивностей движения и предзаторовых ситуаций, когда случайное изменение интенсивности может привести к лавинообразному росту очереди и блокированию целых участков улично-дорожной сети. Причиной всплеска интенсивности и роста уровня загрузки участка УДС могут быть как случайная флуктуация параметров транспортных потоков, так и некое событие, приводящее к их изменению, например, дорожно-транспортное происшествие, блокирование полосы движения заглохшим автомобилем и такт далее. Так как развитие транспортной ситуации в нежелательном направлении в этих случаях спрогнозировать практически невозможно, жесткие алгоритмы управления, основанные на предположении о повторяемости транспортных ситуаций, могут сохранить свою эффективность только в случае, если изменение параметров транспортных потоков не приводит к существенному ухудшению критериев качества управления. Как правило, это имеет место при низком уровне загрузке УДС.</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Следует отметить, что опыт разработки отечественных сетевых адаптивных методов управления незначителен. Поэтому ниже охарактеризованы методы сетевого адаптивного управления предлагаемые зарубежными разработчиками систем.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lang w:val="en-US"/>
        </w:rPr>
        <w:t>SCOOT</w:t>
      </w:r>
      <w:r w:rsidRPr="006A0F11">
        <w:rPr>
          <w:rFonts w:ascii="Times New Roman" w:eastAsia="Calibri" w:hAnsi="Times New Roman" w:cs="Times New Roman"/>
          <w:sz w:val="24"/>
          <w:szCs w:val="24"/>
        </w:rPr>
        <w:t xml:space="preserve">. Старейшим и наиболее применяемым в мире алгоритмом сетевого адаптивного управления, безусловно, является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Split</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Cycle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Offset</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Optimization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Technique</w:t>
      </w:r>
      <w:r w:rsidRPr="006A0F11">
        <w:rPr>
          <w:rFonts w:ascii="Times New Roman" w:eastAsia="Calibri" w:hAnsi="Times New Roman" w:cs="Times New Roman"/>
          <w:sz w:val="24"/>
          <w:szCs w:val="24"/>
        </w:rPr>
        <w:t xml:space="preserve"> — техника оптимизации длительностей фаз, цикла и сдвига), разработанные еще в середине 70-х годов уже упоминавшийся британским институтом </w:t>
      </w:r>
      <w:r w:rsidRPr="006A0F11">
        <w:rPr>
          <w:rFonts w:ascii="Times New Roman" w:eastAsia="Calibri" w:hAnsi="Times New Roman" w:cs="Times New Roman"/>
          <w:sz w:val="24"/>
          <w:szCs w:val="24"/>
          <w:lang w:val="en-US"/>
        </w:rPr>
        <w:t>TRL</w:t>
      </w:r>
      <w:r w:rsidRPr="006A0F11">
        <w:rPr>
          <w:rFonts w:ascii="Times New Roman" w:eastAsia="Calibri" w:hAnsi="Times New Roman" w:cs="Times New Roman"/>
          <w:sz w:val="24"/>
          <w:szCs w:val="24"/>
        </w:rPr>
        <w:t xml:space="preserve"> совместно с фирмами </w:t>
      </w:r>
      <w:r w:rsidRPr="006A0F11">
        <w:rPr>
          <w:rFonts w:ascii="Times New Roman" w:eastAsia="Calibri" w:hAnsi="Times New Roman" w:cs="Times New Roman"/>
          <w:sz w:val="24"/>
          <w:szCs w:val="24"/>
          <w:lang w:val="en-US"/>
        </w:rPr>
        <w:t>Plessey</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sz w:val="24"/>
          <w:szCs w:val="24"/>
          <w:lang w:val="en-US"/>
        </w:rPr>
        <w:t>Peek</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установлен в 130 городах Великобритании и 40 городах за ее пределами — от Бразилии до Китая. Зона управления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в Лондоне охватывает около 2000 регулируемых перекрестков.</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Район управления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разбивается на подрайоны. В пределах каждого подрайона обеспечивается сетевая координация работы светофорных объектов с единым циклом регулирования (или с половинным циклом на пешеходных переходах и незагруженных перекрестках). Принцип разбиения на подрайоны стандартный: разрыв координации осуществляется на длинных или слабо загруженных перегонах.</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Система сбора информации о транспортных потоках предполагает детектирование каждой полосы движения непосредственно перед стоп-линией и на значительном расстоянии от нее, как правило, у выхода со смежного перекрестка. Алгоритм использует получаемую в реальном времени информацию об интенсивности транспортных потоков и времени проезда транспортными средствами удаленных от стоп-линии сечений.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Процесс оптимизации параметров регулирования в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имеет трехуровневую структуру, каждый уровень которой соответствует оптимизации одного типа параметров.</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xml:space="preserve">Характерными особенностями </w:t>
      </w:r>
      <w:r w:rsidRPr="006A0F11">
        <w:rPr>
          <w:rFonts w:ascii="Times New Roman" w:eastAsia="Calibri" w:hAnsi="Times New Roman" w:cs="Times New Roman"/>
          <w:sz w:val="24"/>
          <w:szCs w:val="24"/>
          <w:lang w:val="en-US"/>
        </w:rPr>
        <w:t xml:space="preserve">SCOOT </w:t>
      </w:r>
      <w:r w:rsidRPr="006A0F11">
        <w:rPr>
          <w:rFonts w:ascii="Times New Roman" w:eastAsia="Calibri" w:hAnsi="Times New Roman" w:cs="Times New Roman"/>
          <w:sz w:val="24"/>
          <w:szCs w:val="24"/>
        </w:rPr>
        <w:t>являются:</w:t>
      </w:r>
    </w:p>
    <w:p w:rsidR="006A0F11" w:rsidRPr="006A0F11" w:rsidRDefault="006A0F11" w:rsidP="006A0F11">
      <w:pPr>
        <w:widowControl w:val="0"/>
        <w:numPr>
          <w:ilvl w:val="0"/>
          <w:numId w:val="29"/>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использование большого количества детекторов транспорта</w:t>
      </w:r>
    </w:p>
    <w:p w:rsidR="006A0F11" w:rsidRPr="006A0F11" w:rsidRDefault="006A0F11" w:rsidP="006A0F11">
      <w:pPr>
        <w:widowControl w:val="0"/>
        <w:numPr>
          <w:ilvl w:val="0"/>
          <w:numId w:val="29"/>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отсутствие скачкообразных изменений параметров регулирования</w:t>
      </w:r>
    </w:p>
    <w:p w:rsidR="006A0F11" w:rsidRPr="006A0F11" w:rsidRDefault="006A0F11" w:rsidP="006A0F11">
      <w:pPr>
        <w:widowControl w:val="0"/>
        <w:numPr>
          <w:ilvl w:val="0"/>
          <w:numId w:val="29"/>
        </w:numPr>
        <w:tabs>
          <w:tab w:val="left" w:pos="1134"/>
        </w:tabs>
        <w:suppressAutoHyphens/>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отсутствие долгосрочного (на цикл и более) прогноза транспортной ситуации.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Техническая реализация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предусматривает централизованное управление и не предъявляет высоких требований к локальным контроллерам.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Применяемые в настоящее время модификации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обеспечивают приоритетный пропуск маршрутного пассажирского транспорта.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lang w:val="en-US"/>
        </w:rPr>
        <w:t>SCATS</w:t>
      </w:r>
      <w:r w:rsidRPr="006A0F11">
        <w:rPr>
          <w:rFonts w:ascii="Times New Roman" w:eastAsia="Calibri" w:hAnsi="Times New Roman" w:cs="Times New Roman"/>
          <w:sz w:val="24"/>
          <w:szCs w:val="24"/>
        </w:rPr>
        <w:t xml:space="preserve">. Практически одновременно со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в 70-х годах в Австралии был разработан и внедрен алгоритм </w:t>
      </w: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Sydney</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Coordinated</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Adaptive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Traffic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System</w:t>
      </w:r>
      <w:r w:rsidRPr="006A0F11">
        <w:rPr>
          <w:rFonts w:ascii="Times New Roman" w:eastAsia="Calibri" w:hAnsi="Times New Roman" w:cs="Times New Roman"/>
          <w:sz w:val="24"/>
          <w:szCs w:val="24"/>
        </w:rPr>
        <w:t xml:space="preserve">). В настоящее время </w:t>
      </w: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установлен в ряде городов Австралии, Азии и США. Право на использование метода имеет австралийская фирма </w:t>
      </w:r>
      <w:r w:rsidRPr="006A0F11">
        <w:rPr>
          <w:rFonts w:ascii="Times New Roman" w:eastAsia="Calibri" w:hAnsi="Times New Roman" w:cs="Times New Roman"/>
          <w:sz w:val="24"/>
          <w:szCs w:val="24"/>
          <w:lang w:val="en-US"/>
        </w:rPr>
        <w:t>AWA</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Plessey</w:t>
      </w:r>
      <w:r w:rsidRPr="006A0F11">
        <w:rPr>
          <w:rFonts w:ascii="Times New Roman" w:eastAsia="Calibri" w:hAnsi="Times New Roman" w:cs="Times New Roman"/>
          <w:sz w:val="24"/>
          <w:szCs w:val="24"/>
        </w:rPr>
        <w:t>.</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ориентирован на управление транспортом на магистралях. Процесс оптимизации параметров регулирования, как и в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имеет иерархическую структуру. Выбор длительности цикла на магистрали происходит адаптивно возможно по критерию максимизации ширины ленты времени раз в 10–15 минут.</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Техническая реализация </w:t>
      </w: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предполагает ограничение функций центра мониторингом состояния оборудования и общими функциями контроля работы системы. Все стратегические решения, касающиеся собственно управления, реализуются на уровне районных центров управления, тактически — на уровне локальных контроллеров. Метод предъявляет меньшие требования к количеству и схеме расстановки детекторов по сравнению со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Поздние версии </w:t>
      </w: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интегрированы с системами управления маршрутным пассажирским транспортом и парковками.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lang w:val="en-US"/>
        </w:rPr>
        <w:t>PRODYN</w:t>
      </w:r>
      <w:r w:rsidRPr="006A0F11">
        <w:rPr>
          <w:rFonts w:ascii="Times New Roman" w:eastAsia="Calibri" w:hAnsi="Times New Roman" w:cs="Times New Roman"/>
          <w:i/>
          <w:iCs/>
          <w:sz w:val="24"/>
          <w:szCs w:val="24"/>
        </w:rPr>
        <w:t>.</w:t>
      </w:r>
      <w:r w:rsidRPr="006A0F11">
        <w:rPr>
          <w:rFonts w:ascii="Times New Roman" w:eastAsia="Calibri" w:hAnsi="Times New Roman" w:cs="Times New Roman"/>
          <w:sz w:val="24"/>
          <w:szCs w:val="24"/>
        </w:rPr>
        <w:t xml:space="preserve"> Естественное развитие сетевых адаптивных алгоритмов управления транспортными потоками привело к попыткам увеличения глубины прогнозирования транспортной ситуации, которое отсутствует в </w:t>
      </w:r>
      <w:r w:rsidRPr="006A0F11">
        <w:rPr>
          <w:rFonts w:ascii="Times New Roman" w:eastAsia="Calibri" w:hAnsi="Times New Roman" w:cs="Times New Roman"/>
          <w:sz w:val="24"/>
          <w:szCs w:val="24"/>
          <w:lang w:val="en-US"/>
        </w:rPr>
        <w:t>SCATS</w:t>
      </w:r>
      <w:r w:rsidRPr="006A0F11">
        <w:rPr>
          <w:rFonts w:ascii="Times New Roman" w:eastAsia="Calibri" w:hAnsi="Times New Roman" w:cs="Times New Roman"/>
          <w:sz w:val="24"/>
          <w:szCs w:val="24"/>
        </w:rPr>
        <w:t xml:space="preserve">, а в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составляет 8–10 секунд. Эти попытки реализовывались в разработанном во Франции в конце 70-х годов алгоритме </w:t>
      </w:r>
      <w:r w:rsidRPr="006A0F11">
        <w:rPr>
          <w:rFonts w:ascii="Times New Roman" w:eastAsia="Calibri" w:hAnsi="Times New Roman" w:cs="Times New Roman"/>
          <w:sz w:val="24"/>
          <w:szCs w:val="24"/>
          <w:lang w:val="en-US"/>
        </w:rPr>
        <w:t>PRODYN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Process</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of</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Optimization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of</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Dynamic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Network</w:t>
      </w:r>
      <w:r w:rsidRPr="006A0F11">
        <w:rPr>
          <w:rFonts w:ascii="Times New Roman" w:eastAsia="Calibri" w:hAnsi="Times New Roman" w:cs="Times New Roman"/>
          <w:sz w:val="24"/>
          <w:szCs w:val="24"/>
        </w:rPr>
        <w:t xml:space="preserve"> — процесс оптимизации динамической сети). Локальная версия алгоритма предполагала прогноз на 16 пятисекундных шагов – на 80 секунд, и оптимизацию управления с помощью процедуры динамического программирования. Однако на сетевом уровне (впервые реализованном в системе </w:t>
      </w:r>
      <w:r w:rsidRPr="006A0F11">
        <w:rPr>
          <w:rFonts w:ascii="Times New Roman" w:eastAsia="Calibri" w:hAnsi="Times New Roman" w:cs="Times New Roman"/>
          <w:sz w:val="24"/>
          <w:szCs w:val="24"/>
          <w:lang w:val="en-US"/>
        </w:rPr>
        <w:t>ZELT</w:t>
      </w:r>
      <w:r w:rsidRPr="006A0F11">
        <w:rPr>
          <w:rFonts w:ascii="Times New Roman" w:eastAsia="Calibri" w:hAnsi="Times New Roman" w:cs="Times New Roman"/>
          <w:sz w:val="24"/>
          <w:szCs w:val="24"/>
        </w:rPr>
        <w:t xml:space="preserve"> — </w:t>
      </w:r>
      <w:r w:rsidRPr="006A0F11">
        <w:rPr>
          <w:rFonts w:ascii="Times New Roman" w:eastAsia="Calibri" w:hAnsi="Times New Roman" w:cs="Times New Roman"/>
          <w:sz w:val="24"/>
          <w:szCs w:val="24"/>
          <w:lang w:val="en-US"/>
        </w:rPr>
        <w:t>Zone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Experimentale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et</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Laboratoies</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de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Traffic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de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Toluouse</w:t>
      </w:r>
      <w:r w:rsidRPr="006A0F11">
        <w:rPr>
          <w:rFonts w:ascii="Times New Roman" w:eastAsia="Calibri" w:hAnsi="Times New Roman" w:cs="Times New Roman"/>
          <w:sz w:val="24"/>
          <w:szCs w:val="24"/>
        </w:rPr>
        <w:t>) для адаптивного управления используется прогноз в пределах первого шага — на 5 секунд. Техническая реализация системы предусматривает распределение вычислений, необходимых для принятия решения о стратегии управления: прогноз потоков на выходе с перекрестка осуществляется внутри локальных контроллеров и передается на соседние по направлению потока контроллеры, которые прогнозируют величину задержек и передают информацию в центр для формирования управляющих параметров.</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lang w:val="en-US"/>
        </w:rPr>
        <w:t>UTOPIA</w:t>
      </w:r>
      <w:r w:rsidRPr="006A0F11">
        <w:rPr>
          <w:rFonts w:ascii="Times New Roman" w:eastAsia="Calibri" w:hAnsi="Times New Roman" w:cs="Times New Roman"/>
          <w:sz w:val="24"/>
          <w:szCs w:val="24"/>
        </w:rPr>
        <w:t xml:space="preserve">. Концепция увеличения глубины прогнозирования на сетевом уровне реализовалась в алгоритме, включенном в состав системы </w:t>
      </w:r>
      <w:r w:rsidRPr="006A0F11">
        <w:rPr>
          <w:rFonts w:ascii="Times New Roman" w:eastAsia="Calibri" w:hAnsi="Times New Roman" w:cs="Times New Roman"/>
          <w:sz w:val="24"/>
          <w:szCs w:val="24"/>
          <w:lang w:val="en-US"/>
        </w:rPr>
        <w:t>UTOPIA</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Urban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Traffic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Optimization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by</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Integrated</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Automation</w:t>
      </w:r>
      <w:r w:rsidRPr="006A0F11">
        <w:rPr>
          <w:rFonts w:ascii="Times New Roman" w:eastAsia="Calibri" w:hAnsi="Times New Roman" w:cs="Times New Roman"/>
          <w:sz w:val="24"/>
          <w:szCs w:val="24"/>
        </w:rPr>
        <w:t xml:space="preserve"> — оптимизация городских транспортных потоков посредством интегрированной автоматики), разработка которого началась в 80-х годах в Италии. Системы с таким алгоритмом установлены в настоящее время в 20 городах Европы, включая Рим (160 перекрестков), Осло и Хельсинки. Право на установку системы принадлежит фирме </w:t>
      </w:r>
      <w:r w:rsidRPr="006A0F11">
        <w:rPr>
          <w:rFonts w:ascii="Times New Roman" w:eastAsia="Calibri" w:hAnsi="Times New Roman" w:cs="Times New Roman"/>
          <w:sz w:val="24"/>
          <w:szCs w:val="24"/>
          <w:lang w:val="en-US"/>
        </w:rPr>
        <w:t>Mizar</w:t>
      </w:r>
      <w:r w:rsidRPr="006A0F11">
        <w:rPr>
          <w:rFonts w:ascii="Times New Roman" w:eastAsia="Calibri" w:hAnsi="Times New Roman" w:cs="Times New Roman"/>
          <w:sz w:val="24"/>
          <w:szCs w:val="24"/>
        </w:rPr>
        <w:t xml:space="preserve"> (Милан).</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Алгоритм </w:t>
      </w:r>
      <w:r w:rsidRPr="006A0F11">
        <w:rPr>
          <w:rFonts w:ascii="Times New Roman" w:eastAsia="Calibri" w:hAnsi="Times New Roman" w:cs="Times New Roman"/>
          <w:sz w:val="24"/>
          <w:szCs w:val="24"/>
          <w:lang w:val="en-US"/>
        </w:rPr>
        <w:t>UTOPIA</w:t>
      </w:r>
      <w:r w:rsidRPr="006A0F11">
        <w:rPr>
          <w:rFonts w:ascii="Times New Roman" w:eastAsia="Calibri" w:hAnsi="Times New Roman" w:cs="Times New Roman"/>
          <w:sz w:val="24"/>
          <w:szCs w:val="24"/>
        </w:rPr>
        <w:t xml:space="preserve"> предполагает реализацию принципа декомпозиции выработки решений, которых можно считать общепринятыми для сетевых адаптивных методов управления. В основе декомпозиции управления лежит разбиение района на взаимно перекрывающиеся зоны. Центром каждой зоны является регулируемый перекресток, а сама зона охватывает все перекрестки, смежные с центральным.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en-US"/>
        </w:rPr>
        <w:lastRenderedPageBreak/>
        <w:t>UTOPIA</w:t>
      </w:r>
      <w:r w:rsidRPr="006A0F11">
        <w:rPr>
          <w:rFonts w:ascii="Times New Roman" w:eastAsia="Calibri" w:hAnsi="Times New Roman" w:cs="Times New Roman"/>
          <w:sz w:val="24"/>
          <w:szCs w:val="24"/>
        </w:rPr>
        <w:t xml:space="preserve"> реализует возможность создания приоритетных условий движения маршрутного пассажирского транспорта.</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Реализация </w:t>
      </w:r>
      <w:r w:rsidRPr="006A0F11">
        <w:rPr>
          <w:rFonts w:ascii="Times New Roman" w:eastAsia="Calibri" w:hAnsi="Times New Roman" w:cs="Times New Roman"/>
          <w:sz w:val="24"/>
          <w:szCs w:val="24"/>
          <w:lang w:val="en-US"/>
        </w:rPr>
        <w:t>UTOPIA</w:t>
      </w:r>
      <w:r w:rsidRPr="006A0F11">
        <w:rPr>
          <w:rFonts w:ascii="Times New Roman" w:eastAsia="Calibri" w:hAnsi="Times New Roman" w:cs="Times New Roman"/>
          <w:sz w:val="24"/>
          <w:szCs w:val="24"/>
        </w:rPr>
        <w:t xml:space="preserve">, как и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требует наличия детекторов транспорта на всех полосах движения для определения суммарной интенсивности, интенсивности поворотных потоков и потока насыщения на каждом из регулируемых направлений.</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Интересной особенностью технической реализации системы является выделение блока </w:t>
      </w:r>
      <w:r w:rsidRPr="006A0F11">
        <w:rPr>
          <w:rFonts w:ascii="Times New Roman" w:eastAsia="Calibri" w:hAnsi="Times New Roman" w:cs="Times New Roman"/>
          <w:sz w:val="24"/>
          <w:szCs w:val="24"/>
          <w:lang w:val="en-US"/>
        </w:rPr>
        <w:t>SPOT</w:t>
      </w:r>
      <w:r w:rsidRPr="006A0F11">
        <w:rPr>
          <w:rFonts w:ascii="Times New Roman" w:eastAsia="Calibri" w:hAnsi="Times New Roman" w:cs="Times New Roman"/>
          <w:sz w:val="24"/>
          <w:szCs w:val="24"/>
        </w:rPr>
        <w:t>, выполняющего локальную суммарную оптимизацию, в отдельный модуль, совместимый с локальными контроллерами различных типов и производителей (</w:t>
      </w:r>
      <w:r w:rsidRPr="006A0F11">
        <w:rPr>
          <w:rFonts w:ascii="Times New Roman" w:eastAsia="Calibri" w:hAnsi="Times New Roman" w:cs="Times New Roman"/>
          <w:sz w:val="24"/>
          <w:szCs w:val="24"/>
          <w:lang w:val="en-US"/>
        </w:rPr>
        <w:t>Peek</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Traffic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Siemens</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Philips</w:t>
      </w:r>
      <w:r w:rsidRPr="006A0F11">
        <w:rPr>
          <w:rFonts w:ascii="Times New Roman" w:eastAsia="Calibri" w:hAnsi="Times New Roman" w:cs="Times New Roman"/>
          <w:sz w:val="24"/>
          <w:szCs w:val="24"/>
        </w:rPr>
        <w:t>).</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iCs/>
          <w:sz w:val="24"/>
          <w:szCs w:val="24"/>
          <w:lang w:val="en-US"/>
        </w:rPr>
        <w:t>MOTION</w:t>
      </w:r>
      <w:r w:rsidRPr="006A0F11">
        <w:rPr>
          <w:rFonts w:ascii="Times New Roman" w:eastAsia="Calibri" w:hAnsi="Times New Roman" w:cs="Times New Roman"/>
          <w:i/>
          <w:iCs/>
          <w:sz w:val="24"/>
          <w:szCs w:val="24"/>
        </w:rPr>
        <w:t xml:space="preserve">. </w:t>
      </w:r>
      <w:r w:rsidRPr="006A0F11">
        <w:rPr>
          <w:rFonts w:ascii="Times New Roman" w:eastAsia="Calibri" w:hAnsi="Times New Roman" w:cs="Times New Roman"/>
          <w:sz w:val="24"/>
          <w:szCs w:val="24"/>
        </w:rPr>
        <w:t xml:space="preserve">В 90-х годах фирмой </w:t>
      </w:r>
      <w:r w:rsidRPr="006A0F11">
        <w:rPr>
          <w:rFonts w:ascii="Times New Roman" w:eastAsia="Calibri" w:hAnsi="Times New Roman" w:cs="Times New Roman"/>
          <w:sz w:val="24"/>
          <w:szCs w:val="24"/>
          <w:lang w:val="en-US"/>
        </w:rPr>
        <w:t>Siemens</w:t>
      </w:r>
      <w:r w:rsidRPr="006A0F11">
        <w:rPr>
          <w:rFonts w:ascii="Times New Roman" w:eastAsia="Calibri" w:hAnsi="Times New Roman" w:cs="Times New Roman"/>
          <w:sz w:val="24"/>
          <w:szCs w:val="24"/>
        </w:rPr>
        <w:t xml:space="preserve"> был разработан алгоритм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Method</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for</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the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Optimization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of</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Traffic</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signals</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in</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On</w:t>
      </w:r>
      <w:r w:rsidRPr="006A0F11">
        <w:rPr>
          <w:rFonts w:ascii="Times New Roman" w:eastAsia="Calibri" w:hAnsi="Times New Roman" w:cs="Times New Roman"/>
          <w:sz w:val="24"/>
          <w:szCs w:val="24"/>
        </w:rPr>
        <w:t>-</w:t>
      </w:r>
      <w:r w:rsidRPr="006A0F11">
        <w:rPr>
          <w:rFonts w:ascii="Times New Roman" w:eastAsia="Calibri" w:hAnsi="Times New Roman" w:cs="Times New Roman"/>
          <w:sz w:val="24"/>
          <w:szCs w:val="24"/>
          <w:lang w:val="en-US"/>
        </w:rPr>
        <w:t>line</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controlled</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en-US"/>
        </w:rPr>
        <w:t>Network</w:t>
      </w:r>
      <w:r w:rsidRPr="006A0F11">
        <w:rPr>
          <w:rFonts w:ascii="Times New Roman" w:eastAsia="Calibri" w:hAnsi="Times New Roman" w:cs="Times New Roman"/>
          <w:sz w:val="24"/>
          <w:szCs w:val="24"/>
        </w:rPr>
        <w:t xml:space="preserve"> – метод оптимизации светофорного регулирования в управляемых в реальном времени сетях), опытная эксплуатация которого прошла в Кельне (16 перекрестков). Алгоритм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в настоящее время используется в АСУДД г. Пирея (25 перекрестков). В 2001 году управление по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внедрено в Граце, Копенгагене и Праге.</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Как и все современные методы сетевого адаптивного управления,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имеет иерархическую структуру.</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Используемый в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алгоритм определения маршрутов основан на предложении о равновесности транспортных потоков, которые в целом справедливо для устоявшихся транспортных ситуаций, когда водители обладают полной информацией о условиях движения. При случайных изменениях в транспортной ситуации (в результате кратковременных перекрытий, дорожно-транспортные происшествий) принцип равновесия транспортных потоков перестает отражать стратегию выбора водителям путей следования, что может привести к ухудшению качества управления в районе в целом.</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предъявляет менее строгие, по сравнению со </w:t>
      </w:r>
      <w:r w:rsidRPr="006A0F11">
        <w:rPr>
          <w:rFonts w:ascii="Times New Roman" w:eastAsia="Calibri" w:hAnsi="Times New Roman" w:cs="Times New Roman"/>
          <w:sz w:val="24"/>
          <w:szCs w:val="24"/>
          <w:lang w:val="en-US"/>
        </w:rPr>
        <w:t>SCOOT</w:t>
      </w:r>
      <w:r w:rsidRPr="006A0F11">
        <w:rPr>
          <w:rFonts w:ascii="Times New Roman" w:eastAsia="Calibri" w:hAnsi="Times New Roman" w:cs="Times New Roman"/>
          <w:sz w:val="24"/>
          <w:szCs w:val="24"/>
        </w:rPr>
        <w:t xml:space="preserve"> и </w:t>
      </w:r>
      <w:r w:rsidRPr="006A0F11">
        <w:rPr>
          <w:rFonts w:ascii="Times New Roman" w:eastAsia="Calibri" w:hAnsi="Times New Roman" w:cs="Times New Roman"/>
          <w:sz w:val="24"/>
          <w:szCs w:val="24"/>
          <w:lang w:val="en-US"/>
        </w:rPr>
        <w:t>UTOPIA</w:t>
      </w:r>
      <w:r w:rsidRPr="006A0F11">
        <w:rPr>
          <w:rFonts w:ascii="Times New Roman" w:eastAsia="Calibri" w:hAnsi="Times New Roman" w:cs="Times New Roman"/>
          <w:sz w:val="24"/>
          <w:szCs w:val="24"/>
        </w:rPr>
        <w:t>, требования к количеству и системе расстановки детекторов транспорта, что, с одной стороны, позволяет сократить затраты на строительство системы, а с другой — может уменьшить эффективность управления, особенно в сетевой АСУДД.</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локальном уровне в </w:t>
      </w:r>
      <w:r w:rsidRPr="006A0F11">
        <w:rPr>
          <w:rFonts w:ascii="Times New Roman" w:eastAsia="Calibri" w:hAnsi="Times New Roman" w:cs="Times New Roman"/>
          <w:sz w:val="24"/>
          <w:szCs w:val="24"/>
          <w:lang w:val="en-US"/>
        </w:rPr>
        <w:t>MOTION</w:t>
      </w:r>
      <w:r w:rsidRPr="006A0F11">
        <w:rPr>
          <w:rFonts w:ascii="Times New Roman" w:eastAsia="Calibri" w:hAnsi="Times New Roman" w:cs="Times New Roman"/>
          <w:sz w:val="24"/>
          <w:szCs w:val="24"/>
        </w:rPr>
        <w:t xml:space="preserve"> реализуются алгоритмы приоритетного пропуска и коррекции моментов переключения фаз в зависимости от текущей транспортной ситуации.</w:t>
      </w:r>
    </w:p>
    <w:p w:rsidR="006A0F11" w:rsidRPr="006A0F11" w:rsidRDefault="006A0F11" w:rsidP="006A0F11">
      <w:pPr>
        <w:snapToGrid w:val="0"/>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таблице 4.4.2 показана пошаговая схема модернизация работы автоматизированной системы управления дорожным движением в городе Верхняя Пышма.</w:t>
      </w:r>
    </w:p>
    <w:p w:rsidR="006A0F11" w:rsidRPr="006A0F11" w:rsidRDefault="006A0F11" w:rsidP="006A0F11">
      <w:pPr>
        <w:snapToGrid w:val="0"/>
        <w:spacing w:after="0" w:line="240" w:lineRule="auto"/>
        <w:jc w:val="both"/>
        <w:rPr>
          <w:rFonts w:ascii="Times New Roman" w:eastAsia="Calibri" w:hAnsi="Times New Roman" w:cs="Times New Roman"/>
          <w:b/>
          <w:spacing w:val="20"/>
          <w:sz w:val="24"/>
          <w:szCs w:val="24"/>
        </w:rPr>
      </w:pPr>
    </w:p>
    <w:p w:rsidR="006A0F11" w:rsidRPr="006A0F11" w:rsidRDefault="006A0F11" w:rsidP="006A0F11">
      <w:pPr>
        <w:snapToGrid w:val="0"/>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4.4.2 </w:t>
      </w:r>
    </w:p>
    <w:p w:rsidR="006A0F11" w:rsidRPr="006A0F11" w:rsidRDefault="006A0F11" w:rsidP="006A0F11">
      <w:pPr>
        <w:snapToGrid w:val="0"/>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Схема модернизации системы АСУДД в городе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237"/>
      </w:tblGrid>
      <w:tr w:rsidR="006A0F11" w:rsidRPr="006A0F11" w:rsidTr="006A0FA8">
        <w:tc>
          <w:tcPr>
            <w:tcW w:w="3510" w:type="dxa"/>
            <w:shd w:val="clear" w:color="auto" w:fill="BFBFBF"/>
          </w:tcPr>
          <w:p w:rsidR="006A0F11" w:rsidRPr="006A0F11" w:rsidRDefault="006A0F11" w:rsidP="006A0F11">
            <w:pPr>
              <w:snapToGrid w:val="0"/>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Этап</w:t>
            </w:r>
          </w:p>
        </w:tc>
        <w:tc>
          <w:tcPr>
            <w:tcW w:w="6237" w:type="dxa"/>
            <w:shd w:val="clear" w:color="auto" w:fill="BFBFBF"/>
          </w:tcPr>
          <w:p w:rsidR="006A0F11" w:rsidRPr="006A0F11" w:rsidRDefault="006A0F11" w:rsidP="006A0F11">
            <w:pPr>
              <w:snapToGrid w:val="0"/>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Характеристика АСУДД</w:t>
            </w:r>
          </w:p>
        </w:tc>
      </w:tr>
      <w:tr w:rsidR="006A0F11" w:rsidRPr="006A0F11" w:rsidTr="006A0FA8">
        <w:tc>
          <w:tcPr>
            <w:tcW w:w="3510"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1 этап. Запуск работы светофорного регулирования</w:t>
            </w:r>
          </w:p>
        </w:tc>
        <w:tc>
          <w:tcPr>
            <w:tcW w:w="6237"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Однопрограммное управление светофорными объектами.</w:t>
            </w:r>
          </w:p>
        </w:tc>
      </w:tr>
      <w:tr w:rsidR="006A0F11" w:rsidRPr="006A0F11" w:rsidTr="006A0FA8">
        <w:tc>
          <w:tcPr>
            <w:tcW w:w="3510"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2 этап. Введение в систему АСУДД данных по 4 программам управления движением</w:t>
            </w:r>
          </w:p>
        </w:tc>
        <w:tc>
          <w:tcPr>
            <w:tcW w:w="6237"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Четыре программы управления дорожным движением, координация работы светофоров. Организация движения по алгоритму Зеленой волны</w:t>
            </w:r>
          </w:p>
        </w:tc>
      </w:tr>
      <w:tr w:rsidR="006A0F11" w:rsidRPr="006A0F11" w:rsidTr="006A0FA8">
        <w:tc>
          <w:tcPr>
            <w:tcW w:w="3510"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3 этап. Модернизация АСУДД путем подключения детекторов транспорта</w:t>
            </w:r>
          </w:p>
        </w:tc>
        <w:tc>
          <w:tcPr>
            <w:tcW w:w="6237" w:type="dxa"/>
            <w:shd w:val="clear" w:color="auto" w:fill="auto"/>
          </w:tcPr>
          <w:p w:rsidR="006A0F11" w:rsidRPr="006A0F11" w:rsidRDefault="006A0F11" w:rsidP="006A0F11">
            <w:pPr>
              <w:snapToGrid w:val="0"/>
              <w:spacing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Управление движением в режиме адаптивного управления, с функциями изменения работы объектов под реальную дорожную ситуацию</w:t>
            </w:r>
          </w:p>
        </w:tc>
      </w:tr>
    </w:tbl>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shd w:val="clear" w:color="auto" w:fill="FFFFFF"/>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bCs/>
          <w:color w:val="000000"/>
          <w:sz w:val="24"/>
          <w:szCs w:val="24"/>
          <w:lang w:eastAsia="ru-RU"/>
        </w:rPr>
        <w:t>4.5</w:t>
      </w: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
          <w:color w:val="000000"/>
          <w:sz w:val="24"/>
          <w:szCs w:val="24"/>
          <w:lang w:eastAsia="ru-RU"/>
        </w:rPr>
        <w:t xml:space="preserve">Предложения по организации системы мониторинга дорожного движения, установке детекторов транспортных потоков, организации сбора и хранения </w:t>
      </w:r>
      <w:r w:rsidRPr="006A0F11">
        <w:rPr>
          <w:rFonts w:ascii="Times New Roman" w:eastAsia="Times New Roman" w:hAnsi="Times New Roman" w:cs="Times New Roman"/>
          <w:b/>
          <w:color w:val="000000"/>
          <w:sz w:val="24"/>
          <w:szCs w:val="24"/>
          <w:lang w:eastAsia="ru-RU"/>
        </w:rPr>
        <w:lastRenderedPageBreak/>
        <w:t>документации по ОДД, принципам формирования и ведения баз данных, условиям доступа к информации, периодичности ее актуализации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соответствии с проектом Федерального закона «Об организации дорожного движения в Российской Федерации», мониторинг дорожного движения – это сбор, обработка и накопление данных о параметрах дорожного движения. Тот же закон к основным параметрам движения относит среднюю скорость передвижений транспортных средств, потерю времени в передвижении транспортных средств и пешеходов, среднее количество транспортных средств в движении.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Фактически мониторинг дорожного движения – это процесс проведения транспортных обследований.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Основной целью транспортных обследований является получение объективной, полной и достоверной информации для анализа современного состояния и выявления тенденций и закономерностей, необходимых при разработке проектных решений. Различие в расчетных сроках проектной документации предопределяет специфику требований к составу и уровню точности информации для каждой из стадий градостроительного проектирования.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Результаты обследований необходимы для:</w:t>
      </w:r>
    </w:p>
    <w:p w:rsidR="006A0F11" w:rsidRPr="006A0F11" w:rsidRDefault="006A0F11" w:rsidP="006A0F11">
      <w:pPr>
        <w:numPr>
          <w:ilvl w:val="0"/>
          <w:numId w:val="1"/>
        </w:numPr>
        <w:tabs>
          <w:tab w:val="num" w:pos="993"/>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оценки современного состояния сложившейся транспортной системы;</w:t>
      </w:r>
    </w:p>
    <w:p w:rsidR="006A0F11" w:rsidRPr="006A0F11" w:rsidRDefault="006A0F11" w:rsidP="006A0F11">
      <w:pPr>
        <w:numPr>
          <w:ilvl w:val="0"/>
          <w:numId w:val="1"/>
        </w:numPr>
        <w:tabs>
          <w:tab w:val="num" w:pos="993"/>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выявления потребности в пассажирских и грузовых перевозках и динамики их изменения, имеющихся тенденций и закономерностей;</w:t>
      </w:r>
    </w:p>
    <w:p w:rsidR="006A0F11" w:rsidRPr="006A0F11" w:rsidRDefault="006A0F11" w:rsidP="006A0F11">
      <w:pPr>
        <w:numPr>
          <w:ilvl w:val="0"/>
          <w:numId w:val="1"/>
        </w:numPr>
        <w:tabs>
          <w:tab w:val="num" w:pos="993"/>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разработки перспективных мероприятий по развитию транспортной системы в соответствии с возрастающей потребностью населения;</w:t>
      </w:r>
    </w:p>
    <w:p w:rsidR="006A0F11" w:rsidRPr="006A0F11" w:rsidRDefault="006A0F11" w:rsidP="006A0F11">
      <w:pPr>
        <w:numPr>
          <w:ilvl w:val="0"/>
          <w:numId w:val="1"/>
        </w:numPr>
        <w:tabs>
          <w:tab w:val="num" w:pos="993"/>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технико-экономического обоснования очередности развития элементов транспортной системы населенного пункта или другого объекта проектирования с учетом реальных капиталовложений;</w:t>
      </w:r>
    </w:p>
    <w:p w:rsidR="006A0F11" w:rsidRPr="006A0F11" w:rsidRDefault="006A0F11" w:rsidP="006A0F11">
      <w:pPr>
        <w:numPr>
          <w:ilvl w:val="0"/>
          <w:numId w:val="1"/>
        </w:numPr>
        <w:tabs>
          <w:tab w:val="num" w:pos="993"/>
        </w:tabs>
        <w:suppressAutoHyphens/>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предложений по совершенствованию организации перевозок пассажиров и грузов и управлению движением в населенных пунктах.</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Основой классификации методов транспортных обследований является способ получения информации при их проведении.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 этому признаку обследования подразделяются на следующие этапы: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сбор отчетно-статистических сведений</w:t>
      </w:r>
      <w:r w:rsidRPr="006A0F11">
        <w:rPr>
          <w:rFonts w:ascii="Times New Roman" w:eastAsia="Calibri" w:hAnsi="Times New Roman" w:cs="Times New Roman"/>
          <w:sz w:val="24"/>
          <w:szCs w:val="24"/>
        </w:rPr>
        <w:t>, в процессе которого источником информации служат документальные материалы государственной статистики и отчетные показатели хозяйственной деятельности предприятий;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опросные обследования</w:t>
      </w:r>
      <w:r w:rsidRPr="006A0F11">
        <w:rPr>
          <w:rFonts w:ascii="Times New Roman" w:eastAsia="Calibri" w:hAnsi="Times New Roman" w:cs="Times New Roman"/>
          <w:sz w:val="24"/>
          <w:szCs w:val="24"/>
        </w:rPr>
        <w:t>, при которых информацию получают очным или заочным опросом респондентов (жителей города или приезжих, водителей и пассажиров транспортных средств) об их деятельности (в том числе передвижениях) и стимулах, ее определяющих (откуда, куда, цель и т. п.);</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натурные обследования</w:t>
      </w:r>
      <w:r w:rsidRPr="006A0F11">
        <w:rPr>
          <w:rFonts w:ascii="Times New Roman" w:eastAsia="Calibri" w:hAnsi="Times New Roman" w:cs="Times New Roman"/>
          <w:sz w:val="24"/>
          <w:szCs w:val="24"/>
        </w:rPr>
        <w:t>, в процессе которых непосредственно (в натуре) фиксируются искомые характеристики обследуемого процесса.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Сплошными обследованиями</w:t>
      </w:r>
      <w:r w:rsidRPr="006A0F11">
        <w:rPr>
          <w:rFonts w:ascii="Times New Roman" w:eastAsia="Calibri" w:hAnsi="Times New Roman" w:cs="Times New Roman"/>
          <w:sz w:val="24"/>
          <w:szCs w:val="24"/>
        </w:rPr>
        <w:t xml:space="preserve"> охватываются все изучаемые объекты. При значительном числе таких объектов необходимая информация может быть получена выборочным обследованием представительной части общей группы или совокупности обследований.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К опросным обследованиям относятся</w:t>
      </w:r>
      <w:r w:rsidRPr="006A0F11">
        <w:rPr>
          <w:rFonts w:ascii="Times New Roman" w:eastAsia="Calibri" w:hAnsi="Times New Roman" w:cs="Times New Roman"/>
          <w:sz w:val="24"/>
          <w:szCs w:val="24"/>
        </w:rPr>
        <w:t>:</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обследования передвижений населения (количество, цель, направление и условия совершенствования передвижений населения между населенными пунктами – пешком, на средствах транспорта);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обследование внегородских передвижений населения (частота, цель и условия совершенствования поездок населения между населенным пунктом – центром и прилегающим районом);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обследование использования легковых автомобилей (время, частота, цель и дальность поездки на автомобилях и других мототранспортных средствах, находящихся в личной собственности граждан);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 обследование интенсивности, состава и направления движения автотранспорта на входах в населенный пункт;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обследование грузовых и транспортных корреспонденций между отдельными районами и зонами населенного пункта.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 xml:space="preserve">К натурным относятся </w:t>
      </w:r>
      <w:r w:rsidRPr="006A0F11">
        <w:rPr>
          <w:rFonts w:ascii="Times New Roman" w:eastAsia="Calibri" w:hAnsi="Times New Roman" w:cs="Times New Roman"/>
          <w:sz w:val="24"/>
          <w:szCs w:val="24"/>
        </w:rPr>
        <w:t>обследования следующих параметров транспортной системы: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пассажиропотоков и пассажирооборота остановочных пунктов маршрутов пассажирского транспорта;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наполнение единиц подвижного состава на характерных участках маршрутов и магистрально-уличной сети города или района расселения;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интенсивности и состава движения транспорта на магистрально-уличной сети населенного пункта;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интенсивности и состава движения автотранспорта на входящих в населенный пункт автодорогах;</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интенсивности движения пешеходов;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скоростей движения на улицах и дорогах населенного пункта;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задержек движения на перекрестках и в отдельных сечениях магистрально-уличной сети;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уровня транспортного шума и загрязнение атмосферы выбросами автомобилей;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размещения и условия работы стоянок автотранспорта;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условий движения в пунктах периодического скопления людей (стадионы, парки, вокзалы и т. п.).</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bCs/>
          <w:i/>
          <w:iCs/>
          <w:sz w:val="24"/>
          <w:szCs w:val="24"/>
        </w:rPr>
        <w:t>К натурным обследованиям</w:t>
      </w:r>
      <w:r w:rsidRPr="006A0F11">
        <w:rPr>
          <w:rFonts w:ascii="Times New Roman" w:eastAsia="Calibri" w:hAnsi="Times New Roman" w:cs="Times New Roman"/>
          <w:sz w:val="24"/>
          <w:szCs w:val="24"/>
        </w:rPr>
        <w:t xml:space="preserve"> предъявляются следующие требования: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обследования должны проводиться в такие дни недели и сезоны года, когда обеспечиваются характерные режимы функционирования обследуемых объектов за исследуемый период времени;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не допускается обследование объектов, имеющих временные или аварийные режимы работы. В случае, если временные или аварийные режимы охватывают незначительную часть обследуемой системы объектов и не оказывают искажающего воздействий на функционирование системы в целом, допускается перенос сроков обследования этой части объектов на время, обеспечивающее восстановление нормального режима их работы, при этом сроки и методика дополнительных обследований должны обеспечивать сопоставимость результатов.</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Мониторинг дорожного движения – обязательная основа для управления дорожным движением в населенном пункте, а также обязательные исходные данные, необходимые для разработки проектной документации и обоснования выбранных проектных решений. </w:t>
      </w:r>
    </w:p>
    <w:p w:rsidR="006A0F11" w:rsidRPr="006A0F11" w:rsidRDefault="006A0F11" w:rsidP="006A0F11">
      <w:pPr>
        <w:spacing w:after="0" w:line="240" w:lineRule="auto"/>
        <w:ind w:firstLine="709"/>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Данным проектом предлагается организовать систему мониторинга дорожного движения на территории городского округа Верхняя Пышма </w:t>
      </w:r>
      <w:r w:rsidRPr="006A0F11">
        <w:rPr>
          <w:rFonts w:ascii="Times New Roman" w:eastAsia="Times New Roman" w:hAnsi="Times New Roman" w:cs="Times New Roman"/>
          <w:bCs/>
          <w:color w:val="000000"/>
          <w:sz w:val="24"/>
          <w:szCs w:val="24"/>
          <w:lang w:eastAsia="ru-RU"/>
        </w:rPr>
        <w:t>(см. таблица 4.5.1).</w:t>
      </w:r>
    </w:p>
    <w:p w:rsidR="006A0F11" w:rsidRPr="006A0F11" w:rsidRDefault="006A0F11" w:rsidP="006A0F11">
      <w:pPr>
        <w:spacing w:after="60" w:line="240" w:lineRule="auto"/>
        <w:jc w:val="both"/>
        <w:rPr>
          <w:rFonts w:ascii="Times New Roman" w:eastAsia="Times New Roman" w:hAnsi="Times New Roman" w:cs="Times New Roman"/>
          <w:b/>
          <w:bCs/>
          <w:color w:val="000000"/>
          <w:sz w:val="24"/>
          <w:szCs w:val="24"/>
          <w:lang w:eastAsia="ru-RU"/>
        </w:rPr>
      </w:pPr>
    </w:p>
    <w:p w:rsidR="006A0F11" w:rsidRPr="006A0F11" w:rsidRDefault="006A0F11" w:rsidP="006A0F11">
      <w:pPr>
        <w:spacing w:after="60" w:line="240" w:lineRule="auto"/>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eastAsia="ru-RU"/>
        </w:rPr>
        <w:t>Таблица</w:t>
      </w:r>
      <w:r w:rsidRPr="006A0F11">
        <w:rPr>
          <w:rFonts w:ascii="Times New Roman" w:eastAsia="Times New Roman" w:hAnsi="Times New Roman" w:cs="Times New Roman"/>
          <w:b/>
          <w:bCs/>
          <w:color w:val="000000"/>
          <w:sz w:val="24"/>
          <w:szCs w:val="24"/>
          <w:lang w:eastAsia="ru-RU"/>
        </w:rPr>
        <w:t xml:space="preserve"> 4.5.1</w:t>
      </w:r>
    </w:p>
    <w:p w:rsidR="006A0F11" w:rsidRPr="006A0F11" w:rsidRDefault="006A0F11" w:rsidP="006A0F11">
      <w:pPr>
        <w:spacing w:after="6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Предлагаемая периодичность и виды мониторинга дорожного движения в городском округе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1"/>
        <w:gridCol w:w="4258"/>
        <w:gridCol w:w="2738"/>
      </w:tblGrid>
      <w:tr w:rsidR="006A0F11" w:rsidRPr="006A0F11" w:rsidTr="006A0FA8">
        <w:trPr>
          <w:tblHeader/>
        </w:trPr>
        <w:tc>
          <w:tcPr>
            <w:tcW w:w="2631"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Виды мониторинга</w:t>
            </w:r>
          </w:p>
        </w:tc>
        <w:tc>
          <w:tcPr>
            <w:tcW w:w="4258"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Периодичность мониторинга</w:t>
            </w:r>
          </w:p>
        </w:tc>
        <w:tc>
          <w:tcPr>
            <w:tcW w:w="2738"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Примечание</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Обследование интенсивности движения транспорта на отдельных узлах</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на улицах и перекрестках, в отношении которых разрабатывается проектная документация. Обследование проводится в период проектирования объекта</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Обследование интенсивности движения пешеходов </w:t>
            </w:r>
            <w:r w:rsidRPr="006A0F11">
              <w:rPr>
                <w:rFonts w:ascii="Times New Roman" w:eastAsia="Times New Roman" w:hAnsi="Times New Roman" w:cs="Times New Roman"/>
                <w:bCs/>
                <w:color w:val="000000"/>
                <w:sz w:val="24"/>
                <w:szCs w:val="24"/>
                <w:lang w:eastAsia="ru-RU"/>
              </w:rPr>
              <w:lastRenderedPageBreak/>
              <w:t>на отдельных узлах</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 xml:space="preserve">Мониторинг на улицах и перекрестках, в отношении которых разрабатывается проектная документация. </w:t>
            </w:r>
            <w:r w:rsidRPr="006A0F11">
              <w:rPr>
                <w:rFonts w:ascii="Times New Roman" w:eastAsia="Times New Roman" w:hAnsi="Times New Roman" w:cs="Times New Roman"/>
                <w:bCs/>
                <w:color w:val="000000"/>
                <w:sz w:val="24"/>
                <w:szCs w:val="24"/>
                <w:lang w:eastAsia="ru-RU"/>
              </w:rPr>
              <w:lastRenderedPageBreak/>
              <w:t>Обследование проводится в период проектирования объекта</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Срок актуальности </w:t>
            </w:r>
            <w:r w:rsidRPr="006A0F11">
              <w:rPr>
                <w:rFonts w:ascii="Times New Roman" w:eastAsia="Times New Roman" w:hAnsi="Times New Roman" w:cs="Times New Roman"/>
                <w:bCs/>
                <w:color w:val="000000"/>
                <w:sz w:val="24"/>
                <w:szCs w:val="24"/>
                <w:lang w:eastAsia="ru-RU"/>
              </w:rPr>
              <w:lastRenderedPageBreak/>
              <w:t>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Сплошные обследования транспортных потоков на основных узлах города</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Сплошные обследования пешеходов потоков на основных узлах города</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Суточные обследования интенсивности движения на основных узлах</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Выполняется проектной организацией. 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Опросные обследования участников движения</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Обследование скорости движения транспортных потоков</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Выполняется проектной организацией. 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Обследование пассажиропотоков на сети массового транспорта</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может проводится в рамках разработки новой схемы маршрутной сети города</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r w:rsidR="006A0F11" w:rsidRPr="006A0F11" w:rsidTr="006A0FA8">
        <w:tc>
          <w:tcPr>
            <w:tcW w:w="263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Обследование транзитного движения транспорта через город</w:t>
            </w:r>
          </w:p>
        </w:tc>
        <w:tc>
          <w:tcPr>
            <w:tcW w:w="425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Мониторинг проводится 1 раз в 5 лет на стадии разработки Комплексной схемы организации дорожного движения и на стадии ее корректировки.</w:t>
            </w:r>
          </w:p>
        </w:tc>
        <w:tc>
          <w:tcPr>
            <w:tcW w:w="2738"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Выполняется проектной организацией. </w:t>
            </w:r>
          </w:p>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Срок актуальности обследований 5 лет</w:t>
            </w:r>
          </w:p>
        </w:tc>
      </w:tr>
    </w:tbl>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Подобная система позволит своевременно выявлять проблемы на улично-дорожной сети городского округа Верхняя Пышма, а также качественно и эффективно разрабатывать проектную документацию в отношении проблемных объектов. Сбор исходных данных может производиться как в ручном виде, так и в автоматическом режиме. Ручной режим требует участия учетчика в процессе мониторинга. Автоматический режим обследований требует установки датчиков, учитывающих интенсивность движения транспорта и пешеходов, а также пассажиропотоков. Подобные датчики требуют установки на основные перекрестки в городе, а также на все двери автобусов работающих в режиме маршрутных транспортных средств.</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
          <w:bCs/>
          <w:color w:val="000000"/>
          <w:sz w:val="24"/>
          <w:szCs w:val="24"/>
          <w:lang w:eastAsia="ru-RU"/>
        </w:rPr>
        <w:lastRenderedPageBreak/>
        <w:t>Для хранения и сбора документации предлагается использовать электронную базу данных, которую можно разработать для городского округа Верхняя Пышма в рамках отдельного проекта</w:t>
      </w:r>
      <w:r w:rsidRPr="006A0F11">
        <w:rPr>
          <w:rFonts w:ascii="Times New Roman" w:eastAsia="Times New Roman" w:hAnsi="Times New Roman" w:cs="Times New Roman"/>
          <w:bCs/>
          <w:color w:val="000000"/>
          <w:sz w:val="24"/>
          <w:szCs w:val="24"/>
          <w:lang w:eastAsia="ru-RU"/>
        </w:rPr>
        <w:t>. В принципе данная база предназначена для проведения работ по инвентаризации технических средств организации дорожного движения, разработки проектов организации дорожного движения, технических паспортов на автомобильные дороги, схем размещения рекламных и других конструкций, а также для других видов документации.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Базу данных можно использовать в повседневной работе специалистов. АИС позволит заносить объекты в базу данных, визуализировать их на карте и фотопанорамах, проводить основные статистические операции с ними, генерировать табличные отчеты и план-схемы.</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Электронная база данных должна храниться на сервере Администрации с организацией доступа к ней структур и сотрудников, участвующих в процессе организации дорожного движения. </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соответствии с Федеральным законом №196-ФЗ «О безопасности дорожного движения», а также с проектом Федерального закона «Об организации дорожного движения», в утвержденный проект организации дорожного движения на период эксплуатации дорог или их участков, его повторное утверждение должны осуществляться не реже чем один раз в три года. Таким образом, данным проектом рекомендуется 1 раз в 5 года проводить повторную полную инвентаризацию технических средств организации дорожного движения. Предложения по периодичности актуализации базы данных представлены в таблице 4.5.2.</w:t>
      </w:r>
    </w:p>
    <w:p w:rsidR="006A0F11" w:rsidRPr="006A0F11" w:rsidRDefault="006A0F11" w:rsidP="006A0F11">
      <w:pPr>
        <w:spacing w:after="60" w:line="240" w:lineRule="auto"/>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eastAsia="ru-RU"/>
        </w:rPr>
        <w:t>Таблица</w:t>
      </w:r>
      <w:r w:rsidRPr="006A0F11">
        <w:rPr>
          <w:rFonts w:ascii="Times New Roman" w:eastAsia="Times New Roman" w:hAnsi="Times New Roman" w:cs="Times New Roman"/>
          <w:b/>
          <w:bCs/>
          <w:color w:val="000000"/>
          <w:sz w:val="24"/>
          <w:szCs w:val="24"/>
          <w:lang w:eastAsia="ru-RU"/>
        </w:rPr>
        <w:t xml:space="preserve"> 4.5.2 </w:t>
      </w:r>
    </w:p>
    <w:p w:rsidR="006A0F11" w:rsidRPr="006A0F11" w:rsidRDefault="006A0F11" w:rsidP="006A0F11">
      <w:pPr>
        <w:spacing w:after="6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Предлагаемая периодичность актуализации базы данных организации дорожного движения в городском округе Верхняя Пышма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2835"/>
        <w:gridCol w:w="2657"/>
      </w:tblGrid>
      <w:tr w:rsidR="006A0F11" w:rsidRPr="006A0F11" w:rsidTr="006A0FA8">
        <w:tc>
          <w:tcPr>
            <w:tcW w:w="4361"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Виды актуализации данных</w:t>
            </w:r>
          </w:p>
        </w:tc>
        <w:tc>
          <w:tcPr>
            <w:tcW w:w="2835"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Периодичность актуализации</w:t>
            </w:r>
          </w:p>
        </w:tc>
        <w:tc>
          <w:tcPr>
            <w:tcW w:w="2657"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Примечание</w:t>
            </w:r>
          </w:p>
        </w:tc>
      </w:tr>
      <w:tr w:rsidR="006A0F11" w:rsidRPr="006A0F11" w:rsidTr="006A0FA8">
        <w:tc>
          <w:tcPr>
            <w:tcW w:w="436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Полная инвентаризация технических средств ОДД</w:t>
            </w:r>
          </w:p>
        </w:tc>
        <w:tc>
          <w:tcPr>
            <w:tcW w:w="2835"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 раз в 5 года</w:t>
            </w:r>
          </w:p>
        </w:tc>
        <w:tc>
          <w:tcPr>
            <w:tcW w:w="2657"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Выполняется проектной организацией.</w:t>
            </w:r>
          </w:p>
        </w:tc>
      </w:tr>
      <w:tr w:rsidR="006A0F11" w:rsidRPr="006A0F11" w:rsidTr="006A0FA8">
        <w:tc>
          <w:tcPr>
            <w:tcW w:w="436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Внесение изменений в базу данных по отдельным перекрестах и узлам. Мероприятий по изменению ТСОДД без изменения планировочной структуры сети.</w:t>
            </w:r>
          </w:p>
        </w:tc>
        <w:tc>
          <w:tcPr>
            <w:tcW w:w="2835"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Постоянно, после выполнения комплекса работ по изменению схемы организации дорожного движения</w:t>
            </w:r>
          </w:p>
        </w:tc>
        <w:tc>
          <w:tcPr>
            <w:tcW w:w="2657"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Выполняется заказчиком или проектной организацией по отдельному договору подряда</w:t>
            </w:r>
          </w:p>
        </w:tc>
      </w:tr>
      <w:tr w:rsidR="006A0F11" w:rsidRPr="006A0F11" w:rsidTr="006A0FA8">
        <w:tc>
          <w:tcPr>
            <w:tcW w:w="4361"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Внесение изменений в базу данных по улицам и дорогам, после проведения их реконструкции или строительства. Планировочное изменение структуры сети.</w:t>
            </w:r>
          </w:p>
        </w:tc>
        <w:tc>
          <w:tcPr>
            <w:tcW w:w="2835"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Постоянно, после выполнения комплекса работ по строительству или реконструкции объекта</w:t>
            </w:r>
          </w:p>
        </w:tc>
        <w:tc>
          <w:tcPr>
            <w:tcW w:w="2657" w:type="dxa"/>
            <w:shd w:val="clear" w:color="auto" w:fill="auto"/>
          </w:tcPr>
          <w:p w:rsidR="006A0F11" w:rsidRPr="006A0F11" w:rsidRDefault="006A0F11" w:rsidP="006A0F11">
            <w:pPr>
              <w:spacing w:after="0" w:line="240" w:lineRule="auto"/>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Выполняется заказчиком или проектной организацией по отдельному договору подряда</w:t>
            </w:r>
          </w:p>
        </w:tc>
      </w:tr>
    </w:tbl>
    <w:p w:rsidR="006A0F11" w:rsidRPr="006A0F11" w:rsidRDefault="006A0F11" w:rsidP="006A0F11">
      <w:pPr>
        <w:spacing w:before="120"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Актуализацию базы данных можно проводить как силами Заказчика, так и отдавать данный вид работ на подряд организации, которая будет выполнять актуализацию базы данных в соответствии с изменениями проектов организации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Для работы с базой данных можно разделить рабочие места Заказчика на </w:t>
      </w:r>
      <w:r w:rsidRPr="006A0F11">
        <w:rPr>
          <w:rFonts w:ascii="Times New Roman" w:eastAsia="Times New Roman" w:hAnsi="Times New Roman" w:cs="Times New Roman"/>
          <w:bCs/>
          <w:i/>
          <w:color w:val="000000"/>
          <w:sz w:val="24"/>
          <w:szCs w:val="24"/>
          <w:lang w:eastAsia="ru-RU"/>
        </w:rPr>
        <w:t>администраторские</w:t>
      </w:r>
      <w:r w:rsidRPr="006A0F11">
        <w:rPr>
          <w:rFonts w:ascii="Times New Roman" w:eastAsia="Times New Roman" w:hAnsi="Times New Roman" w:cs="Times New Roman"/>
          <w:bCs/>
          <w:color w:val="000000"/>
          <w:sz w:val="24"/>
          <w:szCs w:val="24"/>
          <w:lang w:eastAsia="ru-RU"/>
        </w:rPr>
        <w:t xml:space="preserve"> и </w:t>
      </w:r>
      <w:r w:rsidRPr="006A0F11">
        <w:rPr>
          <w:rFonts w:ascii="Times New Roman" w:eastAsia="Times New Roman" w:hAnsi="Times New Roman" w:cs="Times New Roman"/>
          <w:bCs/>
          <w:i/>
          <w:color w:val="000000"/>
          <w:sz w:val="24"/>
          <w:szCs w:val="24"/>
          <w:lang w:eastAsia="ru-RU"/>
        </w:rPr>
        <w:t>пользовательские</w:t>
      </w:r>
      <w:r w:rsidRPr="006A0F11">
        <w:rPr>
          <w:rFonts w:ascii="Times New Roman" w:eastAsia="Times New Roman" w:hAnsi="Times New Roman" w:cs="Times New Roman"/>
          <w:bCs/>
          <w:color w:val="000000"/>
          <w:sz w:val="24"/>
          <w:szCs w:val="24"/>
          <w:lang w:eastAsia="ru-RU"/>
        </w:rPr>
        <w:t xml:space="preserve">. Администраторские места обеспечивают допуск к базе данных как для информационных работ, так и для внесения изменений в базу данных. Администраторские места предлагается установить сотрудникам, ответственным за внесения изменений в базу данных. Это могут быть сотрудники дорожно-эксплуатационного предприятия. Кроме того, администраторские возможности можно предоставлять </w:t>
      </w:r>
      <w:r w:rsidRPr="006A0F11">
        <w:rPr>
          <w:rFonts w:ascii="Times New Roman" w:eastAsia="Times New Roman" w:hAnsi="Times New Roman" w:cs="Times New Roman"/>
          <w:bCs/>
          <w:color w:val="000000"/>
          <w:sz w:val="24"/>
          <w:szCs w:val="24"/>
          <w:lang w:eastAsia="ru-RU"/>
        </w:rPr>
        <w:lastRenderedPageBreak/>
        <w:t>организации, осуществляющей корректировку проектов организации дорожного движения на условия договора подряда.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Пользовательские места можно установить всем сотрудникам Администрации городского округа Верхняя Пышма, а также подведомственным структурам Администрации городского округа, участвующим в процессе транспортного планирования, эксплуатации объектов дорожной сети, а также согласовании проектов организации дорожного движения.</w:t>
      </w:r>
    </w:p>
    <w:p w:rsidR="006A0F11" w:rsidRPr="006A0F11" w:rsidRDefault="006A0F11" w:rsidP="006A0F11">
      <w:pPr>
        <w:spacing w:after="0" w:line="240" w:lineRule="auto"/>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4.6 Предложения по совершенствованию системы информационного обеспечения участников дорожного движения</w:t>
      </w:r>
    </w:p>
    <w:p w:rsidR="006A0F11" w:rsidRPr="006A0F11" w:rsidRDefault="006A0F11" w:rsidP="006A0F11">
      <w:pPr>
        <w:shd w:val="clear" w:color="auto" w:fill="FFFFFF"/>
        <w:spacing w:before="120"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 процессе дорожного движения его участники нуждаются в информации, позволяющей свободно ориентироваться на улично-дорожной сети при следовании по выбранному маршруту. Данная информация снижает напряженность труда водителей и уменьшает вероятность дорожно-транспортных происшествий, а также увеличивает пропускную способность дорог. </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Для ориентирования на улично-дорожной сети в процессе осуществления поездки водителям необходимы сведения об улицах, объектах и схемах организации движения в транспортных узлах по ходу движения. Такие сведения обеспечиваются техническими средствами организации дорожного движения, которыми в достаточном количестве должна быть оснащена улично-дорожная сеть.</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Предоставление информации должно различаться в зависимости от района населенного пункта, магистралей, условий дорожного движения.</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i/>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 этой связи системы информационного обеспечения участников дорожного движения в городском округе Верхняя Пышма должны включить в себя несколько подсистем. Предлагается подразделять информацию по дорожному движению на три подсистемы: </w:t>
      </w:r>
      <w:r w:rsidRPr="006A0F11">
        <w:rPr>
          <w:rFonts w:ascii="Times New Roman" w:eastAsia="Times New Roman" w:hAnsi="Times New Roman" w:cs="Times New Roman"/>
          <w:i/>
          <w:color w:val="000000"/>
          <w:sz w:val="24"/>
          <w:szCs w:val="24"/>
          <w:lang w:eastAsia="ru-RU"/>
        </w:rPr>
        <w:t>дорожную, внедорожную и обеспечиваемую на рабочем месте водителя.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К </w:t>
      </w:r>
      <w:r w:rsidRPr="006A0F11">
        <w:rPr>
          <w:rFonts w:ascii="Times New Roman" w:eastAsia="Times New Roman" w:hAnsi="Times New Roman" w:cs="Times New Roman"/>
          <w:b/>
          <w:bCs/>
          <w:i/>
          <w:iCs/>
          <w:color w:val="000000"/>
          <w:sz w:val="24"/>
          <w:szCs w:val="24"/>
          <w:lang w:eastAsia="ru-RU"/>
        </w:rPr>
        <w:t>дорожной информации</w:t>
      </w:r>
      <w:r w:rsidRPr="006A0F11">
        <w:rPr>
          <w:rFonts w:ascii="Times New Roman" w:eastAsia="Times New Roman" w:hAnsi="Times New Roman" w:cs="Times New Roman"/>
          <w:color w:val="000000"/>
          <w:sz w:val="24"/>
          <w:szCs w:val="24"/>
          <w:lang w:eastAsia="ru-RU"/>
        </w:rPr>
        <w:t xml:space="preserve"> относится все, что доводится до сведения водителей (а также пешеходов) с помощью технических средств организации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Во </w:t>
      </w:r>
      <w:r w:rsidRPr="006A0F11">
        <w:rPr>
          <w:rFonts w:ascii="Times New Roman" w:eastAsia="Times New Roman" w:hAnsi="Times New Roman" w:cs="Times New Roman"/>
          <w:b/>
          <w:bCs/>
          <w:i/>
          <w:iCs/>
          <w:color w:val="000000"/>
          <w:sz w:val="24"/>
          <w:szCs w:val="24"/>
          <w:lang w:eastAsia="ru-RU"/>
        </w:rPr>
        <w:t>внедорожную информацию</w:t>
      </w:r>
      <w:r w:rsidRPr="006A0F11">
        <w:rPr>
          <w:rFonts w:ascii="Times New Roman" w:eastAsia="Times New Roman" w:hAnsi="Times New Roman" w:cs="Times New Roman"/>
          <w:color w:val="000000"/>
          <w:sz w:val="24"/>
          <w:szCs w:val="24"/>
          <w:lang w:eastAsia="ru-RU"/>
        </w:rPr>
        <w:t xml:space="preserve"> входят периодические печатные издания (газеты, журналы), специальные карты-схемы и путеводители, информация по радио и телевидению, 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т.д.</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b/>
          <w:bCs/>
          <w:color w:val="000000"/>
          <w:sz w:val="24"/>
          <w:szCs w:val="24"/>
          <w:lang w:eastAsia="ru-RU"/>
        </w:rPr>
        <w:t>Информация на рабочем месте</w:t>
      </w:r>
      <w:r w:rsidRPr="006A0F11">
        <w:rPr>
          <w:rFonts w:ascii="Times New Roman" w:eastAsia="Times New Roman" w:hAnsi="Times New Roman" w:cs="Times New Roman"/>
          <w:color w:val="000000"/>
          <w:sz w:val="24"/>
          <w:szCs w:val="24"/>
          <w:lang w:eastAsia="ru-RU"/>
        </w:rPr>
        <w:t xml:space="preserve">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Администрация городского округа Верхняя Пышма в процесс своей работы может влиять только на две подсистемы информирования участников дорожного движения: на дорожную информацию, доводимую до участников движения через технические средства организации дорожного движения и на внедорожную информацию.</w:t>
      </w:r>
    </w:p>
    <w:p w:rsidR="006A0F11" w:rsidRPr="006A0F11" w:rsidRDefault="006A0F11" w:rsidP="006A0F11">
      <w:pPr>
        <w:spacing w:after="0" w:line="240" w:lineRule="auto"/>
        <w:ind w:firstLine="709"/>
        <w:jc w:val="both"/>
        <w:rPr>
          <w:rFonts w:ascii="Times New Roman" w:eastAsia="Calibri" w:hAnsi="Times New Roman" w:cs="Times New Roman"/>
          <w:color w:val="000000"/>
          <w:spacing w:val="2"/>
          <w:sz w:val="24"/>
          <w:szCs w:val="24"/>
          <w:shd w:val="clear" w:color="auto" w:fill="FFFFFF"/>
        </w:rPr>
      </w:pPr>
      <w:r w:rsidRPr="006A0F11">
        <w:rPr>
          <w:rFonts w:ascii="Times New Roman" w:eastAsia="Times New Roman" w:hAnsi="Times New Roman" w:cs="Times New Roman"/>
          <w:color w:val="000000"/>
          <w:sz w:val="24"/>
          <w:szCs w:val="24"/>
          <w:lang w:eastAsia="ru-RU"/>
        </w:rPr>
        <w:t xml:space="preserve">В качестве дорожной информации для водителей, особенно осуществляющих транзитное движение через городской округ Верхняя Пышма, используются знаки индивидуального проектирования. Данная информация позволит </w:t>
      </w:r>
      <w:r w:rsidRPr="006A0F11">
        <w:rPr>
          <w:rFonts w:ascii="Times New Roman" w:eastAsia="Calibri" w:hAnsi="Times New Roman" w:cs="Times New Roman"/>
          <w:color w:val="000000"/>
          <w:spacing w:val="2"/>
          <w:sz w:val="24"/>
          <w:szCs w:val="24"/>
          <w:shd w:val="clear" w:color="auto" w:fill="FFFFFF"/>
        </w:rPr>
        <w:t>минимизировать общие потери, возникающие при движении транспортных средств по улично-дорожной сети населенных пунктов.</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6A0F11">
        <w:rPr>
          <w:rFonts w:ascii="Times New Roman" w:eastAsia="Times New Roman" w:hAnsi="Times New Roman" w:cs="Times New Roman"/>
          <w:color w:val="000000"/>
          <w:sz w:val="24"/>
          <w:szCs w:val="24"/>
          <w:shd w:val="clear" w:color="auto" w:fill="FFFFFF"/>
          <w:lang w:eastAsia="ru-RU"/>
        </w:rPr>
        <w:t>На улично-дорожной сети городского округа Верхняя Пышма установлено необходимое количество информационных знаков, исходя из целесообразности их установки.</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Второе направление совершенствования системы информирования – это передача внедорожной информации. Внедорожная информация может указывать на текущее </w:t>
      </w:r>
      <w:r w:rsidRPr="006A0F11">
        <w:rPr>
          <w:rFonts w:ascii="Times New Roman" w:eastAsia="Times New Roman" w:hAnsi="Times New Roman" w:cs="Times New Roman"/>
          <w:color w:val="000000"/>
          <w:sz w:val="24"/>
          <w:szCs w:val="24"/>
          <w:lang w:eastAsia="ru-RU"/>
        </w:rPr>
        <w:lastRenderedPageBreak/>
        <w:t>состояние автомобильных дорог, а также существующие и прогнозируемые метеоусловия. Вместе с этим предлагается использовать средства массовой информации и печатные издания, для информирования участников движения о введении временного ограничения или прекращения движения по участкам улично-дорожной сети городского округа Верхняя Пышма.</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Информацию о введении временного ограничения, прекращении движения, а также изменения схемы движения на улично-дорожной сети городского округа Верхняя Пышма, предлагается доводить до всех участников движения не позднее чем за 30 дней до их введения.</w:t>
      </w: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4.7 Предложения по применению реверсивного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Согласно действующим правилам дорожного движения Российской Федерации, реверсивное движение – это организация дорожного движения таким образом, что на одной полосе автомобиль может ехать в различных направлениях. Основным признаком реверсивной полосы является возможность изменения направления движения в зависимости от различных дорожных условий. </w:t>
      </w:r>
      <w:r w:rsidRPr="006A0F11">
        <w:rPr>
          <w:rFonts w:ascii="Times New Roman" w:eastAsia="Calibri" w:hAnsi="Times New Roman" w:cs="Times New Roman"/>
          <w:color w:val="000000"/>
          <w:sz w:val="24"/>
          <w:szCs w:val="24"/>
          <w:shd w:val="clear" w:color="auto" w:fill="FFFFFF"/>
        </w:rPr>
        <w:t>Преимуществом реверсивного движения является увеличение пропускной способности дорожного отрезка. В результате этого сокращается время преодоления отдельного участка дороги.</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shd w:val="clear" w:color="auto" w:fill="FFFFFF"/>
        </w:rPr>
        <w:t>Дорога с реверсивным движением – это участок повышенного риска, на котором возрастает вероятность ДТП. Вследствие этого от водителя требуется максимальная концентрация внимания. Движение по реверсивной полосе может продолжаться до установленного знака, который будет свидетельствовать об окончании данного дорожного отрезка. Очень осторожным следует быть при повороте направо и перестроении в крайний правый ряд на перекрестке с началом движение такого типа. Даже при условии необходимости поворота налево, где реверсивная полоса заканчивается с правой стороны, по завершении маневра следует расположиться в правом ряду.</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shd w:val="clear" w:color="auto" w:fill="FFFFFF"/>
        </w:rPr>
      </w:pPr>
      <w:r w:rsidRPr="006A0F11">
        <w:rPr>
          <w:rFonts w:ascii="Times New Roman" w:eastAsia="Calibri" w:hAnsi="Times New Roman" w:cs="Times New Roman"/>
          <w:color w:val="000000"/>
          <w:sz w:val="24"/>
          <w:szCs w:val="24"/>
          <w:shd w:val="clear" w:color="auto" w:fill="FFFFFF"/>
        </w:rPr>
        <w:t>Введение реверсивного движения целесообразно только на тех участках дороги, где интенсивность транспортных потоков в разных направлениях является неравномерной. Это может происходить в час пик, при выполнении дорожно-ремонтных работ или в случае дорожно-транспортного происшествия на отдельном участке дороги. Чаще всего реверсивные полосы можно встретить на выездах из больших населенных пунктов, где перед выходными основной поток автомобилей направлен за город.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color w:val="000000"/>
          <w:sz w:val="24"/>
          <w:szCs w:val="24"/>
          <w:shd w:val="clear" w:color="auto" w:fill="FFFFFF"/>
        </w:rPr>
        <w:t>Практика реверсивного регулирования достаточно давно применяется в Европе, странах Северной Америки, Австралии. Реверсивное движение в России ещё имеет большое количество недоработок. Имеется ряд организационных вопросов, которые мешают достижению положительного итогового результата. Учитывая специфику системы отечественных ПДД и менталитет водителей, можно говорить о высоком уровне аварийности на таких дорожных участках. Следует отметить, что даже постепенное введение реверсивных полос вызывает многочисленные дискуссии среди водителей</w:t>
      </w:r>
      <w:r w:rsidRPr="006A0F11">
        <w:rPr>
          <w:rFonts w:ascii="Times New Roman" w:eastAsia="Calibri" w:hAnsi="Times New Roman" w:cs="Times New Roman"/>
          <w:color w:val="333333"/>
          <w:sz w:val="24"/>
          <w:szCs w:val="24"/>
          <w:shd w:val="clear" w:color="auto" w:fill="FFFFFF"/>
        </w:rPr>
        <w:t>.</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результате обследований интенсивности движения отмечено, что значительной неравномерности движения по направлениям в городе Верхняя Пышма нет.</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Существующие дорожные условия городского округа Верхняя Пышма показывают, что введение реверсивного движения на отдельных участках улично-дорожной сети населенных пунктов городского округа нецелесообразно.</w:t>
      </w: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4.8 Предложения по организации движения маршрутных транспортных средств, включая обеспечение приоритетных условий их движения. Мероприятия по оптимизации работы системы пассажирского транспорта с учетом существующих и прогнозируемых пассажиропотоков</w:t>
      </w:r>
    </w:p>
    <w:p w:rsidR="006A0F11" w:rsidRPr="006A0F11" w:rsidRDefault="006A0F11" w:rsidP="006A0F11">
      <w:pPr>
        <w:spacing w:before="120"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Организация движения маршрутных транспортных средств, представляет собой комплекс мероприятий по улучшению условий движения общественного транспорта общего пользования, в том числе с выделением отдельных полос для движения.</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 xml:space="preserve">Необходимо отметить, что Рекомендации по проектированию улиц и дорог городов и сельских поселений, а точнее пункт 4.7 указывает, что критериями устройства обособленного полотна являются протяженность участка не менее 1000 м (не менее двух перегонов) и интенсивность движения для автобуса и троллейбуса - 40 ед./ч и более в одном направлении. </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u w:val="single"/>
          <w:lang w:eastAsia="ru-RU"/>
        </w:rPr>
      </w:pPr>
      <w:r w:rsidRPr="006A0F11">
        <w:rPr>
          <w:rFonts w:ascii="Times New Roman" w:eastAsia="Times New Roman" w:hAnsi="Times New Roman" w:cs="Times New Roman"/>
          <w:bCs/>
          <w:color w:val="000000"/>
          <w:sz w:val="24"/>
          <w:szCs w:val="24"/>
          <w:u w:val="single"/>
          <w:lang w:eastAsia="ru-RU"/>
        </w:rPr>
        <w:t>Вместе с этим, на улично-дорожной сети населенных пунктов  городского округа Верхняя Пышма нет участков улиц, отвечающих данным условиям, и устройство выделенных полос для движения маршрутных транспортных средств не требуется.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Мероприятия по организации движения маршрутных транспортных средств должны прежде всего быть направлены на обеспечение безопасности пассажиров, в том числе и на остановочных комплексах.</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Обследование остановочных комплексов на маршрутах общественного транспорта городского округа Верхняя Пышма показал, что они имеются на всех маршрутах общественного транспорта. Инфраструктура пассажирских перевозок включает 47 остановочных пунктов, которые содержатся и обслуживаются муниципалитетом. Вместе с тем, ряд остановочных комплексов требуется привести к нормативному обустройству, чтобы состав их элементов соответствовал существующим нормам и правилам.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color w:val="000000"/>
          <w:sz w:val="24"/>
          <w:szCs w:val="24"/>
        </w:rPr>
        <w:t xml:space="preserve">Согласно прогнозу социально-экономического развития городского округа Верхняя Пышма, прогнозу численности населения городского округа на перспективу (таблица 2.2), учитывая предпосылки по </w:t>
      </w:r>
      <w:r w:rsidRPr="006A0F11">
        <w:rPr>
          <w:rFonts w:ascii="Times New Roman" w:eastAsia="Calibri" w:hAnsi="Times New Roman" w:cs="Times New Roman"/>
          <w:sz w:val="24"/>
          <w:szCs w:val="24"/>
        </w:rPr>
        <w:t>модернизации действующих предприятий; создания высокотехнологичных цехов предприятий и производств с большим количеством высокооплачиваемых рабочих мест; предоставление рабочих мест молодым специалистам, проживающим на территории городского округа и привлечение специалистов из других территорий Свердловской области, проведен расчет прогнозируемых пассажиропотоков на перспективу до 2032 года.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Прогнозируется увеличение пассажиропотока к расчетному периоду (2032г.) на маршрутах пригородного сообщения на 10 %, прирост пассажиропотока на междугородных маршрутах составит 15 %.</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соответствии с прогнозируемыми пассажиропотоками на пассажирских маршрутах общественного транспорта требуется разработка мероприятия по оптимизации работы маршрутов на перспективу до 2032 г.</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Настоящим документом предлагается скорректировать схему движения маршрутов общественного транспорта с учетом развития вновь строящихся жилых массивов, с организацией нового автобусного маршрута и новых остановочных комплексов, а также с увеличением количества подвижного состава организаций – перевозчиков.</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 </w:t>
      </w:r>
      <w:r w:rsidRPr="006A0F11">
        <w:rPr>
          <w:rFonts w:ascii="Times New Roman" w:eastAsia="Times New Roman" w:hAnsi="Times New Roman" w:cs="Times New Roman"/>
          <w:b/>
          <w:color w:val="000000"/>
          <w:sz w:val="24"/>
          <w:szCs w:val="24"/>
          <w:lang w:eastAsia="ru-RU"/>
        </w:rPr>
        <w:t>Приложении 8</w:t>
      </w:r>
      <w:r w:rsidRPr="006A0F11">
        <w:rPr>
          <w:rFonts w:ascii="Times New Roman" w:eastAsia="Times New Roman" w:hAnsi="Times New Roman" w:cs="Times New Roman"/>
          <w:color w:val="000000"/>
          <w:sz w:val="24"/>
          <w:szCs w:val="24"/>
          <w:lang w:eastAsia="ru-RU"/>
        </w:rPr>
        <w:t xml:space="preserve"> приведена схема организации нового автобусного маршрута с учетом строительство жилого массива «Северный».</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4.9 Предложения по организации пропуска транзитных транспортных потоков</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Транзитный транспорт не только увеличивает интенсивность уличного движения и снижает скорость сообщения, но и повышает загазованность воздушного бассейна городов, ухудшает условия безопасности движения, влияет на повышение транспортного шума. Основную часть транзитного транспорта составляют грузовые автомобили. Поэтому во всех странах мира принимаются меры по выводу транзитного транспорта за пределы населенных пунктов путем строительства обходных магистралей или выделения его из общих городских потоков.</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настоящий период транзитный транспорт использует следующие варианты движения по улично-дорожной сети городского округа Верхняя Пышма:</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Успенский проспект, ул. Петрова.</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 практике наличие автомобильной дороги «г. Екатеринбург – г.Нижний Тагил – г. Серов» и автомобильной дороги «г. Екатеринбург – г.Невьянск» отводят основной внешний транзитный поток с УДС города Верхняя Пышма.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lastRenderedPageBreak/>
        <w:t xml:space="preserve">В целях организованного прохождения транзитного транспорта настоящим документом рекомендована установка дорожных знаков индивидуального проектирования с указанием оптимальных маршрутов прохождения транзитного транспорта по улично-дорожной сети населенных пунктов городского округа Верхняя Пышма. </w:t>
      </w: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4.10 Предложения по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Важнейшим звеном транспортной системы является грузовой транспорт, который играет ведущую роль в перевозках грузов внутри населенных пунктов. В настоящее время актуальной проблемой организации движения грузовых автомобилей в населенных пунктах стало несоответствие веса-габаритных характеристик грузовых автомобилей дорожным условиям. Иными словами, узкие улицы населенных пунктов отрицательно влияют на условия движения автопоездов. Грузовые автомобили плохо вписываются в повороты, создают помехи другим участникам движения. Кроме того, грузовые автомобили полной массы зачастую составляют 50 и более тонн. При этом конструкция дорожной одежды улиц и дорог зачастую не соответствует такой нагрузке, производимой автомобилями, что приводит к интенсивному разрушению покрытия дорожной одежды.</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Данным проектом </w:t>
      </w:r>
      <w:r w:rsidRPr="006A0F11">
        <w:rPr>
          <w:rFonts w:ascii="Times New Roman" w:eastAsia="Times New Roman" w:hAnsi="Times New Roman" w:cs="Times New Roman"/>
          <w:b/>
          <w:bCs/>
          <w:color w:val="000000"/>
          <w:sz w:val="24"/>
          <w:szCs w:val="24"/>
          <w:lang w:eastAsia="ru-RU"/>
        </w:rPr>
        <w:t>предлагается упорядочить движение грузовых автомобилей</w:t>
      </w:r>
      <w:r w:rsidRPr="006A0F11">
        <w:rPr>
          <w:rFonts w:ascii="Times New Roman" w:eastAsia="Times New Roman" w:hAnsi="Times New Roman" w:cs="Times New Roman"/>
          <w:bCs/>
          <w:color w:val="000000"/>
          <w:sz w:val="24"/>
          <w:szCs w:val="24"/>
          <w:lang w:eastAsia="ru-RU"/>
        </w:rPr>
        <w:t xml:space="preserve"> (особенно автопоездов) по территории городского округа Верхняя Пышма. Для организации движения грузовых транспортных средств по территории города предлагается выделить магистрали главного направления грузового движения и второстепенные маршруты.</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Cs/>
          <w:color w:val="000000"/>
          <w:sz w:val="24"/>
          <w:szCs w:val="24"/>
          <w:lang w:eastAsia="ru-RU"/>
        </w:rPr>
        <w:t xml:space="preserve">Главные направления грузового движения – магистрали, предназначенные для грузового движения через территорию города, а также для подъезда к районам основного грузотяготения. </w:t>
      </w:r>
      <w:r w:rsidRPr="006A0F11">
        <w:rPr>
          <w:rFonts w:ascii="Times New Roman" w:eastAsia="Times New Roman" w:hAnsi="Times New Roman" w:cs="Times New Roman"/>
          <w:sz w:val="24"/>
          <w:szCs w:val="24"/>
          <w:lang w:eastAsia="ru-RU"/>
        </w:rPr>
        <w:t>Вдоль главных маршрутов расположена большая часть точек грузополучения и грузоотправления.</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Фактически грузовые автомобили (особенно автопоезда) должны въезжать на территорию города по данным направлениям, а также следовать через город транзитом. Грузовые автомобили должны от грузоотправителя или грузополучателя по кратчайшей траектории выезжать на магистрали главного грузового движения. Это позволит минимизировать нагрузку на улицы, не предназначенные для грузового движения. Конструкция дорожной одежды на данных магистралях должна быть более прочной и соответствовать необходимой транспортной нагрузке от грузовых автомобилей. </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Второстепенные направления грузового движения – направления, предназначенные для движения грузового транспорта по территории города. На эти улицы грузовые автомобили должны попадать через главные направления по кратчайшему расстоянию, а затем выезжать непосредственно к месту получения груза.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условиях города Верхняя Пышма при наличии региональных автомобильных дорог «Екатеринбург – Нижний Тагил – Серов», ЕКАД, «Обход г.Верхняя Пышма», «Подъезд к г.Верхняя Пышма», «Екатеринбург – Невьянск» (вне территории города) внешний транзитный поток грузового транспорта обтекает по данным автомагистралям (транзитным маршрутам) улично-дорожную сеть города Верхняя Пышма. Непосредственно внутренний поток грузового транспорта поступает на улично-дорожную сеть города Верхняя Пышма для обслуживания конкретных предприятий и объектов, которые дислоцируются на территории города Верхняя Пышма.</w:t>
      </w:r>
    </w:p>
    <w:p w:rsidR="006A0F11" w:rsidRPr="006A0F11" w:rsidRDefault="006A0F11" w:rsidP="006A0F11">
      <w:pPr>
        <w:spacing w:after="0" w:line="240" w:lineRule="auto"/>
        <w:ind w:firstLine="709"/>
        <w:jc w:val="both"/>
        <w:rPr>
          <w:rFonts w:ascii="Times New Roman" w:eastAsia="Calibri" w:hAnsi="Times New Roman" w:cs="Times New Roman"/>
          <w:bCs/>
          <w:color w:val="000000"/>
          <w:sz w:val="24"/>
          <w:szCs w:val="24"/>
          <w:shd w:val="clear" w:color="auto" w:fill="FFFFFF"/>
        </w:rPr>
      </w:pPr>
      <w:r w:rsidRPr="006A0F11">
        <w:rPr>
          <w:rFonts w:ascii="Times New Roman" w:eastAsia="Calibri" w:hAnsi="Times New Roman" w:cs="Times New Roman"/>
          <w:sz w:val="24"/>
          <w:szCs w:val="24"/>
        </w:rPr>
        <w:t xml:space="preserve">В </w:t>
      </w:r>
      <w:r w:rsidRPr="006A0F11">
        <w:rPr>
          <w:rFonts w:ascii="Times New Roman" w:eastAsia="Calibri" w:hAnsi="Times New Roman" w:cs="Times New Roman"/>
          <w:bCs/>
          <w:color w:val="000000"/>
          <w:sz w:val="24"/>
          <w:szCs w:val="24"/>
          <w:shd w:val="clear" w:color="auto" w:fill="FFFFFF"/>
        </w:rPr>
        <w:t>Федеральном законе от 13 июля 2015 г. N 248-ФЗ</w:t>
      </w:r>
      <w:r w:rsidRPr="006A0F11">
        <w:rPr>
          <w:rFonts w:ascii="Times New Roman" w:eastAsia="Calibri" w:hAnsi="Times New Roman" w:cs="Times New Roman"/>
          <w:bCs/>
          <w:color w:val="000000"/>
          <w:sz w:val="24"/>
          <w:szCs w:val="24"/>
        </w:rPr>
        <w:t xml:space="preserve"> “</w:t>
      </w:r>
      <w:r w:rsidRPr="006A0F11">
        <w:rPr>
          <w:rFonts w:ascii="Times New Roman" w:eastAsia="Calibri" w:hAnsi="Times New Roman" w:cs="Times New Roman"/>
          <w:bCs/>
          <w:color w:val="000000"/>
          <w:sz w:val="24"/>
          <w:szCs w:val="24"/>
          <w:shd w:val="clear" w:color="auto" w:fill="FFFFFF"/>
        </w:rPr>
        <w:t xml:space="preserve">О внесении изменений в Федеральный закон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отдельные законодательные акты Российской Федерации в части совершенствования норм, регулирующих движение по автомобильным дорогам тяжеловесных и крупногабаритных транспортных средств и транспортных средств, </w:t>
      </w:r>
      <w:r w:rsidRPr="006A0F11">
        <w:rPr>
          <w:rFonts w:ascii="Times New Roman" w:eastAsia="Calibri" w:hAnsi="Times New Roman" w:cs="Times New Roman"/>
          <w:bCs/>
          <w:color w:val="000000"/>
          <w:sz w:val="24"/>
          <w:szCs w:val="24"/>
          <w:shd w:val="clear" w:color="auto" w:fill="FFFFFF"/>
        </w:rPr>
        <w:lastRenderedPageBreak/>
        <w:t xml:space="preserve">осуществляющих перевозки опасных грузов» указано определение грузов. В соответствии с ним: </w:t>
      </w:r>
      <w:r w:rsidRPr="006A0F11">
        <w:rPr>
          <w:rFonts w:ascii="Times New Roman" w:eastAsia="Calibri" w:hAnsi="Times New Roman" w:cs="Times New Roman"/>
          <w:color w:val="000000"/>
          <w:sz w:val="24"/>
          <w:szCs w:val="24"/>
        </w:rPr>
        <w:t>тяжеловесным транспортным средством является</w:t>
      </w:r>
      <w:r w:rsidRPr="006A0F11">
        <w:rPr>
          <w:rFonts w:ascii="Times New Roman" w:eastAsia="Calibri" w:hAnsi="Times New Roman" w:cs="Times New Roman"/>
          <w:bCs/>
          <w:color w:val="000000"/>
          <w:sz w:val="24"/>
          <w:szCs w:val="24"/>
        </w:rPr>
        <w:t xml:space="preserve"> транспортное средство, масса которого с грузом или без груза и (или) нагрузка на ось которого превышают допустимую массу транспортного средства и (или) допустимую нагрузку на ось, которые устанавливаются Правительством Российской Федерации.</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соответствии с Постановление Правительства РФ от 15 апреля 2011 г.   № 272 «Об утверждении Правил перевозок грузов автомобильным транспортом», к тяжеловесным транспортным средствам необходимо отнести транспортные средства, имеющие массу больше значения указанного в таблице 4.10.1 или нагрузку на ось более указанных в таблице 4.10.2.</w:t>
      </w:r>
    </w:p>
    <w:p w:rsidR="006A0F11" w:rsidRPr="006A0F11" w:rsidRDefault="006A0F11" w:rsidP="006A0F11">
      <w:pPr>
        <w:spacing w:after="0" w:line="240" w:lineRule="auto"/>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eastAsia="ru-RU"/>
        </w:rPr>
        <w:t>Таблица</w:t>
      </w:r>
      <w:r w:rsidRPr="006A0F11">
        <w:rPr>
          <w:rFonts w:ascii="Times New Roman" w:eastAsia="Times New Roman" w:hAnsi="Times New Roman" w:cs="Times New Roman"/>
          <w:b/>
          <w:bCs/>
          <w:color w:val="000000"/>
          <w:sz w:val="24"/>
          <w:szCs w:val="24"/>
          <w:lang w:eastAsia="ru-RU"/>
        </w:rPr>
        <w:t xml:space="preserve"> 4.10.1 </w:t>
      </w:r>
    </w:p>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Допустимые массы транспортных средств в соответствии с постановлением Правительства №272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84"/>
        <w:gridCol w:w="3263"/>
      </w:tblGrid>
      <w:tr w:rsidR="006A0F11" w:rsidRPr="006A0F11" w:rsidTr="006A0FA8">
        <w:trPr>
          <w:jc w:val="center"/>
        </w:trPr>
        <w:tc>
          <w:tcPr>
            <w:tcW w:w="3309" w:type="pct"/>
            <w:shd w:val="clear" w:color="auto" w:fill="BFBFBF"/>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Тип транспортного средства или комбинации транспортных средств, количество и расположение осей</w:t>
            </w:r>
          </w:p>
        </w:tc>
        <w:tc>
          <w:tcPr>
            <w:tcW w:w="1691" w:type="pct"/>
            <w:shd w:val="clear" w:color="auto" w:fill="BFBFBF"/>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Допустимая масса транспортного средства, тонн</w:t>
            </w:r>
          </w:p>
        </w:tc>
      </w:tr>
      <w:tr w:rsidR="006A0F11" w:rsidRPr="006A0F11" w:rsidTr="006A0FA8">
        <w:trPr>
          <w:jc w:val="center"/>
        </w:trPr>
        <w:tc>
          <w:tcPr>
            <w:tcW w:w="5000" w:type="pct"/>
            <w:gridSpan w:val="2"/>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Одиночные автомобили</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двухосные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18</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трехосные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25</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четырехосные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32</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пятиосные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35</w:t>
            </w:r>
          </w:p>
        </w:tc>
      </w:tr>
      <w:tr w:rsidR="006A0F11" w:rsidRPr="006A0F11" w:rsidTr="006A0FA8">
        <w:trPr>
          <w:jc w:val="center"/>
        </w:trPr>
        <w:tc>
          <w:tcPr>
            <w:tcW w:w="5000" w:type="pct"/>
            <w:gridSpan w:val="2"/>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Автопоезда седельные и прицепные</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трехосные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28</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четырехосные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36</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пятиосные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40</w:t>
            </w:r>
          </w:p>
        </w:tc>
      </w:tr>
      <w:tr w:rsidR="006A0F11" w:rsidRPr="006A0F11" w:rsidTr="006A0FA8">
        <w:trPr>
          <w:jc w:val="center"/>
        </w:trPr>
        <w:tc>
          <w:tcPr>
            <w:tcW w:w="3309"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шестиосные и более</w:t>
            </w:r>
          </w:p>
        </w:tc>
        <w:tc>
          <w:tcPr>
            <w:tcW w:w="1691"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44</w:t>
            </w:r>
          </w:p>
        </w:tc>
      </w:tr>
    </w:tbl>
    <w:p w:rsidR="006A0F11" w:rsidRPr="006A0F11" w:rsidRDefault="006A0F11" w:rsidP="006A0F11">
      <w:pPr>
        <w:spacing w:after="0" w:line="240" w:lineRule="auto"/>
        <w:jc w:val="both"/>
        <w:rPr>
          <w:rFonts w:ascii="Times New Roman" w:eastAsia="Times New Roman" w:hAnsi="Times New Roman" w:cs="Times New Roman"/>
          <w:b/>
          <w:bCs/>
          <w:color w:val="000000"/>
          <w:spacing w:val="20"/>
          <w:sz w:val="24"/>
          <w:szCs w:val="24"/>
          <w:lang w:eastAsia="ru-RU"/>
        </w:rPr>
      </w:pPr>
    </w:p>
    <w:p w:rsidR="006A0F11" w:rsidRPr="006A0F11" w:rsidRDefault="006A0F11" w:rsidP="006A0F11">
      <w:pPr>
        <w:spacing w:after="0" w:line="240" w:lineRule="auto"/>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eastAsia="ru-RU"/>
        </w:rPr>
        <w:t>Таблица</w:t>
      </w:r>
      <w:r w:rsidRPr="006A0F11">
        <w:rPr>
          <w:rFonts w:ascii="Times New Roman" w:eastAsia="Times New Roman" w:hAnsi="Times New Roman" w:cs="Times New Roman"/>
          <w:b/>
          <w:bCs/>
          <w:color w:val="000000"/>
          <w:sz w:val="24"/>
          <w:szCs w:val="24"/>
          <w:lang w:eastAsia="ru-RU"/>
        </w:rPr>
        <w:t xml:space="preserve"> 4.10.2 </w:t>
      </w:r>
    </w:p>
    <w:p w:rsidR="006A0F11" w:rsidRPr="006A0F11" w:rsidRDefault="006A0F11" w:rsidP="006A0F11">
      <w:pPr>
        <w:spacing w:after="0" w:line="240" w:lineRule="auto"/>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Допустимые нагрузки на ось транспортного средства в соответствии с постановлением Правительства №272</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64"/>
        <w:gridCol w:w="2176"/>
        <w:gridCol w:w="1623"/>
        <w:gridCol w:w="1565"/>
        <w:gridCol w:w="1548"/>
      </w:tblGrid>
      <w:tr w:rsidR="006A0F11" w:rsidRPr="006A0F11" w:rsidTr="006A0FA8">
        <w:trPr>
          <w:tblHeader/>
          <w:jc w:val="center"/>
        </w:trPr>
        <w:tc>
          <w:tcPr>
            <w:tcW w:w="1391" w:type="pct"/>
            <w:vMerge w:val="restart"/>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Расположение осей транспортного средства</w:t>
            </w:r>
          </w:p>
        </w:tc>
        <w:tc>
          <w:tcPr>
            <w:tcW w:w="1136" w:type="pct"/>
            <w:vMerge w:val="restart"/>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Расстояние между сближенными осями (метров)</w:t>
            </w:r>
          </w:p>
        </w:tc>
        <w:tc>
          <w:tcPr>
            <w:tcW w:w="0" w:type="auto"/>
            <w:gridSpan w:val="3"/>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Допустимые осевые нагрузки колесных транспортных средств в зависимости от нормативной (расчетной) осевой нагрузки (тонн) и числа колес на оси для автомобильных дорог, рассчитанных на осевую нагрузку</w:t>
            </w:r>
          </w:p>
        </w:tc>
      </w:tr>
      <w:tr w:rsidR="006A0F11" w:rsidRPr="006A0F11" w:rsidTr="006A0FA8">
        <w:trPr>
          <w:tblHeader/>
          <w:jc w:val="center"/>
        </w:trPr>
        <w:tc>
          <w:tcPr>
            <w:tcW w:w="1391" w:type="pct"/>
            <w:vMerge/>
            <w:shd w:val="clear" w:color="auto" w:fill="BFBFBF"/>
            <w:vAlign w:val="center"/>
            <w:hideMark/>
          </w:tcPr>
          <w:p w:rsidR="006A0F11" w:rsidRPr="006A0F11" w:rsidRDefault="006A0F11" w:rsidP="006A0F11">
            <w:pPr>
              <w:spacing w:after="0" w:line="240" w:lineRule="auto"/>
              <w:rPr>
                <w:rFonts w:ascii="Times New Roman" w:eastAsia="Times New Roman" w:hAnsi="Times New Roman" w:cs="Times New Roman"/>
                <w:b/>
                <w:sz w:val="24"/>
                <w:szCs w:val="24"/>
                <w:lang w:eastAsia="ru-RU"/>
              </w:rPr>
            </w:pPr>
          </w:p>
        </w:tc>
        <w:tc>
          <w:tcPr>
            <w:tcW w:w="1136" w:type="pct"/>
            <w:vMerge/>
            <w:shd w:val="clear" w:color="auto" w:fill="BFBFBF"/>
            <w:vAlign w:val="center"/>
            <w:hideMark/>
          </w:tcPr>
          <w:p w:rsidR="006A0F11" w:rsidRPr="006A0F11" w:rsidRDefault="006A0F11" w:rsidP="006A0F11">
            <w:pPr>
              <w:spacing w:after="0" w:line="240" w:lineRule="auto"/>
              <w:rPr>
                <w:rFonts w:ascii="Times New Roman" w:eastAsia="Times New Roman" w:hAnsi="Times New Roman" w:cs="Times New Roman"/>
                <w:b/>
                <w:sz w:val="24"/>
                <w:szCs w:val="24"/>
                <w:lang w:eastAsia="ru-RU"/>
              </w:rPr>
            </w:pPr>
          </w:p>
        </w:tc>
        <w:tc>
          <w:tcPr>
            <w:tcW w:w="0" w:type="auto"/>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6 тонн/ось &lt;*&gt;</w:t>
            </w:r>
          </w:p>
        </w:tc>
        <w:tc>
          <w:tcPr>
            <w:tcW w:w="0" w:type="auto"/>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10 тонн/ось</w:t>
            </w:r>
          </w:p>
        </w:tc>
        <w:tc>
          <w:tcPr>
            <w:tcW w:w="0" w:type="auto"/>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11,5 тонн/ось</w:t>
            </w:r>
          </w:p>
        </w:tc>
      </w:tr>
      <w:tr w:rsidR="006A0F11" w:rsidRPr="006A0F11" w:rsidTr="006A0FA8">
        <w:trPr>
          <w:jc w:val="center"/>
        </w:trPr>
        <w:tc>
          <w:tcPr>
            <w:tcW w:w="1391" w:type="pc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Одиночные</w:t>
            </w: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2,5 м и более</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5,5 (6)</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 (10)</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10,5 (11,5)</w:t>
            </w:r>
          </w:p>
        </w:tc>
      </w:tr>
      <w:tr w:rsidR="006A0F11" w:rsidRPr="006A0F11" w:rsidTr="006A0FA8">
        <w:trPr>
          <w:jc w:val="center"/>
        </w:trPr>
        <w:tc>
          <w:tcPr>
            <w:tcW w:w="1391" w:type="pct"/>
            <w:vMerge w:val="restar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Сдвоенные оси прицепов, полуприцепов, грузовых автомобилей, автомобилей-тягачей, седельных тягачей при расстоянии между осями (нагрузка на тележку, сумма осевых масс)</w:t>
            </w: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до 1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8 (9)</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 (11)</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11,5 (12,5)</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 до 1,3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 (10)</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 (14)</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14 (16)</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1,3 до 1,8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 (11)</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15 (16)</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17 (18)</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1,8 до 2,5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 (12)</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17 (18)</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18 (20)</w:t>
            </w:r>
          </w:p>
        </w:tc>
      </w:tr>
      <w:tr w:rsidR="006A0F11" w:rsidRPr="006A0F11" w:rsidTr="006A0FA8">
        <w:trPr>
          <w:jc w:val="center"/>
        </w:trPr>
        <w:tc>
          <w:tcPr>
            <w:tcW w:w="1391" w:type="pct"/>
            <w:vMerge w:val="restar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Строенные оси прицепов, полуприцепов, грузовых автомобилей, автомобилей-тягачей, седельных тягачей при расстоянии между осями (нагрузка на тележку, </w:t>
            </w:r>
            <w:r w:rsidRPr="006A0F11">
              <w:rPr>
                <w:rFonts w:ascii="Times New Roman" w:eastAsia="Times New Roman" w:hAnsi="Times New Roman" w:cs="Times New Roman"/>
                <w:sz w:val="24"/>
                <w:szCs w:val="24"/>
                <w:lang w:eastAsia="ru-RU"/>
              </w:rPr>
              <w:lastRenderedPageBreak/>
              <w:t>сумма осевых масс)</w:t>
            </w: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до 1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 (12)</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15 (16,5)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17 (18)</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до 1,3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12 (13)</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18 (19,5)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20 (21)</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1,3 до 1,8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13,5 (15)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21 (22,5 &lt;**&gt;)</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23,5 (24)</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1,8 до 2,5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15 (16)</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22 (23)</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25 (26)</w:t>
            </w:r>
          </w:p>
        </w:tc>
      </w:tr>
      <w:tr w:rsidR="006A0F11" w:rsidRPr="006A0F11" w:rsidTr="006A0FA8">
        <w:trPr>
          <w:jc w:val="center"/>
        </w:trPr>
        <w:tc>
          <w:tcPr>
            <w:tcW w:w="1391" w:type="pct"/>
            <w:vMerge w:val="restar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Сближенные оси грузовых автомобилей, автомобилей-тягачей, седельных тягачей, прицепов и полуприцепов, с количеством осей более трех при расстоянии между осями (нагрузка на одну ось)</w:t>
            </w: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до 1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3,5 (4)</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 (5,5)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5,5 (6)</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 до 1,3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 (4,5)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 (6,5)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6,5 (7)</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1,3 до 1,8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4,5 (5)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6,5 (7)</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7,5 (8)</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1,8 до 2,5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 (5,5)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7 (7,5)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8,5 (9)</w:t>
            </w:r>
          </w:p>
        </w:tc>
      </w:tr>
      <w:tr w:rsidR="006A0F11" w:rsidRPr="006A0F11" w:rsidTr="006A0FA8">
        <w:trPr>
          <w:jc w:val="center"/>
        </w:trPr>
        <w:tc>
          <w:tcPr>
            <w:tcW w:w="1391" w:type="pct"/>
            <w:vMerge w:val="restart"/>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Сближенные оси транспортных средств, имеющих на каждой оси по восемь и более колес (нагрузка на одну ось)</w:t>
            </w: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до 1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 до 1,3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6,5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10,5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12</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1,3 до 1,8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7,5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12</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14</w:t>
            </w:r>
          </w:p>
        </w:tc>
      </w:tr>
      <w:tr w:rsidR="006A0F11" w:rsidRPr="006A0F11" w:rsidTr="006A0FA8">
        <w:trPr>
          <w:jc w:val="center"/>
        </w:trPr>
        <w:tc>
          <w:tcPr>
            <w:tcW w:w="1391" w:type="pct"/>
            <w:vMerge/>
            <w:vAlign w:val="center"/>
            <w:hideMark/>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p>
        </w:tc>
        <w:tc>
          <w:tcPr>
            <w:tcW w:w="1136" w:type="pct"/>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от 1,8 до 2,5 (включительно)</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8,5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13,5</w:t>
            </w:r>
          </w:p>
        </w:tc>
        <w:tc>
          <w:tcPr>
            <w:tcW w:w="0" w:type="auto"/>
            <w:hideMark/>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16</w:t>
            </w:r>
          </w:p>
        </w:tc>
      </w:tr>
    </w:tbl>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shd w:val="clear" w:color="auto" w:fill="FFFFFF"/>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shd w:val="clear" w:color="auto" w:fill="FFFFFF"/>
          <w:lang w:eastAsia="ru-RU"/>
        </w:rPr>
        <w:t>В соответствии с Федеральным законом от 13 июля 2015 г. N 248-ФЗ:</w:t>
      </w:r>
      <w:r w:rsidRPr="006A0F11">
        <w:rPr>
          <w:rFonts w:ascii="Times New Roman" w:eastAsia="Times New Roman" w:hAnsi="Times New Roman" w:cs="Times New Roman"/>
          <w:bCs/>
          <w:color w:val="000000"/>
          <w:sz w:val="24"/>
          <w:szCs w:val="24"/>
          <w:lang w:eastAsia="ru-RU"/>
        </w:rPr>
        <w:t xml:space="preserve"> к</w:t>
      </w:r>
      <w:r w:rsidRPr="006A0F11">
        <w:rPr>
          <w:rFonts w:ascii="Times New Roman" w:eastAsia="Times New Roman" w:hAnsi="Times New Roman" w:cs="Times New Roman"/>
          <w:color w:val="000000"/>
          <w:sz w:val="24"/>
          <w:szCs w:val="24"/>
          <w:lang w:eastAsia="ru-RU"/>
        </w:rPr>
        <w:t xml:space="preserve">рупногабаритное транспортное средство </w:t>
      </w:r>
      <w:r w:rsidRPr="006A0F11">
        <w:rPr>
          <w:rFonts w:ascii="Times New Roman" w:eastAsia="Times New Roman" w:hAnsi="Times New Roman" w:cs="Times New Roman"/>
          <w:bCs/>
          <w:color w:val="000000"/>
          <w:sz w:val="24"/>
          <w:szCs w:val="24"/>
          <w:lang w:eastAsia="ru-RU"/>
        </w:rPr>
        <w:t>- транспортное средство, габариты которого с грузом или без груза превышают допустимые габариты, установленные Правительством Российской Федерации.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color w:val="000000"/>
          <w:sz w:val="24"/>
          <w:szCs w:val="24"/>
          <w:shd w:val="clear" w:color="auto" w:fill="FFFFFF"/>
        </w:rPr>
        <w:t>Крупногабаритным (негабаритным) грузом или негабаритом считается такой вид груза, который имеет весогабаритные параметры, превышающие нормы, установленные в Правилах дорожного движения. Другими словами, это груз, для транспортировки которого требуется специальное автотранспортное средство. Следует иметь в виду то, что если груз вместе с автотранспортным средством имеет ширину до 255 см (260 см для рефрижераторов), высоту от поверхности дорожного полотна до 4 метров и длину до 20 метров (для одиночного транспортного средства 12 метров), его можно перевозить без специального разрешения.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случае, если транспортное средство с грузом превышает весогабаритные характеристики, указанные выше, на него необходимо получение специального разрешения на перевозку. Согласно действующей нормативной документации порядок выдачи данных разрешений определен Приказом Минтранса России от 24.07.2012 N 258 «Об утверждении Порядка выдачи специального разрешения на движение по автомобильным дорогам транспортного средства, осуществляющего перевозки тяжеловесных и (или) крупногабаритных грузов».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Согласно данному приказу, для получения разрешения на перевозку крупногабаритного или тяжеловесного груза, владелец транспортного средства или его представитель должны подать заявку в уполномоченные органы. В нашем случае - в орган местного самоуправления городского округа.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Правила перевозки опасных грузов утверждены Приказом Министерства транспорта Российской Федерации от 8 августа 1995 г. № 73. В соответствии с данным приказом, к опасным грузам относятся грузы, требующие особые меры предосторожности при перевозке, </w:t>
      </w:r>
      <w:r w:rsidRPr="006A0F11">
        <w:rPr>
          <w:rFonts w:ascii="Times New Roman" w:eastAsia="Calibri" w:hAnsi="Times New Roman" w:cs="Times New Roman"/>
          <w:sz w:val="24"/>
          <w:szCs w:val="24"/>
        </w:rPr>
        <w:lastRenderedPageBreak/>
        <w:t>например, вещества и материалы с физико - химическими свойствами высокой степени опасности по ГОСТ 19433-88 «Грузы опасные. Классификация и маркировка».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u w:val="single"/>
        </w:rPr>
        <w:t>Данным документом предлагается осуществлять перевозку крупногабаритных, тяжеловесных и опасных грузов, по главным направлениям грузового движения</w:t>
      </w:r>
      <w:r w:rsidRPr="006A0F11">
        <w:rPr>
          <w:rFonts w:ascii="Times New Roman" w:eastAsia="Calibri" w:hAnsi="Times New Roman" w:cs="Times New Roman"/>
          <w:sz w:val="24"/>
          <w:szCs w:val="24"/>
        </w:rPr>
        <w:t xml:space="preserve">. </w:t>
      </w:r>
    </w:p>
    <w:p w:rsidR="006A0F11" w:rsidRPr="006A0F11" w:rsidRDefault="006A0F11" w:rsidP="006A0F11">
      <w:pPr>
        <w:spacing w:after="0" w:line="240" w:lineRule="auto"/>
        <w:ind w:firstLine="72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условий города Верхняя Пышма главными направлениями грузового движения являются следующие направления:</w:t>
      </w:r>
    </w:p>
    <w:p w:rsidR="006A0F11" w:rsidRPr="006A0F11" w:rsidRDefault="006A0F11" w:rsidP="006A0F11">
      <w:pPr>
        <w:spacing w:after="0" w:line="240" w:lineRule="auto"/>
        <w:ind w:firstLine="72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Успенский проспект – ул.Петрова – выход на а.д. «Подъезд к г.Верхняя Пышма» и а.д. «Обход г.Верхняя Пышма»;</w:t>
      </w:r>
    </w:p>
    <w:p w:rsidR="006A0F11" w:rsidRPr="006A0F11" w:rsidRDefault="006A0F11" w:rsidP="006A0F11">
      <w:pPr>
        <w:spacing w:after="0" w:line="240" w:lineRule="auto"/>
        <w:ind w:firstLine="72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Успенский проспект – подъезд к ул.Обогатителей;</w:t>
      </w:r>
    </w:p>
    <w:p w:rsidR="006A0F11" w:rsidRPr="006A0F11" w:rsidRDefault="006A0F11" w:rsidP="006A0F11">
      <w:pPr>
        <w:spacing w:after="0" w:line="240" w:lineRule="auto"/>
        <w:ind w:firstLine="72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ул.Лесная – ул.Сварщиков – Успенский проспект – выход на а.д. «Екатеринбург – Нижний Тагил - Серов».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случае если грузоотправитель или грузополучатель, находится на удалении от главных направлений движения, необходимо разрабатывать маршрут так, чтобы попадать на главное направление движения по кратчайшему расстоянию по второстепенным направлениям.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Второстепенные маршруты грузового движения предлагается использовать в исключительных случаях для подвоза или загрузки груза непосредственно от грузополучателя или грузоотправителя.</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перевозки крупногабаритных грузов, а также негабаритных, в соответствии с законом по организации дорожного движения, необходима разработка проекта организации движения на маршрут движения транспортного средства по территории населенного пункта. Данный проект разрабатывается отдельно на каждый маршрут следования крупногабаритного транспортного средства.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4.11 Предложения по ограничению доступа транспортных средств на определенные территории</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Ограничение доступа транспортных средств на определенные территории связано с формированием пространства для пешеходного движения, а также с ограничением доступа определенных видов транспорта, в первую очередь грузового транспорта, на участки улично-дорожной сети.</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Рассмотрим вопрос организации пешеходного движения. В целом архитектурно-ландшафтная среда пешеходной улицы резко отличается от обычной. Возможность спокойно пройтись, осмотреть витрины магазинов, отдохнуть - придает улице определенный колорит и предъявляет особые требования к ее благоустройству и оборудованию. «Неспешное» восприятие предусматривает последовательность зрительных впечатлений, чему способствуют элементы, как бы соразмерные человеку, – своего рода переходные звенья к «большой» архитектуре. </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Особенность пешеходных улиц и площадей — использование специального декоративного покрытия. Материал таких покрытий весьма разнообразен: кирпич, цветной и фактурный бетон, природный камень, брусчатка, плитки. То же можно сказать и о рисунке мощения: прямоугольные решетки, круги, полосы, волны, «пчелиные соты» и т. д. Между элементами покрытия, как правило, остаются зазоры-швы для того, чтобы обеспечить нормальную фильтрацию влаги и увлажнение почвы, необходимые насаждениям.</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 территории города Верхняя Пышма ряд территорий можно отнести к полноценным пешеходным зонам: парк УГМК, сквер Воинской славы.</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В Генеральном плане городского округа Верхняя Пышма  предусмотрены мероприятия по организации дополнительных пешеходных зон на улично-дорожной сети в сельских населенных пунктах городского округа. </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u w:val="single"/>
          <w:lang w:eastAsia="ru-RU"/>
        </w:rPr>
        <w:t>Настоящим документом предлагается отнести реализацию данных мероприятий за 2033 год</w:t>
      </w:r>
      <w:r w:rsidRPr="006A0F11">
        <w:rPr>
          <w:rFonts w:ascii="Times New Roman" w:eastAsia="Times New Roman" w:hAnsi="Times New Roman" w:cs="Times New Roman"/>
          <w:color w:val="000000"/>
          <w:sz w:val="24"/>
          <w:szCs w:val="24"/>
          <w:lang w:eastAsia="ru-RU"/>
        </w:rPr>
        <w:t>.</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Настоящим документом предлагается рассмотреть вопрос строительство пешеходной зоны на участке проспекта Успенский между ул.Калинина и ул.Сварщиков.</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4.12 Предложения по скоростному режиму движения транспортных средств на отдельных участках дорог или в различных зонах</w:t>
      </w:r>
    </w:p>
    <w:p w:rsidR="006A0F11" w:rsidRPr="006A0F11" w:rsidRDefault="006A0F11" w:rsidP="006A0F11">
      <w:pPr>
        <w:spacing w:after="0" w:line="240" w:lineRule="auto"/>
        <w:ind w:firstLine="709"/>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Cs/>
          <w:color w:val="000000"/>
          <w:sz w:val="24"/>
          <w:szCs w:val="24"/>
          <w:lang w:eastAsia="ru-RU"/>
        </w:rPr>
        <w:t>Ограничение скоростного режима для движения транспортных средств –одно из мероприятий по повышению безопасности дорожного движения и снижению уровня аварийности на улично-дорожной сети населенных пунктов.</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Существующий уровень ограничения скорости на автомобильных дорогах общего пользования вне населенных пунктов – 90 км/ч, и на территории населенных пунктов – 60 км/ч.</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Уровень ограничения скорости на улично-дорожной сети в населенных пунктах 60 км/ч предлагается установить на улицах, где движение транспорта и пешеходов разделено, путем устройства тротуаров.</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На улицах и дорогах, где расположено большое количество нерегулируемых пешеходных переходов и где проезжая часть ограничена частным сектором предлагается ограничение скорости до 40 км/ч.</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В целях контроля фактического скоростного режима </w:t>
      </w:r>
      <w:r w:rsidRPr="006A0F11">
        <w:rPr>
          <w:rFonts w:ascii="Times New Roman" w:eastAsia="Times New Roman" w:hAnsi="Times New Roman" w:cs="Times New Roman"/>
          <w:bCs/>
          <w:color w:val="000000"/>
          <w:sz w:val="24"/>
          <w:szCs w:val="24"/>
          <w:lang w:eastAsia="ru-RU"/>
        </w:rPr>
        <w:t xml:space="preserve">настоящим документом рекомендуется </w:t>
      </w:r>
      <w:r w:rsidRPr="006A0F11">
        <w:rPr>
          <w:rFonts w:ascii="Times New Roman" w:eastAsia="Times New Roman" w:hAnsi="Times New Roman" w:cs="Times New Roman"/>
          <w:bCs/>
          <w:color w:val="000000"/>
          <w:sz w:val="24"/>
          <w:szCs w:val="24"/>
          <w:lang w:val="x-none" w:eastAsia="ru-RU"/>
        </w:rPr>
        <w:t>установка систем фото- видеофиксации нарушений скоростного режима на ключевых транспортных узлах улично-дорожной сети</w:t>
      </w:r>
      <w:r w:rsidRPr="006A0F11">
        <w:rPr>
          <w:rFonts w:ascii="Times New Roman" w:eastAsia="Calibri" w:hAnsi="Times New Roman" w:cs="Times New Roman"/>
          <w:sz w:val="24"/>
          <w:szCs w:val="24"/>
          <w:lang w:val="x-none"/>
        </w:rPr>
        <w:t xml:space="preserve"> </w:t>
      </w:r>
      <w:r w:rsidRPr="006A0F11">
        <w:rPr>
          <w:rFonts w:ascii="Times New Roman" w:eastAsia="Calibri" w:hAnsi="Times New Roman" w:cs="Times New Roman"/>
          <w:sz w:val="24"/>
          <w:szCs w:val="24"/>
        </w:rPr>
        <w:t>населенных пунктов городского округа Верхняя Пышма за пределами 2032 года</w:t>
      </w:r>
      <w:r w:rsidRPr="006A0F11">
        <w:rPr>
          <w:rFonts w:ascii="Times New Roman" w:eastAsia="Times New Roman" w:hAnsi="Times New Roman" w:cs="Times New Roman"/>
          <w:bCs/>
          <w:color w:val="000000"/>
          <w:sz w:val="24"/>
          <w:szCs w:val="24"/>
          <w:lang w:val="x-none" w:eastAsia="ru-RU"/>
        </w:rPr>
        <w:t>.</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eastAsia="ru-RU"/>
        </w:rPr>
      </w:pPr>
    </w:p>
    <w:p w:rsidR="006A0F11" w:rsidRPr="006A0F11" w:rsidRDefault="006A0F11" w:rsidP="006A0F11">
      <w:pPr>
        <w:keepNext/>
        <w:tabs>
          <w:tab w:val="left" w:pos="284"/>
        </w:tabs>
        <w:spacing w:after="0" w:line="240" w:lineRule="auto"/>
        <w:ind w:firstLine="709"/>
        <w:jc w:val="both"/>
        <w:outlineLvl w:val="2"/>
        <w:rPr>
          <w:rFonts w:ascii="Times New Roman" w:eastAsia="Times New Roman" w:hAnsi="Times New Roman" w:cs="Times New Roman"/>
          <w:b/>
          <w:kern w:val="1"/>
          <w:sz w:val="24"/>
          <w:szCs w:val="24"/>
          <w:lang w:eastAsia="ru-RU" w:bidi="hi-IN"/>
        </w:rPr>
      </w:pPr>
      <w:r w:rsidRPr="006A0F11">
        <w:rPr>
          <w:rFonts w:ascii="Times New Roman" w:eastAsia="Times New Roman" w:hAnsi="Times New Roman" w:cs="Times New Roman"/>
          <w:b/>
          <w:kern w:val="1"/>
          <w:sz w:val="24"/>
          <w:szCs w:val="24"/>
          <w:lang w:eastAsia="ru-RU" w:bidi="hi-IN"/>
        </w:rPr>
        <w:t>4.13 Предложения по формированию единого парковочного пространства (размещение гаражей, стоянок (парковочных мест) и иных подобных сооружений)</w:t>
      </w:r>
    </w:p>
    <w:p w:rsidR="006A0F11" w:rsidRPr="006A0F11" w:rsidRDefault="006A0F11" w:rsidP="006A0F11">
      <w:pPr>
        <w:keepNext/>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На территории городского округа принимаются меры по организации парковочного пространства в г. Верхняя Пышма. Городская территория обладает значительным количеством парковочных мест.</w:t>
      </w:r>
    </w:p>
    <w:p w:rsidR="006A0F11" w:rsidRPr="006A0F11" w:rsidRDefault="006A0F11" w:rsidP="006A0F11">
      <w:pPr>
        <w:keepNext/>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В таблице 4.13.1 приведена характеристика паркингов для хранения и стоянки автомобилей на территории города Верхняя Пышма.</w:t>
      </w:r>
    </w:p>
    <w:p w:rsidR="006A0F11" w:rsidRPr="006A0F11" w:rsidRDefault="006A0F11" w:rsidP="006A0F11">
      <w:pPr>
        <w:keepNext/>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p>
    <w:p w:rsidR="006A0F11" w:rsidRPr="006A0F11" w:rsidRDefault="006A0F11" w:rsidP="006A0F11">
      <w:pPr>
        <w:tabs>
          <w:tab w:val="left" w:pos="3645"/>
        </w:tabs>
        <w:spacing w:after="0" w:line="240" w:lineRule="auto"/>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4.13.1 </w:t>
      </w:r>
    </w:p>
    <w:p w:rsidR="006A0F11" w:rsidRPr="006A0F11" w:rsidRDefault="006A0F11" w:rsidP="006A0F11">
      <w:pPr>
        <w:tabs>
          <w:tab w:val="left" w:pos="3645"/>
        </w:tabs>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Характеристика паркингов, расположенных на территории города Верхняя Пышма</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98"/>
        <w:gridCol w:w="4425"/>
      </w:tblGrid>
      <w:tr w:rsidR="006A0F11" w:rsidRPr="006A0F11" w:rsidTr="006A0FA8">
        <w:trPr>
          <w:trHeight w:val="454"/>
          <w:jc w:val="center"/>
        </w:trPr>
        <w:tc>
          <w:tcPr>
            <w:tcW w:w="5498" w:type="dxa"/>
            <w:shd w:val="clear" w:color="auto" w:fill="D9D9D9"/>
            <w:vAlign w:val="center"/>
          </w:tcPr>
          <w:p w:rsidR="006A0F11" w:rsidRPr="006A0F11" w:rsidRDefault="006A0F11" w:rsidP="006A0F11">
            <w:pPr>
              <w:keepNext/>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Местоположение</w:t>
            </w:r>
          </w:p>
        </w:tc>
        <w:tc>
          <w:tcPr>
            <w:tcW w:w="4425" w:type="dxa"/>
            <w:shd w:val="clear" w:color="auto" w:fill="D9D9D9"/>
            <w:vAlign w:val="center"/>
          </w:tcPr>
          <w:p w:rsidR="006A0F11" w:rsidRPr="006A0F11" w:rsidRDefault="006A0F11" w:rsidP="006A0F11">
            <w:pPr>
              <w:keepNext/>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Площадь, м</w:t>
            </w:r>
            <w:r w:rsidRPr="006A0F11">
              <w:rPr>
                <w:rFonts w:ascii="Times New Roman" w:eastAsia="Times New Roman" w:hAnsi="Times New Roman" w:cs="Times New Roman"/>
                <w:b/>
                <w:sz w:val="24"/>
                <w:szCs w:val="24"/>
                <w:vertAlign w:val="superscript"/>
                <w:lang w:eastAsia="ru-RU"/>
              </w:rPr>
              <w:t>2</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 Петрова (Успенский пр. –</w:t>
            </w:r>
          </w:p>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 Сыромолотова)</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39090</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Успенский пр., 48б   </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942</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 40 лет Октября, 73</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1110</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Успенский пр. 127 </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4494</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 Петрова, 11</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591</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ул. Петрова, 59 </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3961</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ул.Уральских рабочих, 42</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9798</w:t>
            </w:r>
          </w:p>
        </w:tc>
      </w:tr>
      <w:tr w:rsidR="006A0F11" w:rsidRPr="006A0F11" w:rsidTr="006A0FA8">
        <w:trPr>
          <w:trHeight w:val="454"/>
          <w:jc w:val="center"/>
        </w:trPr>
        <w:tc>
          <w:tcPr>
            <w:tcW w:w="5498" w:type="dxa"/>
            <w:vAlign w:val="center"/>
          </w:tcPr>
          <w:p w:rsidR="006A0F11" w:rsidRPr="006A0F11" w:rsidRDefault="006A0F11" w:rsidP="006A0F11">
            <w:pPr>
              <w:spacing w:after="0" w:line="240" w:lineRule="auto"/>
              <w:ind w:left="28"/>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Итого:</w:t>
            </w:r>
          </w:p>
        </w:tc>
        <w:tc>
          <w:tcPr>
            <w:tcW w:w="4425" w:type="dxa"/>
            <w:vAlign w:val="center"/>
          </w:tcPr>
          <w:p w:rsidR="006A0F11" w:rsidRPr="006A0F11" w:rsidRDefault="006A0F11" w:rsidP="006A0F11">
            <w:pPr>
              <w:keepLines/>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59986</w:t>
            </w:r>
          </w:p>
        </w:tc>
      </w:tr>
    </w:tbl>
    <w:p w:rsidR="006A0F11" w:rsidRPr="006A0F11" w:rsidRDefault="006A0F11" w:rsidP="006A0F11">
      <w:pPr>
        <w:keepNext/>
        <w:tabs>
          <w:tab w:val="left" w:pos="284"/>
        </w:tabs>
        <w:spacing w:after="0" w:line="240" w:lineRule="auto"/>
        <w:ind w:firstLine="709"/>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lastRenderedPageBreak/>
        <w:t>На рисунке 4.13.1 приведен фрагмент схемы расположения парковочных мест в городе Верхняя Пышма.</w:t>
      </w:r>
    </w:p>
    <w:p w:rsidR="006A0F11" w:rsidRPr="006A0F11" w:rsidRDefault="006A0F11" w:rsidP="006A0F11">
      <w:pPr>
        <w:keepNext/>
        <w:tabs>
          <w:tab w:val="left" w:pos="284"/>
        </w:tabs>
        <w:spacing w:after="0" w:line="240" w:lineRule="auto"/>
        <w:ind w:firstLine="709"/>
        <w:jc w:val="center"/>
        <w:outlineLvl w:val="2"/>
        <w:rPr>
          <w:rFonts w:ascii="Times New Roman" w:eastAsia="Lucida Sans Unicode" w:hAnsi="Times New Roman" w:cs="Times New Roman"/>
          <w:kern w:val="1"/>
          <w:sz w:val="24"/>
          <w:szCs w:val="24"/>
          <w:lang w:eastAsia="hi-IN" w:bidi="hi-IN"/>
        </w:rPr>
      </w:pPr>
      <w:r>
        <w:rPr>
          <w:rFonts w:ascii="Times New Roman" w:eastAsia="Lucida Sans Unicode" w:hAnsi="Times New Roman" w:cs="Times New Roman"/>
          <w:noProof/>
          <w:kern w:val="1"/>
          <w:sz w:val="24"/>
          <w:szCs w:val="24"/>
          <w:lang w:eastAsia="ru-RU"/>
        </w:rPr>
        <w:drawing>
          <wp:inline distT="0" distB="0" distL="0" distR="0">
            <wp:extent cx="5657850" cy="2828925"/>
            <wp:effectExtent l="0" t="0" r="0" b="9525"/>
            <wp:docPr id="21" name="Рисунок 21" descr="парк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арковк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7850" cy="2828925"/>
                    </a:xfrm>
                    <a:prstGeom prst="rect">
                      <a:avLst/>
                    </a:prstGeom>
                    <a:noFill/>
                    <a:ln>
                      <a:noFill/>
                    </a:ln>
                  </pic:spPr>
                </pic:pic>
              </a:graphicData>
            </a:graphic>
          </wp:inline>
        </w:drawing>
      </w:r>
    </w:p>
    <w:p w:rsidR="006A0F11" w:rsidRPr="006A0F11" w:rsidRDefault="006A0F11" w:rsidP="006A0F11">
      <w:pPr>
        <w:keepNext/>
        <w:tabs>
          <w:tab w:val="left" w:pos="284"/>
        </w:tabs>
        <w:spacing w:after="0" w:line="240" w:lineRule="auto"/>
        <w:ind w:firstLine="709"/>
        <w:jc w:val="center"/>
        <w:outlineLvl w:val="2"/>
        <w:rPr>
          <w:rFonts w:ascii="Times New Roman" w:eastAsia="Lucida Sans Unicode" w:hAnsi="Times New Roman" w:cs="Times New Roman"/>
          <w:b/>
          <w:kern w:val="1"/>
          <w:sz w:val="24"/>
          <w:szCs w:val="24"/>
          <w:lang w:eastAsia="hi-IN" w:bidi="hi-IN"/>
        </w:rPr>
      </w:pPr>
      <w:r w:rsidRPr="006A0F11">
        <w:rPr>
          <w:rFonts w:ascii="Times New Roman" w:eastAsia="Lucida Sans Unicode" w:hAnsi="Times New Roman" w:cs="Times New Roman"/>
          <w:b/>
          <w:kern w:val="1"/>
          <w:sz w:val="24"/>
          <w:szCs w:val="24"/>
          <w:lang w:eastAsia="hi-IN" w:bidi="hi-IN"/>
        </w:rPr>
        <w:t>Рисунок 4.13.1 - Фрагмент схемы расположения парковочных мест в центральной части города Верхняя Пышма</w:t>
      </w:r>
    </w:p>
    <w:p w:rsidR="006A0F11" w:rsidRPr="006A0F11" w:rsidRDefault="006A0F11" w:rsidP="006A0F11">
      <w:pPr>
        <w:keepNext/>
        <w:tabs>
          <w:tab w:val="left" w:pos="284"/>
        </w:tabs>
        <w:spacing w:after="0" w:line="240" w:lineRule="auto"/>
        <w:ind w:firstLine="709"/>
        <w:jc w:val="center"/>
        <w:outlineLvl w:val="2"/>
        <w:rPr>
          <w:rFonts w:ascii="Times New Roman" w:eastAsia="Lucida Sans Unicode" w:hAnsi="Times New Roman" w:cs="Times New Roman"/>
          <w:b/>
          <w:kern w:val="1"/>
          <w:sz w:val="24"/>
          <w:szCs w:val="24"/>
          <w:lang w:eastAsia="hi-IN" w:bidi="hi-IN"/>
        </w:rPr>
      </w:pPr>
    </w:p>
    <w:p w:rsidR="006A0F11" w:rsidRPr="006A0F11" w:rsidRDefault="006A0F11" w:rsidP="006A0F11">
      <w:pPr>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На перспективный период в северной части района «Центральный 2» в районе расположения Конечного остановочного пункта «Верхняя Пышма» планируется размещение паркинга.</w:t>
      </w:r>
    </w:p>
    <w:p w:rsidR="006A0F11" w:rsidRPr="006A0F11" w:rsidRDefault="006A0F11" w:rsidP="006A0F11">
      <w:pPr>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южной части района «Центральный 1» предполагается размещение паркинга на пересечении улиц Спицына и Кривоусова, второй паркинг планируется к размещению на пересечении улиц Кривоусова и Зеленая.</w:t>
      </w:r>
    </w:p>
    <w:p w:rsidR="006A0F11" w:rsidRPr="006A0F11" w:rsidRDefault="006A0F11" w:rsidP="006A0F11">
      <w:pPr>
        <w:spacing w:after="0" w:line="240" w:lineRule="auto"/>
        <w:ind w:right="-1"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районе «Восточный» планируется размещение 4-х паркингов. Один из них планируется разместить в районе улиц А.Козицына - Октябрьская на проектируемой территории объектов транспортной инфраструктуры. Два паркинга планируется разместить по ул.Волоскова (проектируемая улица районного значения). Четвертый паркинг планируется к размещению в восточной части района «Восточный» в зоне многоэтажной и среднеэтажной застройки. </w:t>
      </w:r>
    </w:p>
    <w:p w:rsidR="006A0F11" w:rsidRPr="006A0F11" w:rsidRDefault="006A0F11" w:rsidP="006A0F11">
      <w:pPr>
        <w:tabs>
          <w:tab w:val="left" w:pos="284"/>
        </w:tabs>
        <w:spacing w:after="0" w:line="240" w:lineRule="auto"/>
        <w:ind w:firstLine="709"/>
        <w:jc w:val="both"/>
        <w:outlineLvl w:val="2"/>
        <w:rPr>
          <w:rFonts w:ascii="Times New Roman" w:eastAsia="Lucida Sans Unicode" w:hAnsi="Times New Roman" w:cs="Times New Roman"/>
          <w:b/>
          <w:kern w:val="1"/>
          <w:sz w:val="24"/>
          <w:szCs w:val="24"/>
          <w:lang w:eastAsia="hi-IN" w:bidi="hi-IN"/>
        </w:rPr>
      </w:pPr>
      <w:r w:rsidRPr="006A0F11">
        <w:rPr>
          <w:rFonts w:ascii="Times New Roman" w:eastAsia="Lucida Sans Unicode" w:hAnsi="Times New Roman" w:cs="Times New Roman"/>
          <w:b/>
          <w:kern w:val="1"/>
          <w:sz w:val="24"/>
          <w:szCs w:val="24"/>
          <w:lang w:eastAsia="hi-IN" w:bidi="hi-IN"/>
        </w:rPr>
        <w:t>Настоящим документом к реализации предлагаются следующие мероприятия:</w:t>
      </w:r>
    </w:p>
    <w:p w:rsidR="006A0F11" w:rsidRPr="006A0F11" w:rsidRDefault="006A0F11" w:rsidP="006A0F11">
      <w:pPr>
        <w:keepNext/>
        <w:tabs>
          <w:tab w:val="left" w:pos="284"/>
          <w:tab w:val="left" w:pos="1134"/>
        </w:tabs>
        <w:spacing w:after="0" w:line="240" w:lineRule="auto"/>
        <w:ind w:firstLine="709"/>
        <w:jc w:val="both"/>
        <w:outlineLvl w:val="2"/>
        <w:rPr>
          <w:rFonts w:ascii="Times New Roman" w:eastAsia="Lucida Sans Unicode" w:hAnsi="Times New Roman" w:cs="Times New Roman"/>
          <w:b/>
          <w:kern w:val="1"/>
          <w:sz w:val="24"/>
          <w:szCs w:val="24"/>
          <w:lang w:eastAsia="hi-IN" w:bidi="hi-IN"/>
        </w:rPr>
      </w:pPr>
      <w:r w:rsidRPr="006A0F11">
        <w:rPr>
          <w:rFonts w:ascii="Times New Roman" w:eastAsia="Lucida Sans Unicode" w:hAnsi="Times New Roman" w:cs="Times New Roman"/>
          <w:b/>
          <w:kern w:val="1"/>
          <w:sz w:val="24"/>
          <w:szCs w:val="24"/>
          <w:lang w:eastAsia="hi-IN" w:bidi="hi-IN"/>
        </w:rPr>
        <w:t>1. Строительство и увеличение существующих парковочных карманов у социально-значимых объектов г.Верхняя Пышма с обязательным выделением мест для автотранспорта инвалидов.</w:t>
      </w:r>
    </w:p>
    <w:p w:rsidR="006A0F11" w:rsidRPr="006A0F11" w:rsidRDefault="006A0F11" w:rsidP="006A0F11">
      <w:pPr>
        <w:tabs>
          <w:tab w:val="left" w:pos="284"/>
        </w:tabs>
        <w:spacing w:after="0" w:line="240" w:lineRule="auto"/>
        <w:ind w:firstLine="709"/>
        <w:jc w:val="both"/>
        <w:outlineLvl w:val="2"/>
        <w:rPr>
          <w:rFonts w:ascii="Times New Roman" w:eastAsia="Lucida Sans Unicode" w:hAnsi="Times New Roman" w:cs="Times New Roman"/>
          <w:b/>
          <w:kern w:val="1"/>
          <w:sz w:val="24"/>
          <w:szCs w:val="24"/>
          <w:lang w:eastAsia="hi-IN" w:bidi="hi-IN"/>
        </w:rPr>
      </w:pPr>
      <w:r w:rsidRPr="006A0F11">
        <w:rPr>
          <w:rFonts w:ascii="Times New Roman" w:eastAsia="Lucida Sans Unicode" w:hAnsi="Times New Roman" w:cs="Times New Roman"/>
          <w:b/>
          <w:kern w:val="1"/>
          <w:sz w:val="24"/>
          <w:szCs w:val="24"/>
          <w:lang w:eastAsia="hi-IN" w:bidi="hi-IN"/>
        </w:rPr>
        <w:t xml:space="preserve"> 2. Устройство парковочных карманов вдоль улично-дорожной сети в тех местах, где это возможно организовать для стоянки транспортных средств под углом 45 градусов к тротуару («елочкой»).</w:t>
      </w:r>
    </w:p>
    <w:p w:rsidR="006A0F11" w:rsidRPr="006A0F11" w:rsidRDefault="006A0F11" w:rsidP="006A0F11">
      <w:pPr>
        <w:tabs>
          <w:tab w:val="left" w:pos="284"/>
        </w:tabs>
        <w:spacing w:after="0" w:line="240" w:lineRule="auto"/>
        <w:ind w:firstLine="709"/>
        <w:jc w:val="both"/>
        <w:outlineLvl w:val="2"/>
        <w:rPr>
          <w:rFonts w:ascii="Times New Roman" w:eastAsia="Lucida Sans Unicode" w:hAnsi="Times New Roman" w:cs="Times New Roman"/>
          <w:b/>
          <w:kern w:val="1"/>
          <w:sz w:val="24"/>
          <w:szCs w:val="24"/>
          <w:lang w:eastAsia="hi-IN" w:bidi="hi-IN"/>
        </w:rPr>
      </w:pPr>
      <w:r w:rsidRPr="006A0F11">
        <w:rPr>
          <w:rFonts w:ascii="Times New Roman" w:eastAsia="Lucida Sans Unicode" w:hAnsi="Times New Roman" w:cs="Times New Roman"/>
          <w:b/>
          <w:kern w:val="1"/>
          <w:sz w:val="24"/>
          <w:szCs w:val="24"/>
          <w:lang w:eastAsia="hi-IN" w:bidi="hi-IN"/>
        </w:rPr>
        <w:t>3. Для повышения эффективности использования парковочных карманов целесообразно нанесение разметки, определяющей правила расположения автомобилей, при котором количество машино-мест будет максимальным.</w:t>
      </w:r>
    </w:p>
    <w:p w:rsidR="006A0F11" w:rsidRPr="006A0F11" w:rsidRDefault="006A0F11" w:rsidP="006A0F11">
      <w:pPr>
        <w:tabs>
          <w:tab w:val="left" w:pos="284"/>
        </w:tabs>
        <w:spacing w:after="0" w:line="240" w:lineRule="auto"/>
        <w:ind w:firstLine="709"/>
        <w:jc w:val="both"/>
        <w:outlineLvl w:val="2"/>
        <w:rPr>
          <w:rFonts w:ascii="Times New Roman" w:eastAsia="Lucida Sans Unicode" w:hAnsi="Times New Roman" w:cs="Times New Roman"/>
          <w:b/>
          <w:kern w:val="1"/>
          <w:sz w:val="24"/>
          <w:szCs w:val="24"/>
          <w:lang w:eastAsia="hi-IN" w:bidi="hi-IN"/>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4.14 Предложения по организации одностороннего движения транспортных средств на дорогах или их участках</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Организация одностороннего движения является одним из способов повышения безопасности дорожного движения и повышения эффективности функционирования сети. Учитывая то, что данное организационно-техническое мероприятие показало себя с положительной стороны, его все в большей степени используют в нашей стране и за рубежом.</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К основным преимуществам организации одностороннего движения необходимо отнести:</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увеличение пропускной способности улицы и перекрестков;</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 xml:space="preserve"> увеличение скорости сообщения по улице;</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уменьшение количества конфликтных точек на перекрестках;</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исключение конфликта встречных потоков транспорта, тяжесть столкновения от которых наиболее серьезная;</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исключение ослепления водителей фарами встречных потоков;</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менее опасное маневрирование транспорта на стоянке вдоль улицы с односторонним движением;</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 </w:t>
      </w:r>
      <w:r w:rsidRPr="006A0F11">
        <w:rPr>
          <w:rFonts w:ascii="Times New Roman" w:eastAsia="Times New Roman" w:hAnsi="Times New Roman" w:cs="Times New Roman"/>
          <w:bCs/>
          <w:color w:val="000000"/>
          <w:sz w:val="24"/>
          <w:szCs w:val="24"/>
          <w:lang w:eastAsia="ru-RU"/>
        </w:rPr>
        <w:tab/>
        <w:t>улучшение условий для координированного управления дорожным движением;</w:t>
      </w:r>
    </w:p>
    <w:p w:rsidR="006A0F11" w:rsidRPr="006A0F11" w:rsidRDefault="006A0F11" w:rsidP="006A0F11">
      <w:pPr>
        <w:tabs>
          <w:tab w:val="left" w:pos="993"/>
        </w:tabs>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 xml:space="preserve">- </w:t>
      </w:r>
      <w:r w:rsidRPr="006A0F11">
        <w:rPr>
          <w:rFonts w:ascii="Times New Roman" w:eastAsia="Times New Roman" w:hAnsi="Times New Roman" w:cs="Times New Roman"/>
          <w:bCs/>
          <w:color w:val="000000"/>
          <w:sz w:val="24"/>
          <w:szCs w:val="24"/>
          <w:lang w:eastAsia="ru-RU"/>
        </w:rPr>
        <w:tab/>
        <w:t>снижение уровня аварийности.</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6A0F11">
        <w:rPr>
          <w:rFonts w:ascii="Times New Roman" w:eastAsia="Times New Roman" w:hAnsi="Times New Roman" w:cs="Times New Roman"/>
          <w:color w:val="000000"/>
          <w:sz w:val="24"/>
          <w:szCs w:val="24"/>
          <w:shd w:val="clear" w:color="auto" w:fill="FFFFFF"/>
          <w:lang w:eastAsia="ru-RU"/>
        </w:rPr>
        <w:t>Таким образом, преимущества одностороннего движения очевидны, однако имеются и недостатки. К ним необходимо отнести следующее:</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увеличение перепробега транспорта, особенно обслуживающего данный район;</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ухудшение пешеходной доступности остановок общественного транспорта.</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 текущий момент на улично-дорожной сети города Верхняя Пышма действуют автомобильные дороги с односторонним движением: ул. Кривоусова (от ул. А.Козицына до ул. Юбилейной), участок проспекта Успенский от ул. Юбилейной до ул. Обогатителей, ул. Юбилейная от ул. Кривоусова до проспекта Успенского.</w:t>
      </w:r>
    </w:p>
    <w:p w:rsidR="006A0F11" w:rsidRPr="006A0F11" w:rsidRDefault="006A0F11" w:rsidP="006A0F11">
      <w:pPr>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Исходя из сложившейся организации дорожного движения на улично-дорожной сети населенных пунктов городского округа Верхняя Пышма, настоящим документом выражается суждение о нецелесообразности введения одностороннего движения на каких-либо элементах улично-дорожной сети городского округа, однако в городе Верхняя Пышма на улицах Чкалова и 40 лет Октября целесообразно организовать одностороннее движение транспортных средств до ул.Уральских рабочих, исходя из выгодного дублирующего расположения улиц Чкалова и 40 лет Октября, что в значительной степени перераспределит транспортную нагрузку, приходящуюся на ул.40 лет Октября.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4.15 Предложения по перечню пересечений, примыканий и участков дорог, требующих введения светофорного регулирования</w:t>
      </w:r>
    </w:p>
    <w:p w:rsidR="006A0F11" w:rsidRPr="006A0F11" w:rsidRDefault="006A0F11" w:rsidP="006A0F11">
      <w:pPr>
        <w:shd w:val="clear" w:color="auto" w:fill="FFFFFF"/>
        <w:spacing w:after="0" w:line="240" w:lineRule="auto"/>
        <w:ind w:firstLine="709"/>
        <w:jc w:val="both"/>
        <w:textAlignment w:val="baseline"/>
        <w:outlineLvl w:val="0"/>
        <w:rPr>
          <w:rFonts w:ascii="Times New Roman" w:eastAsia="Times New Roman" w:hAnsi="Times New Roman" w:cs="Times New Roman"/>
          <w:bCs/>
          <w:color w:val="2D2D2D"/>
          <w:spacing w:val="2"/>
          <w:kern w:val="36"/>
          <w:sz w:val="24"/>
          <w:szCs w:val="24"/>
          <w:lang w:val="x-none" w:eastAsia="ru-RU"/>
        </w:rPr>
      </w:pPr>
      <w:r w:rsidRPr="006A0F11">
        <w:rPr>
          <w:rFonts w:ascii="Times New Roman" w:eastAsia="Times New Roman" w:hAnsi="Times New Roman" w:cs="Times New Roman"/>
          <w:color w:val="000000"/>
          <w:kern w:val="36"/>
          <w:sz w:val="24"/>
          <w:szCs w:val="24"/>
          <w:lang w:val="x-none" w:eastAsia="ru-RU"/>
        </w:rPr>
        <w:t xml:space="preserve">Условия введения светофорного регулирования на перекрестках и пешеходных переходах определены ГОСТ Р </w:t>
      </w:r>
      <w:r w:rsidRPr="006A0F11">
        <w:rPr>
          <w:rFonts w:ascii="Times New Roman" w:eastAsia="Times New Roman" w:hAnsi="Times New Roman" w:cs="Times New Roman"/>
          <w:bCs/>
          <w:color w:val="000000"/>
          <w:kern w:val="36"/>
          <w:sz w:val="24"/>
          <w:szCs w:val="24"/>
          <w:lang w:val="x-none" w:eastAsia="ru-RU"/>
        </w:rPr>
        <w:t>52289-2004 «</w:t>
      </w:r>
      <w:r w:rsidRPr="006A0F11">
        <w:rPr>
          <w:rFonts w:ascii="Times New Roman" w:eastAsia="Times New Roman" w:hAnsi="Times New Roman" w:cs="Times New Roman"/>
          <w:bCs/>
          <w:color w:val="2D2D2D"/>
          <w:spacing w:val="2"/>
          <w:kern w:val="36"/>
          <w:sz w:val="24"/>
          <w:szCs w:val="24"/>
          <w:lang w:val="x-none" w:eastAsia="ru-RU"/>
        </w:rPr>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Согласно данному нормативному документу светофорное регулирование вводится на перекрестке или пешеходном переходе в случае выявления на нем одного из следующих четырех условий.</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D0D0D"/>
          <w:sz w:val="24"/>
          <w:szCs w:val="24"/>
          <w:lang w:val="x-none" w:eastAsia="x-none"/>
        </w:rPr>
      </w:pPr>
      <w:r w:rsidRPr="006A0F11">
        <w:rPr>
          <w:rFonts w:ascii="Times New Roman" w:eastAsia="Times New Roman" w:hAnsi="Times New Roman" w:cs="Times New Roman"/>
          <w:color w:val="0D0D0D"/>
          <w:sz w:val="24"/>
          <w:szCs w:val="24"/>
          <w:lang w:val="x-none" w:eastAsia="x-none"/>
        </w:rPr>
        <w:t>Условие 1 – в течение 8 ч (суммарно) рабочего дня недели интенсивность движения транспортных средств не менее значения, указанного в таблице 4.15.1.</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D0D0D"/>
          <w:sz w:val="24"/>
          <w:szCs w:val="24"/>
          <w:lang w:val="x-none" w:eastAsia="x-none"/>
        </w:rPr>
      </w:pPr>
      <w:r w:rsidRPr="006A0F11">
        <w:rPr>
          <w:rFonts w:ascii="Times New Roman" w:eastAsia="Times New Roman" w:hAnsi="Times New Roman" w:cs="Times New Roman"/>
          <w:color w:val="0D0D0D"/>
          <w:sz w:val="24"/>
          <w:szCs w:val="24"/>
          <w:lang w:val="x-none" w:eastAsia="x-none"/>
        </w:rPr>
        <w:t>Условие 2 – в течение 8 ч (суммарно) рабочего дня недели интенсивность движения не менее: 600 ед./ч (для дорог с разделительной полосой 1000 ед./ч) по главной дороге в двух направлениях; 150 пешеходов пересекают проезжую часть в одном, наиболее загруженном направлении в каждый из тех же 8 ч. Для населенных пунктов с численностью жителей более 10 тыс. чел. нормативы по условиям 1 и 2 составляют 70 % указанных.</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D0D0D"/>
          <w:sz w:val="24"/>
          <w:szCs w:val="24"/>
          <w:lang w:val="x-none" w:eastAsia="x-none"/>
        </w:rPr>
      </w:pPr>
      <w:r w:rsidRPr="006A0F11">
        <w:rPr>
          <w:rFonts w:ascii="Times New Roman" w:eastAsia="Times New Roman" w:hAnsi="Times New Roman" w:cs="Times New Roman"/>
          <w:color w:val="0D0D0D"/>
          <w:sz w:val="24"/>
          <w:szCs w:val="24"/>
          <w:lang w:val="x-none" w:eastAsia="x-none"/>
        </w:rPr>
        <w:t>Условие 3 – в случае если выполняются условия 1 и 2 одновременно по каждому отдельному нормативу на 80 % и более.</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D0D0D"/>
          <w:sz w:val="24"/>
          <w:szCs w:val="24"/>
          <w:lang w:val="x-none" w:eastAsia="x-none"/>
        </w:rPr>
        <w:t xml:space="preserve">Условие 4 – за последние 12 мес. на перекрестке совершено не менее трех </w:t>
      </w:r>
      <w:r w:rsidRPr="006A0F11">
        <w:rPr>
          <w:rFonts w:ascii="Times New Roman" w:eastAsia="Times New Roman" w:hAnsi="Times New Roman" w:cs="Times New Roman"/>
          <w:color w:val="000000"/>
          <w:sz w:val="24"/>
          <w:szCs w:val="24"/>
          <w:lang w:val="x-none" w:eastAsia="x-none"/>
        </w:rPr>
        <w:t xml:space="preserve">дорожно-транспортных происшествий, которые могли бы быть предотвращены при наличии светофорной сигнализации (например, столкновения транспортных средств, движущихся с поперечных направлений, наезды транспортных средств на пешеходов, переходящих дорогу, столкновения между транспортными средствами, движущимися в прямом направлении и </w:t>
      </w:r>
      <w:r w:rsidRPr="006A0F11">
        <w:rPr>
          <w:rFonts w:ascii="Times New Roman" w:eastAsia="Times New Roman" w:hAnsi="Times New Roman" w:cs="Times New Roman"/>
          <w:color w:val="000000"/>
          <w:sz w:val="24"/>
          <w:szCs w:val="24"/>
          <w:lang w:val="x-none" w:eastAsia="x-none"/>
        </w:rPr>
        <w:lastRenderedPageBreak/>
        <w:t>поворачивающими налево со встречного направления). При этом условия 1 или 2 должны выполняться на 80 % или более.</w:t>
      </w:r>
    </w:p>
    <w:p w:rsidR="006A0F11" w:rsidRPr="006A0F11" w:rsidRDefault="006A0F11" w:rsidP="006A0F11">
      <w:pPr>
        <w:spacing w:after="0" w:line="240" w:lineRule="auto"/>
        <w:ind w:firstLine="709"/>
        <w:jc w:val="both"/>
        <w:rPr>
          <w:rFonts w:ascii="Times New Roman" w:eastAsia="Times New Roman" w:hAnsi="Times New Roman" w:cs="Times New Roman"/>
          <w:color w:val="000000"/>
          <w:spacing w:val="2"/>
          <w:sz w:val="24"/>
          <w:szCs w:val="24"/>
          <w:shd w:val="clear" w:color="auto" w:fill="FFFFFF"/>
          <w:lang w:eastAsia="ru-RU"/>
        </w:rPr>
      </w:pPr>
      <w:r w:rsidRPr="006A0F11">
        <w:rPr>
          <w:rFonts w:ascii="Times New Roman" w:eastAsia="Times New Roman" w:hAnsi="Times New Roman" w:cs="Times New Roman"/>
          <w:color w:val="000000"/>
          <w:spacing w:val="2"/>
          <w:sz w:val="24"/>
          <w:szCs w:val="24"/>
          <w:shd w:val="clear" w:color="auto" w:fill="FFFFFF"/>
          <w:lang w:eastAsia="ru-RU"/>
        </w:rPr>
        <w:t>Светофорное регулирование с применением вызывной фазы для движения пешеходов на пешеходном переходе вводится на дороге с числом полос две и более в каждом направлении, если условие 2 не выполняется по значению интенсивности пешеходного движения.</w:t>
      </w:r>
    </w:p>
    <w:p w:rsidR="006A0F11" w:rsidRPr="006A0F11" w:rsidRDefault="006A0F11" w:rsidP="006A0F11">
      <w:pPr>
        <w:shd w:val="clear" w:color="auto" w:fill="FFFFFF"/>
        <w:spacing w:after="60" w:line="240" w:lineRule="auto"/>
        <w:jc w:val="right"/>
        <w:textAlignment w:val="baseline"/>
        <w:outlineLvl w:val="0"/>
        <w:rPr>
          <w:rFonts w:ascii="Times New Roman" w:eastAsia="Times New Roman" w:hAnsi="Times New Roman" w:cs="Times New Roman"/>
          <w:b/>
          <w:bCs/>
          <w:color w:val="2D2D2D"/>
          <w:spacing w:val="2"/>
          <w:kern w:val="36"/>
          <w:sz w:val="24"/>
          <w:szCs w:val="24"/>
          <w:lang w:eastAsia="ru-RU"/>
        </w:rPr>
      </w:pPr>
      <w:r w:rsidRPr="006A0F11">
        <w:rPr>
          <w:rFonts w:ascii="Times New Roman" w:eastAsia="Times New Roman" w:hAnsi="Times New Roman" w:cs="Times New Roman"/>
          <w:b/>
          <w:bCs/>
          <w:color w:val="2D2D2D"/>
          <w:spacing w:val="2"/>
          <w:kern w:val="36"/>
          <w:sz w:val="24"/>
          <w:szCs w:val="24"/>
          <w:lang w:val="x-none" w:eastAsia="ru-RU"/>
        </w:rPr>
        <w:t xml:space="preserve">Таблица 4.15.1 </w:t>
      </w:r>
    </w:p>
    <w:p w:rsidR="006A0F11" w:rsidRPr="006A0F11" w:rsidRDefault="006A0F11" w:rsidP="006A0F11">
      <w:pPr>
        <w:shd w:val="clear" w:color="auto" w:fill="FFFFFF"/>
        <w:spacing w:after="60" w:line="240" w:lineRule="auto"/>
        <w:jc w:val="center"/>
        <w:textAlignment w:val="baseline"/>
        <w:outlineLvl w:val="0"/>
        <w:rPr>
          <w:rFonts w:ascii="Times New Roman" w:eastAsia="Times New Roman" w:hAnsi="Times New Roman" w:cs="Times New Roman"/>
          <w:b/>
          <w:bCs/>
          <w:color w:val="2D2D2D"/>
          <w:spacing w:val="2"/>
          <w:kern w:val="36"/>
          <w:sz w:val="24"/>
          <w:szCs w:val="24"/>
          <w:lang w:val="x-none" w:eastAsia="ru-RU"/>
        </w:rPr>
      </w:pPr>
      <w:r w:rsidRPr="006A0F11">
        <w:rPr>
          <w:rFonts w:ascii="Times New Roman" w:eastAsia="Times New Roman" w:hAnsi="Times New Roman" w:cs="Times New Roman"/>
          <w:b/>
          <w:bCs/>
          <w:color w:val="000000"/>
          <w:kern w:val="36"/>
          <w:sz w:val="24"/>
          <w:szCs w:val="24"/>
          <w:lang w:val="x-none" w:eastAsia="ru-RU"/>
        </w:rPr>
        <w:t>Интенсивность движения транспортных потоков пересекающихся направлений, при которых вводится светофорное регулирование</w:t>
      </w:r>
    </w:p>
    <w:tbl>
      <w:tblPr>
        <w:tblW w:w="974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1381"/>
        <w:gridCol w:w="1985"/>
        <w:gridCol w:w="2336"/>
        <w:gridCol w:w="4042"/>
      </w:tblGrid>
      <w:tr w:rsidR="006A0F11" w:rsidRPr="006A0F11" w:rsidTr="006A0FA8">
        <w:trPr>
          <w:trHeight w:val="324"/>
        </w:trPr>
        <w:tc>
          <w:tcPr>
            <w:tcW w:w="1381" w:type="dxa"/>
            <w:tcBorders>
              <w:top w:val="single" w:sz="6" w:space="0" w:color="000000"/>
              <w:left w:val="single" w:sz="6" w:space="0" w:color="000000"/>
              <w:bottom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Главная дорога</w:t>
            </w:r>
          </w:p>
        </w:tc>
        <w:tc>
          <w:tcPr>
            <w:tcW w:w="1985" w:type="dxa"/>
            <w:tcBorders>
              <w:top w:val="single" w:sz="6" w:space="0" w:color="000000"/>
              <w:left w:val="single" w:sz="6" w:space="0" w:color="000000"/>
              <w:bottom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Второстепенная дорога</w:t>
            </w:r>
          </w:p>
        </w:tc>
        <w:tc>
          <w:tcPr>
            <w:tcW w:w="2336" w:type="dxa"/>
            <w:tcBorders>
              <w:top w:val="single" w:sz="6" w:space="0" w:color="000000"/>
              <w:left w:val="single" w:sz="6" w:space="0" w:color="000000"/>
              <w:bottom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По главной дороге в двух направлениях</w:t>
            </w:r>
          </w:p>
        </w:tc>
        <w:tc>
          <w:tcPr>
            <w:tcW w:w="4042" w:type="dxa"/>
            <w:tcBorders>
              <w:top w:val="single" w:sz="6" w:space="0" w:color="000000"/>
              <w:left w:val="single" w:sz="6" w:space="0" w:color="000000"/>
              <w:bottom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По второстепенной дороге в одном, наиболее загруженном, направлении</w:t>
            </w:r>
          </w:p>
        </w:tc>
      </w:tr>
      <w:tr w:rsidR="006A0F11" w:rsidRPr="006A0F11" w:rsidTr="006A0FA8">
        <w:trPr>
          <w:trHeight w:val="1497"/>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750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670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580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500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410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380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125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150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190</w:t>
            </w:r>
          </w:p>
        </w:tc>
      </w:tr>
      <w:tr w:rsidR="006A0F11" w:rsidRPr="006A0F11" w:rsidTr="006A0FA8">
        <w:trPr>
          <w:trHeight w:val="1495"/>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 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900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800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700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600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500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400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125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150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200</w:t>
            </w:r>
          </w:p>
        </w:tc>
      </w:tr>
      <w:tr w:rsidR="006A0F11" w:rsidRPr="006A0F11" w:rsidTr="006A0FA8">
        <w:trPr>
          <w:trHeight w:val="1329"/>
        </w:trPr>
        <w:tc>
          <w:tcPr>
            <w:tcW w:w="1381"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 или более</w:t>
            </w:r>
          </w:p>
        </w:tc>
        <w:tc>
          <w:tcPr>
            <w:tcW w:w="1985"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 или более</w:t>
            </w:r>
          </w:p>
        </w:tc>
        <w:tc>
          <w:tcPr>
            <w:tcW w:w="2336"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900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820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750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675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600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525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480</w:t>
            </w:r>
          </w:p>
        </w:tc>
        <w:tc>
          <w:tcPr>
            <w:tcW w:w="4042" w:type="dxa"/>
            <w:tcBorders>
              <w:top w:val="single" w:sz="6" w:space="0" w:color="000000"/>
              <w:left w:val="single" w:sz="6" w:space="0" w:color="000000"/>
              <w:bottom w:val="single" w:sz="6" w:space="0" w:color="000000"/>
              <w:right w:val="single" w:sz="6" w:space="0" w:color="000000"/>
            </w:tcBorders>
            <w:vAlign w:val="center"/>
            <w:hideMark/>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125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150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175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200</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225</w:t>
            </w: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240</w:t>
            </w:r>
          </w:p>
        </w:tc>
      </w:tr>
    </w:tbl>
    <w:p w:rsidR="006A0F11" w:rsidRPr="006A0F11" w:rsidRDefault="006A0F11" w:rsidP="006A0F11">
      <w:pPr>
        <w:spacing w:after="0" w:line="240" w:lineRule="auto"/>
        <w:ind w:firstLine="709"/>
        <w:jc w:val="both"/>
        <w:rPr>
          <w:rFonts w:ascii="Times New Roman" w:eastAsia="Times New Roman" w:hAnsi="Times New Roman" w:cs="Times New Roman"/>
          <w:color w:val="000000"/>
          <w:spacing w:val="2"/>
          <w:sz w:val="24"/>
          <w:szCs w:val="24"/>
          <w:shd w:val="clear" w:color="auto" w:fill="FFFFFF"/>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color w:val="000000"/>
          <w:spacing w:val="2"/>
          <w:sz w:val="24"/>
          <w:szCs w:val="24"/>
          <w:lang w:eastAsia="ru-RU"/>
        </w:rPr>
      </w:pPr>
      <w:r w:rsidRPr="006A0F11">
        <w:rPr>
          <w:rFonts w:ascii="Times New Roman" w:eastAsia="Times New Roman" w:hAnsi="Times New Roman" w:cs="Times New Roman"/>
          <w:color w:val="000000"/>
          <w:spacing w:val="2"/>
          <w:sz w:val="24"/>
          <w:szCs w:val="24"/>
          <w:shd w:val="clear" w:color="auto" w:fill="FFFFFF"/>
          <w:lang w:eastAsia="ru-RU"/>
        </w:rPr>
        <w:t>Светофорное регулирование в местах пересечения дороги с велосипедной дорожкой вводится, если интенсивность велосипедного движения превышает 50 вел./ч при отсутствии регулируемого пешеходного перехода в этом направлении.</w:t>
      </w:r>
    </w:p>
    <w:p w:rsidR="006A0F11" w:rsidRPr="006A0F11" w:rsidRDefault="006A0F11" w:rsidP="006A0F11">
      <w:pPr>
        <w:spacing w:after="0" w:line="240" w:lineRule="auto"/>
        <w:ind w:firstLine="709"/>
        <w:jc w:val="both"/>
        <w:rPr>
          <w:rFonts w:ascii="Times New Roman" w:eastAsia="Times New Roman" w:hAnsi="Times New Roman" w:cs="Times New Roman"/>
          <w:color w:val="000000"/>
          <w:spacing w:val="2"/>
          <w:sz w:val="24"/>
          <w:szCs w:val="24"/>
          <w:shd w:val="clear" w:color="auto" w:fill="FFFFFF"/>
          <w:lang w:eastAsia="ru-RU"/>
        </w:rPr>
      </w:pPr>
      <w:r w:rsidRPr="006A0F11">
        <w:rPr>
          <w:rFonts w:ascii="Times New Roman" w:eastAsia="Times New Roman" w:hAnsi="Times New Roman" w:cs="Times New Roman"/>
          <w:bCs/>
          <w:color w:val="000000"/>
          <w:sz w:val="24"/>
          <w:szCs w:val="24"/>
          <w:lang w:eastAsia="ru-RU"/>
        </w:rPr>
        <w:t xml:space="preserve">Согласно новой версии ГОСТ Р </w:t>
      </w:r>
      <w:r w:rsidRPr="006A0F11">
        <w:rPr>
          <w:rFonts w:ascii="Times New Roman" w:eastAsia="Times New Roman" w:hAnsi="Times New Roman" w:cs="Times New Roman"/>
          <w:color w:val="000000"/>
          <w:sz w:val="24"/>
          <w:szCs w:val="24"/>
          <w:lang w:eastAsia="ru-RU"/>
        </w:rPr>
        <w:t>52289-2004, нерегулируемые</w:t>
      </w:r>
      <w:r w:rsidRPr="006A0F11">
        <w:rPr>
          <w:rFonts w:ascii="Times New Roman" w:eastAsia="Times New Roman" w:hAnsi="Times New Roman" w:cs="Times New Roman"/>
          <w:b/>
          <w:color w:val="000000"/>
          <w:sz w:val="24"/>
          <w:szCs w:val="24"/>
          <w:lang w:eastAsia="ru-RU"/>
        </w:rPr>
        <w:t xml:space="preserve"> </w:t>
      </w:r>
      <w:r w:rsidRPr="006A0F11">
        <w:rPr>
          <w:rFonts w:ascii="Times New Roman" w:eastAsia="Times New Roman" w:hAnsi="Times New Roman" w:cs="Times New Roman"/>
          <w:color w:val="000000"/>
          <w:sz w:val="24"/>
          <w:szCs w:val="24"/>
          <w:lang w:eastAsia="ru-RU"/>
        </w:rPr>
        <w:t>пешеходные переходы должны стать более заметными для водителей транспортных средств. Для повышения информативности водителей, о наличии нерегулируемого пешеходного перехода, рекомендуется использовать с</w:t>
      </w:r>
      <w:r w:rsidRPr="006A0F11">
        <w:rPr>
          <w:rFonts w:ascii="Times New Roman" w:eastAsia="Times New Roman" w:hAnsi="Times New Roman" w:cs="Times New Roman"/>
          <w:color w:val="000000"/>
          <w:spacing w:val="2"/>
          <w:sz w:val="24"/>
          <w:szCs w:val="24"/>
          <w:shd w:val="clear" w:color="auto" w:fill="FFFFFF"/>
          <w:lang w:eastAsia="ru-RU"/>
        </w:rPr>
        <w:t xml:space="preserve">ветофоры типа Т.7. </w:t>
      </w:r>
    </w:p>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4.16 Предложения по режимам работы светофорного регулирования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Установка светофоров полного цикла и типа Т.7 на перспективный период планируется при завершении строительства новых жилых массивов, исходя из чего предложения по режимам работы светофорного регулирования предлагается разработать в более поздний период планирования.</w:t>
      </w: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4.17 Предложения по устранению помех движению и факторов опасности (конфликтных ситуаций), создаваемых существующими дорожными условиями</w:t>
      </w:r>
    </w:p>
    <w:p w:rsidR="006A0F11" w:rsidRPr="006A0F11" w:rsidRDefault="006A0F11" w:rsidP="006A0F11">
      <w:pPr>
        <w:spacing w:before="120" w:after="0" w:line="240" w:lineRule="auto"/>
        <w:ind w:firstLine="709"/>
        <w:jc w:val="both"/>
        <w:rPr>
          <w:rFonts w:ascii="Times New Roman" w:eastAsia="Calibri" w:hAnsi="Times New Roman" w:cs="Times New Roman"/>
          <w:color w:val="000000"/>
          <w:sz w:val="24"/>
          <w:szCs w:val="24"/>
          <w:shd w:val="clear" w:color="auto" w:fill="FFFFFF"/>
        </w:rPr>
      </w:pPr>
      <w:r w:rsidRPr="006A0F11">
        <w:rPr>
          <w:rFonts w:ascii="Times New Roman" w:eastAsia="Calibri" w:hAnsi="Times New Roman" w:cs="Times New Roman"/>
          <w:bCs/>
          <w:color w:val="000000"/>
          <w:sz w:val="24"/>
          <w:szCs w:val="24"/>
          <w:shd w:val="clear" w:color="auto" w:fill="FFFFFF"/>
        </w:rPr>
        <w:lastRenderedPageBreak/>
        <w:t>Помеха для движения</w:t>
      </w:r>
      <w:r w:rsidRPr="006A0F11">
        <w:rPr>
          <w:rFonts w:ascii="Calibri" w:eastAsia="Calibri" w:hAnsi="Calibri" w:cs="Times New Roman"/>
          <w:color w:val="000000"/>
          <w:sz w:val="24"/>
          <w:szCs w:val="24"/>
          <w:shd w:val="clear" w:color="auto" w:fill="FFFFFF"/>
        </w:rPr>
        <w:t xml:space="preserve"> </w:t>
      </w:r>
      <w:r w:rsidRPr="006A0F11">
        <w:rPr>
          <w:rFonts w:ascii="Times New Roman" w:eastAsia="Calibri" w:hAnsi="Times New Roman" w:cs="Times New Roman"/>
          <w:color w:val="000000"/>
          <w:sz w:val="24"/>
          <w:szCs w:val="24"/>
          <w:shd w:val="clear" w:color="auto" w:fill="FFFFFF"/>
        </w:rPr>
        <w:t>– это препятствие (опасность), создаваемое одним из участников движения (иными лицами) для других участников движения, которое вынуждает изменить направление движения и скорость. К помехам для движения относятся: затрудняющие движение неподвижные препятствия, находящиеся на проезжей части дороги без предусмотренного Правилами дорожного движения ограждения (различные предметы, транспортные средства, остановленные либо оставленные в местах, где остановка либо стоянка запрещена, открытые люки и разрытия на проезжей части и т. п.); движущиеся транспортные средства, водители которых не пользуются преимущественным правом проезда; пешеходы, находящиеся на проезжей части дороги, когда это запрещено Правилами дорожного движения, и т. п.</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rPr>
        <w:t>В ходе проведения натурных обследований элементов улично-дорожной сети населённых пунктов городского округа Верхняя Пышма выявлено несколько участков автодорог, у которых пространство обочин имеет плотную древесно-кустарниковую растительность, что негативно влияет на безопасность дорожного движения, затрудняя боковую видимость (треугольник видимости).</w:t>
      </w:r>
    </w:p>
    <w:p w:rsidR="006A0F11" w:rsidRPr="006A0F11" w:rsidRDefault="006A0F11" w:rsidP="006A0F11">
      <w:pPr>
        <w:tabs>
          <w:tab w:val="left" w:pos="1134"/>
        </w:tabs>
        <w:autoSpaceDE w:val="0"/>
        <w:spacing w:after="0" w:line="240" w:lineRule="auto"/>
        <w:ind w:firstLine="709"/>
        <w:contextualSpacing/>
        <w:jc w:val="both"/>
        <w:rPr>
          <w:rFonts w:ascii="Times New Roman" w:eastAsia="Calibri" w:hAnsi="Times New Roman" w:cs="Times New Roman"/>
          <w:color w:val="FF0000"/>
          <w:sz w:val="24"/>
          <w:szCs w:val="24"/>
          <w:u w:val="single"/>
          <w:shd w:val="clear" w:color="auto" w:fill="FFFFFF"/>
          <w:lang w:val="x-none"/>
        </w:rPr>
      </w:pPr>
      <w:r w:rsidRPr="006A0F11">
        <w:rPr>
          <w:rFonts w:ascii="Times New Roman" w:eastAsia="Times New Roman" w:hAnsi="Times New Roman" w:cs="Times New Roman"/>
          <w:bCs/>
          <w:color w:val="000000"/>
          <w:sz w:val="24"/>
          <w:szCs w:val="24"/>
          <w:u w:val="single"/>
          <w:lang w:eastAsia="ru-RU"/>
        </w:rPr>
        <w:t>Настоящим документом рекомендуется предусмотреть на краткосрочный период проведение работ по содержанию подобных участков автодорог, исходя из нормативного содержания автомобильных дорог.</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shd w:val="clear" w:color="auto" w:fill="FFFFFF"/>
        </w:rPr>
      </w:pPr>
      <w:r w:rsidRPr="006A0F11">
        <w:rPr>
          <w:rFonts w:ascii="Times New Roman" w:eastAsia="Calibri" w:hAnsi="Times New Roman" w:cs="Times New Roman"/>
          <w:color w:val="000000"/>
          <w:sz w:val="24"/>
          <w:szCs w:val="24"/>
          <w:shd w:val="clear" w:color="auto" w:fill="FFFFFF"/>
        </w:rPr>
        <w:t>Пешеходы в населенных пунктах часто совершают переходы через автодороги в неположенных местах по самопроизвольным траекториям движения. Для устранения повторения подобных нарушений настоящим документом предлагается установка на выявленных участках автодорог перильных ограждений.</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Для участков улично-дорожной сети городского округа </w:t>
      </w:r>
      <w:r w:rsidRPr="006A0F11">
        <w:rPr>
          <w:rFonts w:ascii="Times New Roman" w:eastAsia="Times New Roman" w:hAnsi="Times New Roman" w:cs="Times New Roman"/>
          <w:bCs/>
          <w:color w:val="000000"/>
          <w:sz w:val="24"/>
          <w:szCs w:val="24"/>
          <w:lang w:eastAsia="ru-RU"/>
        </w:rPr>
        <w:t>Верхняя Пышма</w:t>
      </w:r>
      <w:r w:rsidRPr="006A0F11">
        <w:rPr>
          <w:rFonts w:ascii="Times New Roman" w:eastAsia="Times New Roman" w:hAnsi="Times New Roman" w:cs="Times New Roman"/>
          <w:bCs/>
          <w:color w:val="000000"/>
          <w:sz w:val="24"/>
          <w:szCs w:val="24"/>
          <w:lang w:val="x-none" w:eastAsia="ru-RU"/>
        </w:rPr>
        <w:t xml:space="preserve"> (особенно в сельской местности), не имеющих тротуаров, характерно передвижение пешеходов по проезжей части автодорог, проходящих по улицам, что создает потенциальную угрозу жизни и здоровью участников движения и транспортным средствам.</w:t>
      </w:r>
    </w:p>
    <w:p w:rsidR="006A0F11" w:rsidRPr="006A0F11" w:rsidRDefault="006A0F11" w:rsidP="006A0F11">
      <w:pPr>
        <w:tabs>
          <w:tab w:val="left" w:pos="1134"/>
        </w:tabs>
        <w:autoSpaceDE w:val="0"/>
        <w:spacing w:after="0" w:line="240" w:lineRule="auto"/>
        <w:ind w:firstLine="709"/>
        <w:contextualSpacing/>
        <w:jc w:val="both"/>
        <w:rPr>
          <w:rFonts w:ascii="Times New Roman" w:eastAsia="Times New Roman" w:hAnsi="Times New Roman" w:cs="Times New Roman"/>
          <w:bCs/>
          <w:color w:val="000000"/>
          <w:sz w:val="24"/>
          <w:szCs w:val="24"/>
          <w:u w:val="single"/>
          <w:lang w:val="x-none" w:eastAsia="ru-RU"/>
        </w:rPr>
      </w:pPr>
      <w:r w:rsidRPr="006A0F11">
        <w:rPr>
          <w:rFonts w:ascii="Times New Roman" w:eastAsia="Times New Roman" w:hAnsi="Times New Roman" w:cs="Times New Roman"/>
          <w:bCs/>
          <w:color w:val="000000"/>
          <w:sz w:val="24"/>
          <w:szCs w:val="24"/>
          <w:u w:val="single"/>
          <w:lang w:eastAsia="ru-RU"/>
        </w:rPr>
        <w:t>Настоящим документом</w:t>
      </w:r>
      <w:r w:rsidRPr="006A0F11">
        <w:rPr>
          <w:rFonts w:ascii="Times New Roman" w:eastAsia="Times New Roman" w:hAnsi="Times New Roman" w:cs="Times New Roman"/>
          <w:bCs/>
          <w:color w:val="000000"/>
          <w:sz w:val="24"/>
          <w:szCs w:val="24"/>
          <w:u w:val="single"/>
          <w:lang w:val="x-none" w:eastAsia="ru-RU"/>
        </w:rPr>
        <w:t xml:space="preserve"> рекомендует</w:t>
      </w:r>
      <w:r w:rsidRPr="006A0F11">
        <w:rPr>
          <w:rFonts w:ascii="Times New Roman" w:eastAsia="Times New Roman" w:hAnsi="Times New Roman" w:cs="Times New Roman"/>
          <w:bCs/>
          <w:color w:val="000000"/>
          <w:sz w:val="24"/>
          <w:szCs w:val="24"/>
          <w:u w:val="single"/>
          <w:lang w:eastAsia="ru-RU"/>
        </w:rPr>
        <w:t>ся</w:t>
      </w:r>
      <w:r w:rsidRPr="006A0F11">
        <w:rPr>
          <w:rFonts w:ascii="Times New Roman" w:eastAsia="Times New Roman" w:hAnsi="Times New Roman" w:cs="Times New Roman"/>
          <w:bCs/>
          <w:color w:val="000000"/>
          <w:sz w:val="24"/>
          <w:szCs w:val="24"/>
          <w:u w:val="single"/>
          <w:lang w:val="x-none" w:eastAsia="ru-RU"/>
        </w:rPr>
        <w:t xml:space="preserve"> </w:t>
      </w:r>
      <w:r w:rsidRPr="006A0F11">
        <w:rPr>
          <w:rFonts w:ascii="Times New Roman" w:eastAsia="Times New Roman" w:hAnsi="Times New Roman" w:cs="Times New Roman"/>
          <w:bCs/>
          <w:color w:val="000000"/>
          <w:sz w:val="24"/>
          <w:szCs w:val="24"/>
          <w:u w:val="single"/>
          <w:lang w:eastAsia="ru-RU"/>
        </w:rPr>
        <w:t xml:space="preserve"> </w:t>
      </w:r>
      <w:r w:rsidRPr="006A0F11">
        <w:rPr>
          <w:rFonts w:ascii="Times New Roman" w:eastAsia="Times New Roman" w:hAnsi="Times New Roman" w:cs="Times New Roman"/>
          <w:bCs/>
          <w:color w:val="000000"/>
          <w:sz w:val="24"/>
          <w:szCs w:val="24"/>
          <w:u w:val="single"/>
          <w:lang w:val="x-none" w:eastAsia="ru-RU"/>
        </w:rPr>
        <w:t>устройство тротуаров по крайней мере на одной стороне улиц. Данные мероприятия изложены в разделе 1.</w:t>
      </w:r>
      <w:r w:rsidRPr="006A0F11">
        <w:rPr>
          <w:rFonts w:ascii="Times New Roman" w:eastAsia="Times New Roman" w:hAnsi="Times New Roman" w:cs="Times New Roman"/>
          <w:bCs/>
          <w:color w:val="000000"/>
          <w:sz w:val="24"/>
          <w:szCs w:val="24"/>
          <w:u w:val="single"/>
          <w:lang w:eastAsia="ru-RU"/>
        </w:rPr>
        <w:t>13</w:t>
      </w:r>
      <w:r w:rsidRPr="006A0F11">
        <w:rPr>
          <w:rFonts w:ascii="Times New Roman" w:eastAsia="Times New Roman" w:hAnsi="Times New Roman" w:cs="Times New Roman"/>
          <w:bCs/>
          <w:color w:val="000000"/>
          <w:sz w:val="24"/>
          <w:szCs w:val="24"/>
          <w:u w:val="single"/>
          <w:lang w:val="x-none" w:eastAsia="ru-RU"/>
        </w:rPr>
        <w:t xml:space="preserve"> настоящего тома.</w:t>
      </w:r>
    </w:p>
    <w:p w:rsidR="006A0F11" w:rsidRPr="006A0F11" w:rsidRDefault="006A0F11" w:rsidP="006A0F11">
      <w:pPr>
        <w:spacing w:after="0" w:line="240" w:lineRule="auto"/>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4.18 Предложения по организации движения пешеходов, включая размещение и обустройство пешеходных переходов, формирование пешеходных и жилых зон на территории, в отношении которой осуществляется разработка КСОДД</w:t>
      </w:r>
    </w:p>
    <w:p w:rsidR="006A0F11" w:rsidRPr="006A0F11" w:rsidRDefault="006A0F11" w:rsidP="006A0F11">
      <w:pPr>
        <w:shd w:val="clear" w:color="auto" w:fill="FFFFFF"/>
        <w:spacing w:before="120"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Рациональная организация движения пешеходов является решающим фактором повышения пропускной способности улиц и дорог и обеспечения более дисциплинированного поведения людей в дорожном движении.</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xml:space="preserve">Выделяют следующие задачи организации движения пешеходов: </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1) обеспечение самостоятельных путей для передвижения людей вдоль улиц и дорог;</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2) оборудование пешеходных переходов;</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3) создание пешеходных (бестранспортных) зон;</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4) выделение жилых зон;</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5) комплексная организация движения на специфических постоянных пешеходных маршрутах.</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b/>
          <w:i/>
          <w:color w:val="000000"/>
          <w:sz w:val="24"/>
          <w:szCs w:val="24"/>
          <w:lang w:val="x-none" w:eastAsia="x-none"/>
        </w:rPr>
        <w:t xml:space="preserve">Основной задачей обеспечения пешеходного движения вдоль магистралей </w:t>
      </w:r>
      <w:r w:rsidRPr="006A0F11">
        <w:rPr>
          <w:rFonts w:ascii="Times New Roman" w:eastAsia="Times New Roman" w:hAnsi="Times New Roman" w:cs="Times New Roman"/>
          <w:color w:val="000000"/>
          <w:sz w:val="24"/>
          <w:szCs w:val="24"/>
          <w:lang w:val="x-none" w:eastAsia="x-none"/>
        </w:rPr>
        <w:t>является отделение его от транспортного потока. Необходимыми мерами для этого являются:</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устройство тротуаров на улицах и пешеходных дорожек вдоль автомобильных дорог. Они должны быть достаточной ширины для потока людей и содержаться в надлежащем состоянии;</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устранение всевозможных помех для движения потока пешеходов (ликвидация торговых точек на тротуарах, рациональное размещение телефонных будок, киосков и т.п.), снижающих пропускную способность тротуаров;</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lastRenderedPageBreak/>
        <w:t>- применение по краю тротуара ограждений, предотвращающих внезапный для водителей выход пешеходов на проезжую часть, а также установка на разделительной полосе магистралей ограждающей сетки, препятствующей переходу людей;</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выделение и ограждение дополнительной полосы на проезжей части для движения пешеходов при недостаточной ширине тротуаров и наличии резерва на проезжей части;</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устройство пешеходных галерей (крытых проходов) за счет первых этажей зданий в местах, где невозможно иначе расширить тротуар;</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устройство ограждений (высоких бортов, колесоотбойных брусов), предотвращающих выезд автомобилей на пешеходные пути в наиболее опасных местах;</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val="x-none" w:eastAsia="x-none"/>
        </w:rPr>
      </w:pPr>
      <w:r w:rsidRPr="006A0F11">
        <w:rPr>
          <w:rFonts w:ascii="Times New Roman" w:eastAsia="Times New Roman" w:hAnsi="Times New Roman" w:cs="Times New Roman"/>
          <w:color w:val="000000"/>
          <w:sz w:val="24"/>
          <w:szCs w:val="24"/>
          <w:lang w:val="x-none" w:eastAsia="x-none"/>
        </w:rPr>
        <w:t>- наглядное информирование пешеходов (с помощью указателей) об имеющихся пешеходных путях.</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i/>
          <w:color w:val="000000"/>
          <w:sz w:val="24"/>
          <w:szCs w:val="24"/>
          <w:lang w:val="en-US" w:eastAsia="x-none"/>
        </w:rPr>
      </w:pPr>
      <w:r w:rsidRPr="006A0F11">
        <w:rPr>
          <w:rFonts w:ascii="Times New Roman" w:eastAsia="Times New Roman" w:hAnsi="Times New Roman" w:cs="Times New Roman"/>
          <w:b/>
          <w:bCs/>
          <w:i/>
          <w:color w:val="000000"/>
          <w:sz w:val="24"/>
          <w:szCs w:val="24"/>
          <w:shd w:val="clear" w:color="auto" w:fill="FFFFFF"/>
          <w:lang w:val="x-none" w:eastAsia="x-none"/>
        </w:rPr>
        <w:t>Особенности организации пешеходных тротуаров</w:t>
      </w:r>
      <w:r w:rsidRPr="006A0F11">
        <w:rPr>
          <w:rFonts w:ascii="Times New Roman" w:eastAsia="Times New Roman" w:hAnsi="Times New Roman" w:cs="Times New Roman"/>
          <w:b/>
          <w:bCs/>
          <w:i/>
          <w:color w:val="000000"/>
          <w:sz w:val="24"/>
          <w:szCs w:val="24"/>
          <w:shd w:val="clear" w:color="auto" w:fill="FFFFFF"/>
          <w:lang w:val="en-US" w:eastAsia="x-none"/>
        </w:rPr>
        <w:t>:</w:t>
      </w:r>
    </w:p>
    <w:p w:rsidR="006A0F11" w:rsidRPr="006A0F11" w:rsidRDefault="006A0F11" w:rsidP="006A0F11">
      <w:pPr>
        <w:numPr>
          <w:ilvl w:val="0"/>
          <w:numId w:val="32"/>
        </w:numPr>
        <w:shd w:val="clear" w:color="auto" w:fill="FFFFFF"/>
        <w:spacing w:after="0" w:line="240" w:lineRule="auto"/>
        <w:ind w:firstLine="72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Пешеходные тротуары необходимо располагать с двух сторон дороги, а при односторонней застройке - с одной.</w:t>
      </w:r>
    </w:p>
    <w:p w:rsidR="006A0F11" w:rsidRPr="006A0F11" w:rsidRDefault="006A0F11" w:rsidP="006A0F11">
      <w:pPr>
        <w:numPr>
          <w:ilvl w:val="0"/>
          <w:numId w:val="32"/>
        </w:numPr>
        <w:shd w:val="clear" w:color="auto" w:fill="FFFFFF"/>
        <w:spacing w:after="0" w:line="240" w:lineRule="auto"/>
        <w:ind w:firstLine="72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Число полос движения на тротуаре и пешеходной дорожке зависит от </w:t>
      </w:r>
      <w:hyperlink r:id="rId16" w:history="1">
        <w:r w:rsidRPr="006A0F11">
          <w:rPr>
            <w:rFonts w:ascii="Times New Roman" w:eastAsia="Times New Roman" w:hAnsi="Times New Roman" w:cs="Times New Roman"/>
            <w:color w:val="000000"/>
            <w:sz w:val="24"/>
            <w:szCs w:val="24"/>
            <w:lang w:eastAsia="ru-RU"/>
          </w:rPr>
          <w:t>интенсивности пешеходного движения</w:t>
        </w:r>
      </w:hyperlink>
      <w:r w:rsidRPr="006A0F11">
        <w:rPr>
          <w:rFonts w:ascii="Times New Roman" w:eastAsia="Times New Roman" w:hAnsi="Times New Roman" w:cs="Times New Roman"/>
          <w:color w:val="000000"/>
          <w:sz w:val="24"/>
          <w:szCs w:val="24"/>
          <w:lang w:eastAsia="ru-RU"/>
        </w:rPr>
        <w:t>. Число полос движения должно быть не менее двух. При суммарной интенсивности пешеходного движения в часы пик более 1000 чел./ч число полос движения на тротуаре должно быть не менее трех.</w:t>
      </w:r>
    </w:p>
    <w:p w:rsidR="006A0F11" w:rsidRPr="006A0F11" w:rsidRDefault="006A0F11" w:rsidP="006A0F11">
      <w:pPr>
        <w:numPr>
          <w:ilvl w:val="0"/>
          <w:numId w:val="32"/>
        </w:numPr>
        <w:shd w:val="clear" w:color="auto" w:fill="FFFFFF"/>
        <w:spacing w:after="0" w:line="240" w:lineRule="auto"/>
        <w:ind w:firstLine="72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Ширина одной полосы тротуара (пешеходной дорожки) с числом полос 2 и более должно быть не менее 0,75 м. Минимальная ширина однополосной пешеходной дорожки должна быть не менее 1 м.</w:t>
      </w:r>
    </w:p>
    <w:p w:rsidR="006A0F11" w:rsidRPr="006A0F11" w:rsidRDefault="006A0F11" w:rsidP="006A0F11">
      <w:pPr>
        <w:numPr>
          <w:ilvl w:val="0"/>
          <w:numId w:val="32"/>
        </w:numPr>
        <w:shd w:val="clear" w:color="auto" w:fill="FFFFFF"/>
        <w:spacing w:after="0" w:line="240" w:lineRule="auto"/>
        <w:ind w:firstLine="72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Для ограничения случайного выхода пешехода на проезжую часть вдоль тротуара необходимо устраивать пешеходные ограждения или посадки кустарника. Кустарник не должен ограничивать боковую видимость.</w:t>
      </w:r>
    </w:p>
    <w:p w:rsidR="006A0F11" w:rsidRPr="006A0F11" w:rsidRDefault="006A0F11" w:rsidP="006A0F11">
      <w:pPr>
        <w:numPr>
          <w:ilvl w:val="0"/>
          <w:numId w:val="32"/>
        </w:numPr>
        <w:shd w:val="clear" w:color="auto" w:fill="FFFFFF"/>
        <w:spacing w:after="0" w:line="240" w:lineRule="auto"/>
        <w:ind w:firstLine="72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 дорогах I категории дополнительно устанавливают сетки по оси разделительной полосы. Высота сетки должна быть не менее 1600 мм, а нижнего края - не более 450 мм от поверхности дороги.</w:t>
      </w:r>
    </w:p>
    <w:p w:rsidR="006A0F11" w:rsidRPr="006A0F11" w:rsidRDefault="006A0F11" w:rsidP="006A0F11">
      <w:pPr>
        <w:shd w:val="clear" w:color="auto" w:fill="FFFFFF"/>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Times New Roman" w:hAnsi="Times New Roman" w:cs="Times New Roman"/>
          <w:color w:val="000000"/>
          <w:sz w:val="24"/>
          <w:szCs w:val="24"/>
          <w:lang w:eastAsia="ru-RU"/>
        </w:rPr>
        <w:t xml:space="preserve">Задачи обеспечения </w:t>
      </w:r>
      <w:r w:rsidRPr="006A0F11">
        <w:rPr>
          <w:rFonts w:ascii="Times New Roman" w:eastAsia="Calibri" w:hAnsi="Times New Roman" w:cs="Times New Roman"/>
          <w:color w:val="000000"/>
          <w:sz w:val="24"/>
          <w:szCs w:val="24"/>
        </w:rPr>
        <w:t>самостоятельных путей для передвижения людей вдоль улиц и дорог решаются на стадии строительства или реконструкции автомобильных дорог и улиц. В случае несоответствий условий пешеходного движения требованиям нормативов, задача по приведению их к соответствию может быть решена на стадии капитального ремонта магистрали.</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Calibri" w:hAnsi="Times New Roman" w:cs="Times New Roman"/>
          <w:color w:val="000000"/>
          <w:sz w:val="24"/>
          <w:szCs w:val="24"/>
        </w:rPr>
        <w:t>Следующая задача, решаемая в рамках организации движения пешеходов, это оборудование пешеходных переходов.</w:t>
      </w:r>
    </w:p>
    <w:p w:rsidR="006A0F11" w:rsidRPr="006A0F11" w:rsidRDefault="006A0F11" w:rsidP="006A0F11">
      <w:pPr>
        <w:shd w:val="clear" w:color="auto" w:fill="FFFFFF"/>
        <w:spacing w:after="0" w:line="240" w:lineRule="auto"/>
        <w:ind w:firstLine="709"/>
        <w:jc w:val="both"/>
        <w:rPr>
          <w:rFonts w:ascii="Times New Roman" w:eastAsia="Times New Roman" w:hAnsi="Times New Roman" w:cs="Times New Roman"/>
          <w:i/>
          <w:color w:val="000000"/>
          <w:sz w:val="24"/>
          <w:szCs w:val="24"/>
          <w:lang w:eastAsia="ru-RU"/>
        </w:rPr>
      </w:pPr>
      <w:r w:rsidRPr="006A0F11">
        <w:rPr>
          <w:rFonts w:ascii="Times New Roman" w:eastAsia="Times New Roman" w:hAnsi="Times New Roman" w:cs="Times New Roman"/>
          <w:b/>
          <w:bCs/>
          <w:i/>
          <w:color w:val="000000"/>
          <w:sz w:val="24"/>
          <w:szCs w:val="24"/>
          <w:lang w:eastAsia="ru-RU"/>
        </w:rPr>
        <w:t>Особенности организации пешеходных переходов:</w:t>
      </w:r>
    </w:p>
    <w:p w:rsidR="006A0F11" w:rsidRPr="006A0F11" w:rsidRDefault="006A0F11" w:rsidP="006A0F11">
      <w:pPr>
        <w:numPr>
          <w:ilvl w:val="0"/>
          <w:numId w:val="33"/>
        </w:num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При интенсивности движения по дороге более 200 авт./ч в местах сосредоточения пешеходов, пересекающих дорогу, необходимо устраивать пешеходные переходы.</w:t>
      </w:r>
    </w:p>
    <w:p w:rsidR="006A0F11" w:rsidRPr="006A0F11" w:rsidRDefault="006A0F11" w:rsidP="006A0F11">
      <w:pPr>
        <w:numPr>
          <w:ilvl w:val="0"/>
          <w:numId w:val="33"/>
        </w:num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крупных населенных пунктах пешеходные переходы располагают не реже чем через 300 м.</w:t>
      </w:r>
    </w:p>
    <w:p w:rsidR="006A0F11" w:rsidRPr="006A0F11" w:rsidRDefault="006A0F11" w:rsidP="006A0F11">
      <w:pPr>
        <w:numPr>
          <w:ilvl w:val="0"/>
          <w:numId w:val="33"/>
        </w:num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населенных пунктах протяженностью до 0,5 км устраивают не более 2 пешеходных переходов с интервалом 150...200 м.</w:t>
      </w:r>
    </w:p>
    <w:p w:rsidR="006A0F11" w:rsidRPr="006A0F11" w:rsidRDefault="006A0F11" w:rsidP="006A0F11">
      <w:pPr>
        <w:numPr>
          <w:ilvl w:val="0"/>
          <w:numId w:val="33"/>
        </w:num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Места пешеходных переходов должны быть оборудованы и хорошо просматриваться на расстоянии не менее 150 м.</w:t>
      </w:r>
    </w:p>
    <w:p w:rsidR="006A0F11" w:rsidRPr="006A0F11" w:rsidRDefault="006A0F11" w:rsidP="006A0F11">
      <w:pPr>
        <w:numPr>
          <w:ilvl w:val="0"/>
          <w:numId w:val="33"/>
        </w:num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Для того, чтобы пешеходы могли, не доходя до перехода, увидеть ТС на подходах к нему, должен быть обеспечен </w:t>
      </w:r>
      <w:r w:rsidRPr="006A0F11">
        <w:rPr>
          <w:rFonts w:ascii="Times New Roman" w:eastAsia="Times New Roman" w:hAnsi="Times New Roman" w:cs="Times New Roman"/>
          <w:i/>
          <w:iCs/>
          <w:color w:val="000000"/>
          <w:sz w:val="24"/>
          <w:szCs w:val="24"/>
          <w:lang w:eastAsia="ru-RU"/>
        </w:rPr>
        <w:t>треугольник видимости</w:t>
      </w:r>
      <w:r w:rsidRPr="006A0F11">
        <w:rPr>
          <w:rFonts w:ascii="Times New Roman" w:eastAsia="Times New Roman" w:hAnsi="Times New Roman" w:cs="Times New Roman"/>
          <w:color w:val="000000"/>
          <w:sz w:val="24"/>
          <w:szCs w:val="24"/>
          <w:lang w:eastAsia="ru-RU"/>
        </w:rPr>
        <w:t>: в заштрихованной зоне (для разрешенной скорости 60 км/ч) не должно быть парапетов, заборов, зеленых насаждений и других препятствий выше 0,5 м.</w:t>
      </w:r>
    </w:p>
    <w:p w:rsidR="006A0F11" w:rsidRPr="006A0F11" w:rsidRDefault="006A0F11" w:rsidP="006A0F11">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858585"/>
          <w:sz w:val="24"/>
          <w:szCs w:val="24"/>
          <w:lang w:eastAsia="ru-RU"/>
        </w:rPr>
        <w:lastRenderedPageBreak/>
        <w:drawing>
          <wp:inline distT="0" distB="0" distL="0" distR="0">
            <wp:extent cx="4581525" cy="3905250"/>
            <wp:effectExtent l="0" t="0" r="9525" b="0"/>
            <wp:docPr id="20" name="Рисунок 20" descr="http://1.bp.blogspot.com/-ZLvwk0TjZyU/TWf3lsXh9VI/AAAAAAAAAFM/QJeEP3KhWks/s320/%25D1%2581%25D0%25BA%25D0%25B0%25D0%25BD%25D0%25B8%25D1%2580%25D0%25BE%25D0%25B2%25D0%25B0%25D0%25BD%25D0%25B8%25D0%25B50001.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1.bp.blogspot.com/-ZLvwk0TjZyU/TWf3lsXh9VI/AAAAAAAAAFM/QJeEP3KhWks/s320/%25D1%2581%25D0%25BA%25D0%25B0%25D0%25BD%25D0%25B8%25D1%2580%25D0%25BE%25D0%25B2%25D0%25B0%25D0%25BD%25D0%25B8%25D0%25B500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1525" cy="3905250"/>
                    </a:xfrm>
                    <a:prstGeom prst="rect">
                      <a:avLst/>
                    </a:prstGeom>
                    <a:noFill/>
                    <a:ln>
                      <a:noFill/>
                    </a:ln>
                  </pic:spPr>
                </pic:pic>
              </a:graphicData>
            </a:graphic>
          </wp:inline>
        </w:drawing>
      </w:r>
    </w:p>
    <w:p w:rsidR="006A0F11" w:rsidRPr="006A0F11" w:rsidRDefault="006A0F11" w:rsidP="006A0F11">
      <w:pPr>
        <w:spacing w:after="0" w:line="240" w:lineRule="auto"/>
        <w:ind w:firstLine="680"/>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Рисунок 4.18.1 – Схема пешеходного перехода с обеспечением треугольника видимости</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color w:val="000000"/>
          <w:spacing w:val="2"/>
          <w:sz w:val="24"/>
          <w:szCs w:val="24"/>
          <w:lang w:eastAsia="ru-RU"/>
        </w:rPr>
      </w:pPr>
      <w:r w:rsidRPr="006A0F11">
        <w:rPr>
          <w:rFonts w:ascii="Times New Roman" w:eastAsia="Times New Roman" w:hAnsi="Times New Roman" w:cs="Times New Roman"/>
          <w:bCs/>
          <w:color w:val="000000"/>
          <w:sz w:val="24"/>
          <w:szCs w:val="24"/>
          <w:lang w:eastAsia="ru-RU"/>
        </w:rPr>
        <w:t xml:space="preserve">При значительном увеличении интенсивности движения транспорта и пешеходов, пешеходных переход должен перейти из разряда нерегулируемых в разряд регулируемых. Порядок организации светофорного регулирования на пешеходных переходах регламентируется </w:t>
      </w:r>
      <w:r w:rsidRPr="006A0F11">
        <w:rPr>
          <w:rFonts w:ascii="Times New Roman" w:eastAsia="Times New Roman" w:hAnsi="Times New Roman" w:cs="Times New Roman"/>
          <w:color w:val="000000"/>
          <w:spacing w:val="2"/>
          <w:sz w:val="24"/>
          <w:szCs w:val="24"/>
          <w:lang w:eastAsia="ru-RU"/>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6A0F11" w:rsidRPr="006A0F11" w:rsidRDefault="006A0F11" w:rsidP="006A0F11">
      <w:pPr>
        <w:spacing w:after="0" w:line="240" w:lineRule="auto"/>
        <w:ind w:firstLine="680"/>
        <w:jc w:val="both"/>
        <w:rPr>
          <w:rFonts w:ascii="Times New Roman" w:eastAsia="Times New Roman" w:hAnsi="Times New Roman" w:cs="Times New Roman"/>
          <w:color w:val="000000"/>
          <w:spacing w:val="2"/>
          <w:sz w:val="24"/>
          <w:szCs w:val="24"/>
          <w:lang w:eastAsia="ru-RU"/>
        </w:rPr>
      </w:pPr>
      <w:r w:rsidRPr="006A0F11">
        <w:rPr>
          <w:rFonts w:ascii="Times New Roman" w:eastAsia="Times New Roman" w:hAnsi="Times New Roman" w:cs="Times New Roman"/>
          <w:color w:val="000000"/>
          <w:spacing w:val="2"/>
          <w:sz w:val="24"/>
          <w:szCs w:val="24"/>
          <w:lang w:eastAsia="ru-RU"/>
        </w:rPr>
        <w:t>В условиях городского округа Верхняя Пышма предполагается строительство и обустройство новых пешеходных переходов в связи со строительством новых жилых массивов, исходя из чего предлагается осуществить планирование размещения подобных объектов после разработки проектной документации на строительство жилых массивов.</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
          <w:i/>
          <w:color w:val="000000"/>
          <w:spacing w:val="2"/>
          <w:sz w:val="24"/>
          <w:szCs w:val="24"/>
          <w:lang w:eastAsia="ru-RU"/>
        </w:rPr>
        <w:t>Создание пешеходных зон, свободных для движения транспорта</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6A0F11">
        <w:rPr>
          <w:rFonts w:ascii="Times New Roman" w:eastAsia="Times New Roman" w:hAnsi="Times New Roman" w:cs="Times New Roman"/>
          <w:color w:val="000000"/>
          <w:sz w:val="24"/>
          <w:szCs w:val="24"/>
          <w:shd w:val="clear" w:color="auto" w:fill="FFFFFF"/>
          <w:lang w:eastAsia="ru-RU"/>
        </w:rPr>
        <w:t>При организации пешеходных зон, как правило, учитываются потребности жителей соответствующих районов. Для жителей предусмотрен подъезд автомобилей спецслужб, коммунальной техники, а коммерческие организации пользуются правом проезда для обеспечения магазинов, ресторанов и кафе. Чаще всего въезд в пешеходные зоны обозначен разметкой и знаками, и крайне редко отделён физически различными бордюрами, столбиками и т. п.</w:t>
      </w:r>
    </w:p>
    <w:p w:rsidR="006A0F11" w:rsidRPr="006A0F11" w:rsidRDefault="006A0F11" w:rsidP="006A0F11">
      <w:pPr>
        <w:shd w:val="clear" w:color="auto" w:fill="FFFFFF"/>
        <w:spacing w:after="0" w:line="240" w:lineRule="auto"/>
        <w:ind w:firstLine="709"/>
        <w:jc w:val="both"/>
        <w:textAlignment w:val="top"/>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Для того, чтобы уменьшить количество выхлопных газов в городах, многие муниципалитеты ограничивают въезд для транспортных средств, не соответствующих определённым экостандартам. Также вводятся ограничения для движения автомобилей в центральных районах. Ведётся политика по ограничению парковочного пространства. Повышаются налоги на владение транспортным средством. Все эти меры начали применятся более 30 лет назад, и жители, встретившие их введение сначала с недовольством, в итоге признали их целесообразность. И сейчас уже подстраиваются под действующие правила, например, приобретая компактные автомобили. Более того, прежде чем ввести то или иное ограничение, муниципалитеты проводят большую подготовительную и разъяснительную работу по минимизации негативных последствий. Вводятся дополнительные маршруты </w:t>
      </w:r>
      <w:r w:rsidRPr="006A0F11">
        <w:rPr>
          <w:rFonts w:ascii="Times New Roman" w:eastAsia="Times New Roman" w:hAnsi="Times New Roman" w:cs="Times New Roman"/>
          <w:color w:val="000000"/>
          <w:sz w:val="24"/>
          <w:szCs w:val="24"/>
          <w:lang w:eastAsia="ru-RU"/>
        </w:rPr>
        <w:lastRenderedPageBreak/>
        <w:t>общественного транспорта, заранее продумываются варианты объезда, вводится одностороннее движение и просчитывается трафик.</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Генеральном плане города Верхняя Пышма предусмотрены мероприятия по организации пешеходных зон в сельских населенных пунктах. Настоящим документом предлагается отнести реализацию данным мероприятий за 2032 год.</w:t>
      </w:r>
    </w:p>
    <w:p w:rsidR="006A0F11" w:rsidRPr="006A0F11" w:rsidRDefault="006A0F11" w:rsidP="006A0F11">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Настоящим документом в перспективный период предлагается осуществить строительство пешеходной зоны на участке проспекта Успенского.</w:t>
      </w:r>
    </w:p>
    <w:p w:rsidR="006A0F11" w:rsidRPr="006A0F11" w:rsidRDefault="006A0F11" w:rsidP="006A0F11">
      <w:pPr>
        <w:shd w:val="clear" w:color="auto" w:fill="FFFFFF"/>
        <w:spacing w:after="0" w:line="240" w:lineRule="auto"/>
        <w:ind w:firstLine="709"/>
        <w:jc w:val="both"/>
        <w:textAlignment w:val="baseline"/>
        <w:outlineLvl w:val="0"/>
        <w:rPr>
          <w:rFonts w:ascii="Times New Roman" w:eastAsia="Times New Roman" w:hAnsi="Times New Roman" w:cs="Times New Roman"/>
          <w:bCs/>
          <w:color w:val="000000"/>
          <w:spacing w:val="2"/>
          <w:kern w:val="36"/>
          <w:sz w:val="24"/>
          <w:szCs w:val="24"/>
          <w:lang w:val="x-none" w:eastAsia="ru-RU"/>
        </w:rPr>
      </w:pPr>
      <w:r w:rsidRPr="006A0F11">
        <w:rPr>
          <w:rFonts w:ascii="Times New Roman" w:eastAsia="Times New Roman" w:hAnsi="Times New Roman" w:cs="Times New Roman"/>
          <w:bCs/>
          <w:color w:val="000000"/>
          <w:spacing w:val="2"/>
          <w:kern w:val="36"/>
          <w:sz w:val="24"/>
          <w:szCs w:val="24"/>
          <w:lang w:val="x-none" w:eastAsia="ru-RU"/>
        </w:rPr>
        <w:t xml:space="preserve">Введение норм СП 59.13330.2012 «Доступность зданий и сооружений для маломобильных групп населения. Актуализированная редакция СНиП 35-01-2001» требует от проектировщиков учитывать проблемы </w:t>
      </w:r>
      <w:r w:rsidRPr="006A0F11">
        <w:rPr>
          <w:rFonts w:ascii="Times New Roman" w:eastAsia="Times New Roman" w:hAnsi="Times New Roman" w:cs="Times New Roman"/>
          <w:b/>
          <w:bCs/>
          <w:color w:val="000000"/>
          <w:spacing w:val="2"/>
          <w:kern w:val="36"/>
          <w:sz w:val="24"/>
          <w:szCs w:val="24"/>
          <w:lang w:val="x-none" w:eastAsia="ru-RU"/>
        </w:rPr>
        <w:t>маломобильных групп граждан</w:t>
      </w:r>
      <w:r w:rsidRPr="006A0F11">
        <w:rPr>
          <w:rFonts w:ascii="Times New Roman" w:eastAsia="Times New Roman" w:hAnsi="Times New Roman" w:cs="Times New Roman"/>
          <w:bCs/>
          <w:color w:val="000000"/>
          <w:spacing w:val="2"/>
          <w:kern w:val="36"/>
          <w:sz w:val="24"/>
          <w:szCs w:val="24"/>
          <w:lang w:val="x-none" w:eastAsia="ru-RU"/>
        </w:rPr>
        <w:t xml:space="preserve"> при использовании пешеходных тротуаров.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Одними из участников пешеходного движения являются пешеходы, относящиеся к маломобильной группе граждан, а также велосипедисты. Характерными представителями маломобильной группы граждан являются инвалиды-колясочники и женщины с детскими колясками. Кроме того, в последние годы участились случаи, когда представители старшего поколения используют сумки с колесами, для перевозки покупок. Все эти группы пешеходов объединяет одно: наличие колес различных размеров, необходимых для перемещения. В одном случае это сами пешеходы, в других случаях грузы.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Необходимо отметить, что наличие бордюра высотой более 4 см делает пространство для движения инвалидных колясок не комфортным. Преодолеть такой бордюр инвалиды-колясочники самостоятельно не могут.</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На рисунке 4.18.2 показан пешеходный переход с пандусом, позволяющий инвалидам-колясочникам самостоятельно пересекать проезжую часть улицы. Так как инвалидная коляска наиболее чувствительна к перепаду высот, чем велосипед, детская коляска или сумка на колесах, то примем ее за основу анализа благоустройства. На рисунке 4.18.3 показан пешеходный переход с высоким бордюром, который не обеспечивает условия движения маломобильных групп граждан.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4505325" cy="3000375"/>
            <wp:effectExtent l="0" t="0" r="9525" b="9525"/>
            <wp:docPr id="19" name="Рисунок 19" descr="http://varlamov.me/img/karibput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varlamov.me/img/karibput16/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5325" cy="3000375"/>
                    </a:xfrm>
                    <a:prstGeom prst="rect">
                      <a:avLst/>
                    </a:prstGeom>
                    <a:noFill/>
                    <a:ln>
                      <a:noFill/>
                    </a:ln>
                  </pic:spPr>
                </pic:pic>
              </a:graphicData>
            </a:graphic>
          </wp:inline>
        </w:drawing>
      </w:r>
    </w:p>
    <w:p w:rsidR="006A0F11" w:rsidRPr="006A0F11" w:rsidRDefault="006A0F11" w:rsidP="006A0F11">
      <w:pPr>
        <w:spacing w:after="0" w:line="240" w:lineRule="auto"/>
        <w:ind w:firstLine="709"/>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4.18.2 – Пешеходный переход, обеспечивающий условия движения маломобильных групп граждан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extent cx="4581525" cy="3048000"/>
            <wp:effectExtent l="0" t="0" r="9525" b="0"/>
            <wp:docPr id="18" name="Рисунок 18" descr="http://www.voi.ru/images/content/1304/04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www.voi.ru/images/content/1304/0402/2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81525" cy="3048000"/>
                    </a:xfrm>
                    <a:prstGeom prst="rect">
                      <a:avLst/>
                    </a:prstGeom>
                    <a:noFill/>
                    <a:ln>
                      <a:noFill/>
                    </a:ln>
                  </pic:spPr>
                </pic:pic>
              </a:graphicData>
            </a:graphic>
          </wp:inline>
        </w:drawing>
      </w:r>
    </w:p>
    <w:p w:rsidR="006A0F11" w:rsidRPr="006A0F11" w:rsidRDefault="006A0F11" w:rsidP="006A0F11">
      <w:pPr>
        <w:spacing w:after="0" w:line="240" w:lineRule="auto"/>
        <w:ind w:firstLine="709"/>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4.18.3 – Пешеходный переход, не обеспечивающий условия движения маломобильных групп граждан.</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u w:val="single"/>
          <w:lang w:eastAsia="ru-RU"/>
        </w:rPr>
      </w:pPr>
      <w:r w:rsidRPr="006A0F11">
        <w:rPr>
          <w:rFonts w:ascii="Times New Roman" w:eastAsia="Times New Roman" w:hAnsi="Times New Roman" w:cs="Times New Roman"/>
          <w:bCs/>
          <w:color w:val="000000"/>
          <w:sz w:val="24"/>
          <w:szCs w:val="24"/>
          <w:u w:val="single"/>
          <w:lang w:eastAsia="ru-RU"/>
        </w:rPr>
        <w:t>Настоящим документом предлагается по мере проведения работ по ремонту, капитальному ремонту и реконструкции улиц и дорог учитывать проблему доступности пешеходных тротуаров для маломобильных групп граждан. Для улучшения пешеходной доступности пешеходных тротуаров и переходов предлагается устраивать пандусы в местах пересечения их с проезжими частями.</w:t>
      </w: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4.19 Предложения по обеспечению благоприятных условий для движения инвалидов</w:t>
      </w:r>
    </w:p>
    <w:p w:rsidR="006A0F11" w:rsidRPr="006A0F11" w:rsidRDefault="006A0F11" w:rsidP="006A0F11">
      <w:pPr>
        <w:spacing w:before="120"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Предложения по обеспечению благоприятных условий для движения инвалидов необходимо разделить на два направления. Первое направление — это непосредственное передвижение инвалидов по пешеходным тротуарам и пешеходным переходов. Второе направление – это процедура посадки в подвижной состав общественного транспорта и движение на нем.</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Как указывалось ранее, для создания благоприятной среды для движения инвалидов необходим комплекс мероприятий по устройству пандусов на пешеходных переходах и тротуарах, а также в других местах, где возникают барьеры для движения инвалидных колясок. При формировании новой жилой застройки в местах пешеходного движения необходимо предусматривать без барьерной среды. Кроме того, в сложившейся жилой застройке, по мере ремонта и благоустройства, также предусматривать условия для движения инвалидов колясочников.</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Для благоприятных условий посадки инвалидов в автобусы, подвижной состав общественного транспорта общего пользования должен иметь не только низкий пол, но выдвижные пандусы для посадки в салон автобуса. Существует два типа пандусов, выдвигаемые в автоматическом режиме и пандусы для использования которых необходима посторонняя помощь. Обычно механические пандусы выдвигают водители автобусов.</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u w:val="single"/>
          <w:lang w:eastAsia="ru-RU"/>
        </w:rPr>
        <w:t xml:space="preserve">Настоящим документом предлагается в перспективе, по мере обновления подвижного состава, рекомендовать автотранспортным организациям, осуществляющим пассажирские перевозки на территории городского округа, закупать низкопольный подвижной состав с автоматическими выдвижными пандусами </w:t>
      </w:r>
      <w:r w:rsidRPr="006A0F11">
        <w:rPr>
          <w:rFonts w:ascii="Times New Roman" w:eastAsia="Times New Roman" w:hAnsi="Times New Roman" w:cs="Times New Roman"/>
          <w:bCs/>
          <w:color w:val="000000"/>
          <w:sz w:val="24"/>
          <w:szCs w:val="24"/>
          <w:lang w:eastAsia="ru-RU"/>
        </w:rPr>
        <w:t>(см. рис. 4.19.1). Данные пандусы более удобные для инвалидов, не требуют посторонней помощи для использования, а также в значительной мере снижают время посадки высадки инвалида.</w:t>
      </w:r>
    </w:p>
    <w:p w:rsidR="006A0F11" w:rsidRPr="006A0F11" w:rsidRDefault="006A0F11" w:rsidP="006A0F11">
      <w:pPr>
        <w:spacing w:after="0" w:line="240" w:lineRule="auto"/>
        <w:ind w:firstLine="680"/>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4886325" cy="3248025"/>
            <wp:effectExtent l="0" t="0" r="9525" b="9525"/>
            <wp:docPr id="17" name="Рисунок 17" descr="http://f.mypage.ru/2d692926406b1411c1c425727674efbe_205d0f32918f3a9f275a45ac25515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f.mypage.ru/2d692926406b1411c1c425727674efbe_205d0f32918f3a9f275a45ac25515d8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6325" cy="3248025"/>
                    </a:xfrm>
                    <a:prstGeom prst="rect">
                      <a:avLst/>
                    </a:prstGeom>
                    <a:noFill/>
                    <a:ln>
                      <a:noFill/>
                    </a:ln>
                  </pic:spPr>
                </pic:pic>
              </a:graphicData>
            </a:graphic>
          </wp:inline>
        </w:drawing>
      </w:r>
    </w:p>
    <w:p w:rsidR="006A0F11" w:rsidRPr="006A0F11" w:rsidRDefault="006A0F11" w:rsidP="006A0F11">
      <w:pPr>
        <w:spacing w:after="0" w:line="240" w:lineRule="auto"/>
        <w:ind w:firstLine="680"/>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Рисунок 4.19.1 – Автоматический выдвижной пандус для инвалидов </w:t>
      </w:r>
    </w:p>
    <w:p w:rsidR="006A0F11" w:rsidRPr="006A0F11" w:rsidRDefault="006A0F11" w:rsidP="006A0F11">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drawing>
          <wp:inline distT="0" distB="0" distL="0" distR="0">
            <wp:extent cx="5124450" cy="3343275"/>
            <wp:effectExtent l="0" t="0" r="0" b="9525"/>
            <wp:docPr id="16" name="Рисунок 16" descr="http://www.altay-lestnica.ru/foto_statey_2/pandusy_dlja_vezda_v_obshhestvennyj_tran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www.altay-lestnica.ru/foto_statey_2/pandusy_dlja_vezda_v_obshhestvennyj_transport.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24450" cy="3343275"/>
                    </a:xfrm>
                    <a:prstGeom prst="rect">
                      <a:avLst/>
                    </a:prstGeom>
                    <a:noFill/>
                    <a:ln>
                      <a:noFill/>
                    </a:ln>
                  </pic:spPr>
                </pic:pic>
              </a:graphicData>
            </a:graphic>
          </wp:inline>
        </w:drawing>
      </w:r>
    </w:p>
    <w:p w:rsidR="006A0F11" w:rsidRPr="006A0F11" w:rsidRDefault="006A0F11" w:rsidP="006A0F11">
      <w:pPr>
        <w:spacing w:after="0" w:line="240" w:lineRule="auto"/>
        <w:ind w:firstLine="680"/>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Рисунок 4.19.2 – Выдвижной пандус для инвалидов </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Подвижной состав общественного транспорта, должен также предусматривать площадку для инвалидных колясок в непосредственной близости к выходу из автобуса.</w:t>
      </w:r>
    </w:p>
    <w:p w:rsidR="006A0F11" w:rsidRPr="006A0F11" w:rsidRDefault="006A0F11" w:rsidP="006A0F11">
      <w:pPr>
        <w:spacing w:after="0" w:line="240" w:lineRule="auto"/>
        <w:ind w:firstLine="680"/>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4.20 Предложения по обеспечению маршрутов безопасного движения детей к образовательным организациям</w:t>
      </w:r>
    </w:p>
    <w:p w:rsidR="006A0F11" w:rsidRPr="006A0F11" w:rsidRDefault="006A0F11" w:rsidP="006A0F11">
      <w:pPr>
        <w:spacing w:before="120"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соответствии с действующим законодательством каждое образовательное учреждение должно разработать «Паспорт дорожной безопасности образовательного учреждения». Данный паспорт предназначен для отображения информации об образовательном учреждении с точки зрения безопасности детей на этапах их перемещений «дом – образовательное учреждение – дом». Паспорт используется преподавательским составом и сотрудниками Госавтоинспекции в работе по разъяснение безопасного передвижения и поведения детей на улично-дорожной сети вблизи образовательного </w:t>
      </w:r>
      <w:r w:rsidRPr="006A0F11">
        <w:rPr>
          <w:rFonts w:ascii="Times New Roman" w:eastAsia="Calibri" w:hAnsi="Times New Roman" w:cs="Times New Roman"/>
          <w:sz w:val="24"/>
          <w:szCs w:val="24"/>
        </w:rPr>
        <w:lastRenderedPageBreak/>
        <w:t>учреждения и на маршруте: школа – дом. Кроме того, паспорт необходим для предупреждения детского дорожно-транспортного травматизма.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 соответствии с нормативными требованиями паспорт ведется ответственным сотрудником образовательного учреждения совместно с сотрудниками Госавтоинспекции, который оказывает помощь в разработке Паспорта.</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Настоящим документом предлагается проводить анализ каждого случая детского дорожно-транспортного травматизма. Полученные в результате анализа причины травматизма, а также предложения по их предотвращению, должны вносится в паспорта всех общеобразовательных учреждений городского округа Верхняя Пышма. Это позволит исключить повторений типовых нарушений правил дорожного движения и снизить общий уровень детского травматизма.</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 xml:space="preserve">Также для обеспечения безопасного движения детей к образовательным учреждениям необходима организация движения на пешеходных переходах, предусмотренная нормативными требованиями. </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Настоящим документом рекомендуется подходы к школам, детским садам и другим социально значимым учреждениям оборудовать пешеходными переходами с установкой светофорных объектов типа Т.7 желтых мигающих.</w:t>
      </w: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4.21 Предложения по организации велосипедного движения</w:t>
      </w:r>
    </w:p>
    <w:p w:rsidR="006A0F11" w:rsidRPr="006A0F11" w:rsidRDefault="006A0F11" w:rsidP="006A0F11">
      <w:pPr>
        <w:keepNext/>
        <w:tabs>
          <w:tab w:val="left" w:pos="284"/>
        </w:tabs>
        <w:spacing w:after="0" w:line="240" w:lineRule="auto"/>
        <w:ind w:firstLine="680"/>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Велосипедное движение в городском округе Верхняя Пышма успешно формируется. Натурные исследования показали постоянный рост количества населения, использующих велосипед в качестве источника передвижения. На данный момент велосипедная инфраструктура в городе отсутствует, что значительно сдерживает рост велосипедного движения.</w:t>
      </w:r>
    </w:p>
    <w:p w:rsidR="006A0F11" w:rsidRPr="006A0F11" w:rsidRDefault="006A0F11" w:rsidP="006A0F11">
      <w:pPr>
        <w:spacing w:after="0" w:line="240" w:lineRule="auto"/>
        <w:ind w:firstLine="680"/>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Использование велосипеда как средства передвижения серьезно затрудняет отсутствие велосипедных парковочных мест. Данное обстоятельство влияет на то, что когда есть возможность совершить поездку на велосипеде, люди используют автомобильный и общественный транспорт. Велосипедисты вынуждены применять для велосипедной парковки не предназначенные для этого скамейки, мусорные урны, входные двери, перила лестниц, столбы, деревья и тому подобные объекты. Это создает конфликтные ситуации и проблемы как для самих велосипедистов, так и для остальных жителей населенных пунктов, мешая использованию вышеперечисленных объектов по назначению и порождая конфликты между пешеходами и администрацией зданий с одной стороны и велосипедистами - с другой.</w:t>
      </w:r>
    </w:p>
    <w:p w:rsidR="006A0F11" w:rsidRPr="006A0F11" w:rsidRDefault="006A0F11" w:rsidP="006A0F11">
      <w:pPr>
        <w:spacing w:after="0" w:line="240" w:lineRule="auto"/>
        <w:contextualSpacing/>
        <w:jc w:val="center"/>
        <w:rPr>
          <w:rFonts w:ascii="Times New Roman" w:eastAsia="Calibri" w:hAnsi="Times New Roman" w:cs="Times New Roman"/>
          <w:b/>
          <w:i/>
          <w:sz w:val="24"/>
          <w:szCs w:val="24"/>
          <w:lang w:val="x-none"/>
        </w:rPr>
      </w:pPr>
    </w:p>
    <w:p w:rsidR="006A0F11" w:rsidRPr="006A0F11" w:rsidRDefault="006A0F11" w:rsidP="006A0F11">
      <w:pPr>
        <w:spacing w:after="0" w:line="240" w:lineRule="auto"/>
        <w:contextualSpacing/>
        <w:jc w:val="center"/>
        <w:rPr>
          <w:rFonts w:ascii="Times New Roman" w:eastAsia="Calibri" w:hAnsi="Times New Roman" w:cs="Times New Roman"/>
          <w:b/>
          <w:i/>
          <w:sz w:val="24"/>
          <w:szCs w:val="24"/>
          <w:lang w:val="x-none"/>
        </w:rPr>
      </w:pPr>
      <w:r w:rsidRPr="006A0F11">
        <w:rPr>
          <w:rFonts w:ascii="Times New Roman" w:eastAsia="Calibri" w:hAnsi="Times New Roman" w:cs="Times New Roman"/>
          <w:b/>
          <w:i/>
          <w:sz w:val="24"/>
          <w:szCs w:val="24"/>
          <w:lang w:val="x-none"/>
        </w:rPr>
        <w:t>Предложения по устройству велодорожек</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Обследования, проведенные на территории городского округа  Верхняя Пышма, показали, что доля перемещений на велосипеде составляют менее 2 % от всех передвижений.</w:t>
      </w:r>
    </w:p>
    <w:p w:rsidR="006A0F11" w:rsidRPr="006A0F11" w:rsidRDefault="006A0F11" w:rsidP="006A0F11">
      <w:pPr>
        <w:spacing w:after="0" w:line="240" w:lineRule="auto"/>
        <w:ind w:firstLine="680"/>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Исходя из того, что объем передвижений пешеходов в г.Верхняя Пышма на данный момент несоизмеримо выше, чем велосипедистов, предлагается создание не отдельной велосипедной инфраструктуры, а прогулочной, то есть велосипедно-пешеходной</w:t>
      </w:r>
      <w:r w:rsidRPr="006A0F11">
        <w:rPr>
          <w:rFonts w:ascii="Times New Roman" w:eastAsia="Calibri" w:hAnsi="Times New Roman" w:cs="Times New Roman"/>
          <w:sz w:val="24"/>
          <w:szCs w:val="24"/>
        </w:rPr>
        <w:t xml:space="preserve"> (см. рис. 4.21.1)</w:t>
      </w:r>
      <w:r w:rsidRPr="006A0F11">
        <w:rPr>
          <w:rFonts w:ascii="Times New Roman" w:eastAsia="Calibri" w:hAnsi="Times New Roman" w:cs="Times New Roman"/>
          <w:b/>
          <w:sz w:val="24"/>
          <w:szCs w:val="24"/>
        </w:rPr>
        <w:t>.</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b/>
          <w:sz w:val="24"/>
          <w:szCs w:val="24"/>
        </w:rPr>
        <w:t>Для движения велосипедистов предлагается использовать пешеходные тротуары, визуально выделив велосипедные дорожки разметкой.</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b/>
          <w:sz w:val="24"/>
          <w:szCs w:val="24"/>
        </w:rPr>
        <w:t>Следует отметить, что данное предложение входит в состав комплекса мер по снижению возможного травматизма пешеходов на улично-дорожной сети городского округа Верхняя Пышма, так как при наличии велосипедно-пешеходных дорожек происходит разделение потоков на транспортный и пешеходно-велосипедный, что предотвращает возникновение случаев наездов автотранспортных средств на пешеходов.</w:t>
      </w:r>
      <w:r w:rsidRPr="006A0F11">
        <w:rPr>
          <w:rFonts w:ascii="Times New Roman" w:eastAsia="Calibri" w:hAnsi="Times New Roman" w:cs="Times New Roman"/>
          <w:sz w:val="24"/>
          <w:szCs w:val="24"/>
        </w:rPr>
        <w:t xml:space="preserve"> На текущий момент данный вид ДТП является достаточно распространенным в практике организации дорожного движения в населенных пунктах России из-за недостаточного количества тротуаров и выделенных зон для безопасного передвижения пешеходов.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Для разработки направления развития прогулочной инфраструктуры, необходимо понимание среды, в которой должно происходить это перемещение, будто велосипедная, пешеходная прогулка или просто пробежка жителями города. Любители прогулок ценят тихие места, с обилием деревьев, отсутствием шума и вредных выхлопных газов, где можно спокойно и легко дышать. В связи с этим, прогулочная инфраструктура должна проходить по тихим улочкам достаточной ширины, через парки, скверы и леса.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Вместе с тем, при наличии велодорожек, маршруты которых будут совпадают с местами приложения труда населения, жители города смогут добираться до мест работы, используя велосипеды, что тоже необходимо учитывать при проектировании маршрутов велодорожек на перспективный период.</w:t>
      </w:r>
    </w:p>
    <w:p w:rsidR="006A0F11" w:rsidRPr="006A0F11" w:rsidRDefault="006A0F11" w:rsidP="006A0F11">
      <w:pPr>
        <w:spacing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4133850" cy="2686050"/>
            <wp:effectExtent l="0" t="0" r="0" b="0"/>
            <wp:docPr id="15" name="Рисунок 15" descr="Описание: http://e-k-b.narod.ru/israel/tel_aviv/cycle_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http://e-k-b.narod.ru/israel/tel_aviv/cycle_track.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33850" cy="2686050"/>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4.21.1 – Тротуар с совместным движением велосипедов и пешеходов</w:t>
      </w:r>
    </w:p>
    <w:p w:rsidR="006A0F11" w:rsidRPr="006A0F11" w:rsidRDefault="006A0F11" w:rsidP="006A0F11">
      <w:pPr>
        <w:spacing w:line="240" w:lineRule="auto"/>
        <w:jc w:val="center"/>
        <w:rPr>
          <w:rFonts w:ascii="Times New Roman" w:eastAsia="Calibri" w:hAnsi="Times New Roman" w:cs="Times New Roman"/>
          <w:b/>
          <w:i/>
          <w:sz w:val="24"/>
          <w:szCs w:val="24"/>
        </w:rPr>
      </w:pPr>
    </w:p>
    <w:p w:rsidR="006A0F11" w:rsidRPr="006A0F11" w:rsidRDefault="006A0F11" w:rsidP="006A0F11">
      <w:pPr>
        <w:spacing w:line="240" w:lineRule="auto"/>
        <w:jc w:val="center"/>
        <w:rPr>
          <w:rFonts w:ascii="Times New Roman" w:eastAsia="Calibri" w:hAnsi="Times New Roman" w:cs="Times New Roman"/>
          <w:b/>
          <w:i/>
          <w:sz w:val="24"/>
          <w:szCs w:val="24"/>
        </w:rPr>
      </w:pPr>
    </w:p>
    <w:p w:rsidR="006A0F11" w:rsidRPr="006A0F11" w:rsidRDefault="006A0F11" w:rsidP="006A0F11">
      <w:pPr>
        <w:spacing w:line="240" w:lineRule="auto"/>
        <w:jc w:val="center"/>
        <w:rPr>
          <w:rFonts w:ascii="Times New Roman" w:eastAsia="Calibri" w:hAnsi="Times New Roman" w:cs="Times New Roman"/>
          <w:b/>
          <w:i/>
          <w:sz w:val="24"/>
          <w:szCs w:val="24"/>
        </w:rPr>
      </w:pPr>
    </w:p>
    <w:p w:rsidR="006A0F11" w:rsidRPr="006A0F11" w:rsidRDefault="006A0F11" w:rsidP="006A0F11">
      <w:pPr>
        <w:spacing w:line="240" w:lineRule="auto"/>
        <w:jc w:val="center"/>
        <w:rPr>
          <w:rFonts w:ascii="Times New Roman" w:eastAsia="Calibri" w:hAnsi="Times New Roman" w:cs="Times New Roman"/>
          <w:b/>
          <w:i/>
          <w:sz w:val="24"/>
          <w:szCs w:val="24"/>
        </w:rPr>
      </w:pPr>
      <w:r w:rsidRPr="006A0F11">
        <w:rPr>
          <w:rFonts w:ascii="Times New Roman" w:eastAsia="Calibri" w:hAnsi="Times New Roman" w:cs="Times New Roman"/>
          <w:b/>
          <w:i/>
          <w:sz w:val="24"/>
          <w:szCs w:val="24"/>
        </w:rPr>
        <w:t>Предложения по размещению велопарковок и требования к ним</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Стоит отметить, что велосипед требует парковочного пространства в десятки раз меньше, чем легковой автомобиль. Поэтому подробней рассмотрим концепцию временного и постоянного хранения велосипедов.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Время парковок велосипеда можно разделить на краткосрочные, среднесрочные и долгосрочные.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временного хранения предлагается использовать следующие типы велосипедных парковок: стойка, стенд и многоуровневая парковка.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Нужно учитывать четыре фактора удобной велопарковки: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1. </w:t>
      </w:r>
      <w:r w:rsidRPr="006A0F11">
        <w:rPr>
          <w:rFonts w:ascii="Times New Roman" w:eastAsia="Calibri" w:hAnsi="Times New Roman" w:cs="Times New Roman"/>
          <w:i/>
          <w:sz w:val="24"/>
          <w:szCs w:val="24"/>
        </w:rPr>
        <w:t>Видимость и обнаружение</w:t>
      </w:r>
      <w:r w:rsidRPr="006A0F11">
        <w:rPr>
          <w:rFonts w:ascii="Times New Roman" w:eastAsia="Calibri" w:hAnsi="Times New Roman" w:cs="Times New Roman"/>
          <w:sz w:val="24"/>
          <w:szCs w:val="24"/>
        </w:rPr>
        <w:t xml:space="preserve">. Велопарковка должна быть хорошо видима на расстоянии. Чем проще будет обнаружить её, тем больше вероятность того, что она будет пользоваться спросом. Вывески и указатели о наличии такой парковки и её месторасположении могут служить дополнительными подсказками для велосипедистов.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2. </w:t>
      </w:r>
      <w:r w:rsidRPr="006A0F11">
        <w:rPr>
          <w:rFonts w:ascii="Times New Roman" w:eastAsia="Calibri" w:hAnsi="Times New Roman" w:cs="Times New Roman"/>
          <w:i/>
          <w:sz w:val="24"/>
          <w:szCs w:val="24"/>
        </w:rPr>
        <w:t>Расстояние до парковки</w:t>
      </w:r>
      <w:r w:rsidRPr="006A0F11">
        <w:rPr>
          <w:rFonts w:ascii="Times New Roman" w:eastAsia="Calibri" w:hAnsi="Times New Roman" w:cs="Times New Roman"/>
          <w:sz w:val="24"/>
          <w:szCs w:val="24"/>
        </w:rPr>
        <w:t xml:space="preserve">. Наилучшее расположение – непосредственно возле входа. Продолжительность стоянки также решает, сколько велосипедисты готовы идти от парковки до места назначения (входа). Если велопарковка предназначена для кратковременного пребывания, то расстояние должно быть не больше 15 метров. Для долгосрочной парковки расстояние до 100 метров является приемлемым. Для ночной или 24-часовой стоянки </w:t>
      </w:r>
      <w:r w:rsidRPr="006A0F11">
        <w:rPr>
          <w:rFonts w:ascii="Times New Roman" w:eastAsia="Calibri" w:hAnsi="Times New Roman" w:cs="Times New Roman"/>
          <w:sz w:val="24"/>
          <w:szCs w:val="24"/>
        </w:rPr>
        <w:lastRenderedPageBreak/>
        <w:t xml:space="preserve">важным фактором является не столько расстояние, сколько уровень безопасности на этой парковке.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3. </w:t>
      </w:r>
      <w:r w:rsidRPr="006A0F11">
        <w:rPr>
          <w:rFonts w:ascii="Times New Roman" w:eastAsia="Calibri" w:hAnsi="Times New Roman" w:cs="Times New Roman"/>
          <w:i/>
          <w:sz w:val="24"/>
          <w:szCs w:val="24"/>
        </w:rPr>
        <w:t>Доступность</w:t>
      </w:r>
      <w:r w:rsidRPr="006A0F11">
        <w:rPr>
          <w:rFonts w:ascii="Times New Roman" w:eastAsia="Calibri" w:hAnsi="Times New Roman" w:cs="Times New Roman"/>
          <w:sz w:val="24"/>
          <w:szCs w:val="24"/>
        </w:rPr>
        <w:t xml:space="preserve">. Доступ к велопарковке должен быть лёгким и беспрепятственным. Подход к парковке не должен пересекаться с движением пешеходов и машин, а также не должен быть загроможден другими физическими объектами.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4. </w:t>
      </w:r>
      <w:r w:rsidRPr="006A0F11">
        <w:rPr>
          <w:rFonts w:ascii="Times New Roman" w:eastAsia="Calibri" w:hAnsi="Times New Roman" w:cs="Times New Roman"/>
          <w:i/>
          <w:sz w:val="24"/>
          <w:szCs w:val="24"/>
        </w:rPr>
        <w:t>Безопасность</w:t>
      </w:r>
      <w:r w:rsidRPr="006A0F11">
        <w:rPr>
          <w:rFonts w:ascii="Times New Roman" w:eastAsia="Calibri" w:hAnsi="Times New Roman" w:cs="Times New Roman"/>
          <w:sz w:val="24"/>
          <w:szCs w:val="24"/>
        </w:rPr>
        <w:t xml:space="preserve">. Велопарковка не должна загораживать запасные выходы, перекрывать канализационные люки, пандусы, лестницы и подходы к ним. Также следует избегать размещения вблизи оконных проёмов. Не следует размещать стенды вдоль автодорог ближе 800 мм от края проезжей части. Велопарковка не должна загораживать обзор на перекрёстках и пешеходных переходах.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sz w:val="24"/>
          <w:szCs w:val="24"/>
        </w:rPr>
        <w:t>Стойка – парковка для одного-двух велосипедов</w:t>
      </w:r>
      <w:r w:rsidRPr="006A0F11">
        <w:rPr>
          <w:rFonts w:ascii="Times New Roman" w:eastAsia="Calibri" w:hAnsi="Times New Roman" w:cs="Times New Roman"/>
          <w:sz w:val="24"/>
          <w:szCs w:val="24"/>
        </w:rPr>
        <w:t>. Данный тип парковки предназначен для паркования 1 – 2 велосипедов, в местах незначительного тяготения (рисунок 4.21.2). Необходимая площадь парковки на 1 велосипед при таком типе паркования 2 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 Стоимость одного места под парковку велосипеда обойдется в 1000 – 1500 рублей.</w:t>
      </w:r>
    </w:p>
    <w:p w:rsidR="006A0F11" w:rsidRPr="006A0F11" w:rsidRDefault="006A0F11" w:rsidP="006A0F11">
      <w:pPr>
        <w:spacing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953125" cy="28003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3125" cy="2800350"/>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4.21.2 – Парковка велосипеда по типу «стойка»</w:t>
      </w:r>
    </w:p>
    <w:p w:rsidR="006A0F11" w:rsidRPr="006A0F11" w:rsidRDefault="006A0F11" w:rsidP="006A0F11">
      <w:pPr>
        <w:spacing w:after="0" w:line="240" w:lineRule="auto"/>
        <w:ind w:firstLine="709"/>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Как видно из рисунка 4.21.3, использование такого типа парковки, эффективно при узкой ширине пешеходного тротуара и относительно низкой интенсивности пешеходного движения. Велосипед паркуется вдоль улицы и не мешает движению пешеходов. Производство велосипедных парковок по типу стойки освоило большое количество отечественных предприятий, существуют следующие модели стоек – Классика, Рось, Н-41, чудосипед и другие.</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Данный тип парковки рекомендуется применять рядом с магазинами и офисами не большого размера не более 200 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 для краткосрочной парковки велосипеда.</w:t>
      </w:r>
    </w:p>
    <w:p w:rsidR="006A0F11" w:rsidRPr="006A0F11" w:rsidRDefault="006A0F11" w:rsidP="006A0F11">
      <w:pPr>
        <w:autoSpaceDE w:val="0"/>
        <w:autoSpaceDN w:val="0"/>
        <w:adjustRightInd w:val="0"/>
        <w:spacing w:after="0" w:line="240" w:lineRule="auto"/>
        <w:jc w:val="center"/>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lang w:eastAsia="ru-RU"/>
        </w:rPr>
        <w:lastRenderedPageBreak/>
        <w:drawing>
          <wp:inline distT="0" distB="0" distL="0" distR="0">
            <wp:extent cx="5476875" cy="48101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6875" cy="4810125"/>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4.21.3 – Габаритные размеры парковка велосипеда по типу стойка на пешеходном тротуаре</w:t>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sz w:val="24"/>
          <w:szCs w:val="24"/>
        </w:rPr>
        <w:t>Стенд – парковка для нескольких велосипедов</w:t>
      </w:r>
      <w:r w:rsidRPr="006A0F11">
        <w:rPr>
          <w:rFonts w:ascii="Times New Roman" w:eastAsia="Calibri" w:hAnsi="Times New Roman" w:cs="Times New Roman"/>
          <w:sz w:val="24"/>
          <w:szCs w:val="24"/>
        </w:rPr>
        <w:t>. Парковка для велосипедов скрепляющая в одну конструкцию несколько стоек (рисунок 4.21.4). Данный тип парковки предназначен для крепления нескольких до 20 – 30 велосипедов.</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Самый оптимальный вариант для велопарковки – конструкция в виде буквы П (перевернутой буквы U). Она отвечает всем вышеописанным требованиям к стендам. Она легко монтируется и вписывается в интерьер улиц. На одной стойке можно зафиксировать два велосипеда. Форма стойки позволяет заблокировать велосипед замками в двух местах.</w:t>
      </w:r>
    </w:p>
    <w:p w:rsidR="006A0F11" w:rsidRPr="006A0F11" w:rsidRDefault="006A0F11" w:rsidP="006A0F11">
      <w:pPr>
        <w:spacing w:line="240" w:lineRule="auto"/>
        <w:ind w:firstLine="709"/>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extent cx="5457825" cy="3514725"/>
            <wp:effectExtent l="0" t="0" r="9525" b="9525"/>
            <wp:docPr id="12" name="Рисунок 12" descr="http://homesport-msk.ru/media/cache/7d/50/7d50cdbb5c22e4294834da61d9477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homesport-msk.ru/media/cache/7d/50/7d50cdbb5c22e4294834da61d9477ac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7825" cy="3514725"/>
                    </a:xfrm>
                    <a:prstGeom prst="rect">
                      <a:avLst/>
                    </a:prstGeom>
                    <a:noFill/>
                    <a:ln>
                      <a:noFill/>
                    </a:ln>
                  </pic:spPr>
                </pic:pic>
              </a:graphicData>
            </a:graphic>
          </wp:inline>
        </w:drawing>
      </w:r>
    </w:p>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4.21.4 – Парковка велосипеда по типу «стенд»</w:t>
      </w:r>
    </w:p>
    <w:p w:rsidR="006A0F11" w:rsidRPr="006A0F11" w:rsidRDefault="006A0F11" w:rsidP="006A0F11">
      <w:pPr>
        <w:spacing w:line="240" w:lineRule="auto"/>
        <w:ind w:firstLine="709"/>
        <w:jc w:val="center"/>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Данный тип парковки обойдется от 800 до 1 500 рублей за одно парковочное место. Необходимая площадь под один велосипед при таком типе парковок составляет 1,7-1,9 м</w:t>
      </w:r>
      <w:r w:rsidRPr="006A0F11">
        <w:rPr>
          <w:rFonts w:ascii="Times New Roman" w:eastAsia="Calibri" w:hAnsi="Times New Roman" w:cs="Times New Roman"/>
          <w:sz w:val="24"/>
          <w:szCs w:val="24"/>
          <w:vertAlign w:val="superscript"/>
        </w:rPr>
        <w:t xml:space="preserve">2 </w:t>
      </w:r>
      <w:r w:rsidRPr="006A0F11">
        <w:rPr>
          <w:rFonts w:ascii="Times New Roman" w:eastAsia="Calibri" w:hAnsi="Times New Roman" w:cs="Times New Roman"/>
          <w:sz w:val="24"/>
          <w:szCs w:val="24"/>
        </w:rPr>
        <w:t>на один велосипед.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Подобный тип парковки необходимо устанавливать в местах среднего объема тяготения населения – рядом с офисами, торговыми центрами, школами, магазинами средней величины, кинотеатрами и гостиницами, для краткосрочной и среднесрочной парковки.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i/>
          <w:sz w:val="24"/>
          <w:szCs w:val="24"/>
        </w:rPr>
        <w:t>Подвесные парковки</w:t>
      </w:r>
      <w:r w:rsidRPr="006A0F11">
        <w:rPr>
          <w:rFonts w:ascii="Times New Roman" w:eastAsia="Calibri" w:hAnsi="Times New Roman" w:cs="Times New Roman"/>
          <w:sz w:val="24"/>
          <w:szCs w:val="24"/>
        </w:rPr>
        <w:t xml:space="preserve">. Подвесные велопарковки отличается экономией места. Как правило, её размещают там, где хранение велосипедов в горизонтальном положении является затруднительным (рисунок 4.21.5): в узких проходах, транспорте, гаражах, на рабочих местах и т.д.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Размещение такой парковки на открытых неохраняемых местах должно сопровождаться дополнительными конструкциями для зацепки U-образных замков и тросов. Необходимая площадь на 1 велосипед составляет 1,2 – 1,5 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w:t>
      </w:r>
    </w:p>
    <w:p w:rsidR="006A0F11" w:rsidRPr="006A0F11" w:rsidRDefault="006A0F11" w:rsidP="006A0F11">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286375" cy="28003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86375" cy="2800350"/>
                    </a:xfrm>
                    <a:prstGeom prst="rect">
                      <a:avLst/>
                    </a:prstGeom>
                    <a:noFill/>
                    <a:ln>
                      <a:noFill/>
                    </a:ln>
                  </pic:spPr>
                </pic:pic>
              </a:graphicData>
            </a:graphic>
          </wp:inline>
        </w:drawing>
      </w:r>
    </w:p>
    <w:p w:rsidR="006A0F11" w:rsidRPr="006A0F11" w:rsidRDefault="006A0F11" w:rsidP="006A0F11">
      <w:pPr>
        <w:spacing w:line="240" w:lineRule="auto"/>
        <w:ind w:firstLine="709"/>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Рисунок 4.21.5 – Подвесная парковка велосипеда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Данный тип парковки целесообразно использовать в местах высокого тяготения велосипедистов для среднесрочной и долгосрочной парковки.</w:t>
      </w:r>
    </w:p>
    <w:p w:rsidR="006A0F11" w:rsidRPr="006A0F11" w:rsidRDefault="006A0F11" w:rsidP="006A0F11">
      <w:pPr>
        <w:spacing w:after="0" w:line="240" w:lineRule="auto"/>
        <w:ind w:firstLine="709"/>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Многоуровневые велопарковки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В основном такие парковки используются при большом количестве велосипедов в тесных местах, а также в подземных и надземных автомобильных паркингах. Одним из недостатков является поднятие велосипеда на второй уровень (рисунок 4.21.6).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Тем не менее, ряд производителей предлагают решения, направленные на устранение этой проблемы в виде дополнительных пандусов или лифта для поднятия велосипеда. Кроме того, нижний ярус может быть расположен ниже уровня пола, что уменьшит высоту подъема на второй ярус.</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При использовании таких парковок на улице необходимо устанавливать навес и ограждения.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Чтобы массовые велопарковки пользовались спросом, часто внедряют полезные дополнения, такие как сжатый воздух для подкачки колёс, питьевые фонтанчики, велосипедная мастерская, камера хранения багажа.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 использовании двухуровневой парковки для хранения 1 велосипеда необходим 1 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 xml:space="preserve"> площади</w:t>
      </w:r>
    </w:p>
    <w:p w:rsidR="006A0F11" w:rsidRPr="006A0F11" w:rsidRDefault="006A0F11" w:rsidP="006A0F11">
      <w:pPr>
        <w:spacing w:line="24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295900" cy="3524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95900" cy="3524250"/>
                    </a:xfrm>
                    <a:prstGeom prst="rect">
                      <a:avLst/>
                    </a:prstGeom>
                    <a:noFill/>
                    <a:ln>
                      <a:noFill/>
                    </a:ln>
                  </pic:spPr>
                </pic:pic>
              </a:graphicData>
            </a:graphic>
          </wp:inline>
        </w:drawing>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Рисунок 4.21.6 – Двухуровневая велосипедная парковка</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парковки огромного количеств велосипедов, в местах скопления людей, часто используют многоуровневые подземные или наземные велопарковки. Например, в многоуровневой парковке, разработанной Японской строительной компанией Giken вмещается 200 велосипедов. Стоимость пользования парковкой — для студентов 1 300 иен (примерно 14 $), для всех остальных — 1 800 иен (чуть больше 19 $) в месяц.</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Необходимая площадь на 1 велосипед составляет 0,3 м</w:t>
      </w:r>
      <w:r w:rsidRPr="006A0F11">
        <w:rPr>
          <w:rFonts w:ascii="Times New Roman" w:eastAsia="Calibri" w:hAnsi="Times New Roman" w:cs="Times New Roman"/>
          <w:sz w:val="24"/>
          <w:szCs w:val="24"/>
          <w:vertAlign w:val="superscript"/>
        </w:rPr>
        <w:t>2</w:t>
      </w:r>
      <w:r w:rsidRPr="006A0F11">
        <w:rPr>
          <w:rFonts w:ascii="Times New Roman" w:eastAsia="Calibri" w:hAnsi="Times New Roman" w:cs="Times New Roman"/>
          <w:sz w:val="24"/>
          <w:szCs w:val="24"/>
        </w:rPr>
        <w:t xml:space="preserve">.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Использование многоуровневых парковок целесообразно в местах массового тяготения, для среднесрочной и долгосрочной парковки.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Крупные многоуровневые парковки вместимостью 100 – 500 мест, предлагается разместить в местах где велосипеды должны парковаться на период более 4 часов. </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Для парковки на период 2 – 4 часа рекомендуется установить стендовые парковки рядом с заведений средней площади школы, больницы, кинотеатры, торговые центры, офисы и т.д.</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парковок на период менее 2 часов, рекомендуется использовать стойки рядом с офисами и магазинами не большой площади.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Для постоянного хранения велосипедов вблизи жилья возможно использование велосипедных комнат, клеток и шкафчиков. Последние две могут располагаться как на улице, так и в закрытых помещениях. Решение по хранению велосипедов в жилом секторе не входит в полномочия муниципальной власти, поэтому решение о размещении велосипедов на территории жилого сектора должно принимать ТСЖ.</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Настоящим документом рекомендуется установку на улично-дорожной сети города  Верхняя Пышма у различных мест притяжения пассажиропотока велопарковочных мест типа «Стенд» на общее размещение 200 велосипедов.</w:t>
      </w: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настоящее время на территории городского округа Верхняя Пышма существует сеть тротуаров, характеристика которой приведена в таблице 4.21.1.</w:t>
      </w:r>
    </w:p>
    <w:p w:rsidR="006A0F11" w:rsidRPr="006A0F11" w:rsidRDefault="006A0F11" w:rsidP="006A0F11">
      <w:pPr>
        <w:autoSpaceDE w:val="0"/>
        <w:autoSpaceDN w:val="0"/>
        <w:adjustRightInd w:val="0"/>
        <w:spacing w:after="0" w:line="240" w:lineRule="auto"/>
        <w:ind w:right="-113"/>
        <w:jc w:val="right"/>
        <w:rPr>
          <w:rFonts w:ascii="Times New Roman" w:eastAsia="Calibri" w:hAnsi="Times New Roman" w:cs="Times New Roman"/>
          <w:b/>
          <w:sz w:val="24"/>
          <w:szCs w:val="24"/>
        </w:rPr>
      </w:pPr>
      <w:r w:rsidRPr="006A0F11">
        <w:rPr>
          <w:rFonts w:ascii="Times New Roman" w:eastAsia="Calibri" w:hAnsi="Times New Roman" w:cs="Times New Roman"/>
          <w:b/>
          <w:spacing w:val="20"/>
          <w:sz w:val="24"/>
          <w:szCs w:val="24"/>
        </w:rPr>
        <w:t>Таблица</w:t>
      </w:r>
      <w:r w:rsidRPr="006A0F11">
        <w:rPr>
          <w:rFonts w:ascii="Times New Roman" w:eastAsia="Calibri" w:hAnsi="Times New Roman" w:cs="Times New Roman"/>
          <w:b/>
          <w:sz w:val="24"/>
          <w:szCs w:val="24"/>
        </w:rPr>
        <w:t xml:space="preserve"> 4.21.1 </w:t>
      </w:r>
    </w:p>
    <w:p w:rsidR="006A0F11" w:rsidRPr="006A0F11" w:rsidRDefault="006A0F11" w:rsidP="006A0F11">
      <w:pPr>
        <w:autoSpaceDE w:val="0"/>
        <w:autoSpaceDN w:val="0"/>
        <w:adjustRightInd w:val="0"/>
        <w:spacing w:after="0" w:line="240" w:lineRule="auto"/>
        <w:ind w:right="-113"/>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sz w:val="24"/>
          <w:szCs w:val="24"/>
        </w:rPr>
        <w:t>Перечень и характеристика тротуаров</w:t>
      </w:r>
      <w:r w:rsidRPr="006A0F11">
        <w:rPr>
          <w:rFonts w:ascii="Times New Roman" w:eastAsia="Calibri" w:hAnsi="Times New Roman" w:cs="Times New Roman"/>
          <w:b/>
          <w:color w:val="000000"/>
          <w:sz w:val="24"/>
          <w:szCs w:val="24"/>
        </w:rPr>
        <w:t>, расположенных на территории городского округа  Верхняя Пышма</w:t>
      </w:r>
    </w:p>
    <w:tbl>
      <w:tblPr>
        <w:tblOverlap w:val="never"/>
        <w:tblW w:w="9796" w:type="dxa"/>
        <w:tblInd w:w="-147" w:type="dxa"/>
        <w:tblLayout w:type="fixed"/>
        <w:tblCellMar>
          <w:left w:w="10" w:type="dxa"/>
          <w:right w:w="10" w:type="dxa"/>
        </w:tblCellMar>
        <w:tblLook w:val="04A0" w:firstRow="1" w:lastRow="0" w:firstColumn="1" w:lastColumn="0" w:noHBand="0" w:noVBand="1"/>
      </w:tblPr>
      <w:tblGrid>
        <w:gridCol w:w="724"/>
        <w:gridCol w:w="2127"/>
        <w:gridCol w:w="2268"/>
        <w:gridCol w:w="992"/>
        <w:gridCol w:w="709"/>
        <w:gridCol w:w="2976"/>
      </w:tblGrid>
      <w:tr w:rsidR="006A0F11" w:rsidRPr="006A0F11" w:rsidTr="006A0FA8">
        <w:trPr>
          <w:trHeight w:val="840"/>
        </w:trPr>
        <w:tc>
          <w:tcPr>
            <w:tcW w:w="724" w:type="dxa"/>
            <w:tcBorders>
              <w:top w:val="single" w:sz="4" w:space="0" w:color="auto"/>
              <w:left w:val="single" w:sz="4" w:space="0" w:color="auto"/>
            </w:tcBorders>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реестр</w:t>
            </w:r>
          </w:p>
        </w:tc>
        <w:tc>
          <w:tcPr>
            <w:tcW w:w="2127" w:type="dxa"/>
            <w:tcBorders>
              <w:top w:val="single" w:sz="4" w:space="0" w:color="auto"/>
              <w:left w:val="single" w:sz="4" w:space="0" w:color="auto"/>
            </w:tcBorders>
            <w:shd w:val="clear" w:color="auto" w:fill="D9D9D9"/>
            <w:vAlign w:val="center"/>
          </w:tcPr>
          <w:p w:rsidR="006A0F11" w:rsidRPr="006A0F11" w:rsidRDefault="006A0F11" w:rsidP="006A0F11">
            <w:pPr>
              <w:widowControl w:val="0"/>
              <w:spacing w:after="0" w:line="240" w:lineRule="auto"/>
              <w:ind w:left="5" w:firstLine="142"/>
              <w:jc w:val="center"/>
              <w:rPr>
                <w:rFonts w:ascii="Times New Roman" w:eastAsia="Arial" w:hAnsi="Times New Roman" w:cs="Arial"/>
                <w:b/>
                <w:bCs/>
                <w:sz w:val="24"/>
                <w:szCs w:val="24"/>
                <w:lang w:eastAsia="ru-RU"/>
              </w:rPr>
            </w:pPr>
            <w:r w:rsidRPr="006A0F11">
              <w:rPr>
                <w:rFonts w:ascii="Times New Roman" w:eastAsia="Arial" w:hAnsi="Times New Roman" w:cs="Arial"/>
                <w:b/>
                <w:bCs/>
                <w:sz w:val="24"/>
                <w:szCs w:val="24"/>
                <w:lang w:eastAsia="ru-RU"/>
              </w:rPr>
              <w:t>Наименование объекта</w:t>
            </w:r>
          </w:p>
        </w:tc>
        <w:tc>
          <w:tcPr>
            <w:tcW w:w="2268" w:type="dxa"/>
            <w:tcBorders>
              <w:top w:val="single" w:sz="4" w:space="0" w:color="auto"/>
              <w:left w:val="single" w:sz="4" w:space="0" w:color="auto"/>
            </w:tcBorders>
            <w:shd w:val="clear" w:color="auto" w:fill="D9D9D9"/>
            <w:vAlign w:val="center"/>
          </w:tcPr>
          <w:p w:rsidR="006A0F11" w:rsidRPr="006A0F11" w:rsidRDefault="006A0F11" w:rsidP="006A0F11">
            <w:pPr>
              <w:widowControl w:val="0"/>
              <w:spacing w:after="0" w:line="240" w:lineRule="auto"/>
              <w:jc w:val="center"/>
              <w:rPr>
                <w:rFonts w:ascii="Times New Roman" w:eastAsia="Arial" w:hAnsi="Times New Roman" w:cs="Times New Roman"/>
                <w:b/>
                <w:bCs/>
                <w:color w:val="000000"/>
                <w:sz w:val="24"/>
                <w:szCs w:val="24"/>
                <w:shd w:val="clear" w:color="auto" w:fill="FFFFFF"/>
                <w:lang w:eastAsia="ru-RU" w:bidi="ru-RU"/>
              </w:rPr>
            </w:pPr>
            <w:r w:rsidRPr="006A0F11">
              <w:rPr>
                <w:rFonts w:ascii="Times New Roman" w:eastAsia="Arial" w:hAnsi="Times New Roman" w:cs="Arial"/>
                <w:b/>
                <w:bCs/>
                <w:sz w:val="24"/>
                <w:szCs w:val="24"/>
                <w:lang w:eastAsia="ru-RU"/>
              </w:rPr>
              <w:t>Прохождение объекта</w:t>
            </w:r>
          </w:p>
        </w:tc>
        <w:tc>
          <w:tcPr>
            <w:tcW w:w="992" w:type="dxa"/>
            <w:tcBorders>
              <w:top w:val="single" w:sz="4" w:space="0" w:color="auto"/>
              <w:left w:val="single" w:sz="4" w:space="0" w:color="auto"/>
            </w:tcBorders>
            <w:shd w:val="clear" w:color="auto" w:fill="D9D9D9"/>
            <w:vAlign w:val="center"/>
          </w:tcPr>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Протяженность, м</w:t>
            </w:r>
          </w:p>
        </w:tc>
        <w:tc>
          <w:tcPr>
            <w:tcW w:w="709" w:type="dxa"/>
            <w:tcBorders>
              <w:top w:val="single" w:sz="4" w:space="0" w:color="auto"/>
              <w:left w:val="single" w:sz="4" w:space="0" w:color="auto"/>
            </w:tcBorders>
            <w:shd w:val="clear" w:color="auto" w:fill="D9D9D9"/>
            <w:vAlign w:val="center"/>
          </w:tcPr>
          <w:p w:rsidR="006A0F11" w:rsidRPr="006A0F11" w:rsidRDefault="006A0F11" w:rsidP="006A0F11">
            <w:pPr>
              <w:widowControl w:val="0"/>
              <w:spacing w:after="0" w:line="240" w:lineRule="auto"/>
              <w:jc w:val="center"/>
              <w:rPr>
                <w:rFonts w:ascii="Times New Roman" w:eastAsia="Arial" w:hAnsi="Times New Roman" w:cs="Times New Roman"/>
                <w:b/>
                <w:bCs/>
                <w:color w:val="000000"/>
                <w:sz w:val="24"/>
                <w:szCs w:val="24"/>
                <w:shd w:val="clear" w:color="auto" w:fill="FFFFFF"/>
                <w:lang w:eastAsia="ru-RU" w:bidi="ru-RU"/>
              </w:rPr>
            </w:pPr>
            <w:r w:rsidRPr="006A0F11">
              <w:rPr>
                <w:rFonts w:ascii="Times New Roman" w:eastAsia="Arial" w:hAnsi="Times New Roman" w:cs="Arial"/>
                <w:b/>
                <w:bCs/>
                <w:sz w:val="24"/>
                <w:szCs w:val="24"/>
                <w:lang w:eastAsia="ru-RU"/>
              </w:rPr>
              <w:t xml:space="preserve">Ин. № </w:t>
            </w:r>
          </w:p>
        </w:tc>
        <w:tc>
          <w:tcPr>
            <w:tcW w:w="2976" w:type="dxa"/>
            <w:tcBorders>
              <w:top w:val="single" w:sz="4" w:space="0" w:color="auto"/>
              <w:left w:val="single" w:sz="4" w:space="0" w:color="auto"/>
              <w:bottom w:val="single" w:sz="4" w:space="0" w:color="auto"/>
              <w:right w:val="single" w:sz="4" w:space="0" w:color="auto"/>
            </w:tcBorders>
            <w:shd w:val="clear" w:color="auto" w:fill="D9D9D9"/>
            <w:vAlign w:val="center"/>
          </w:tcPr>
          <w:p w:rsidR="006A0F11" w:rsidRPr="006A0F11" w:rsidRDefault="006A0F11" w:rsidP="006A0F11">
            <w:pPr>
              <w:widowControl w:val="0"/>
              <w:spacing w:after="0" w:line="240" w:lineRule="auto"/>
              <w:ind w:firstLine="131"/>
              <w:jc w:val="center"/>
              <w:rPr>
                <w:rFonts w:ascii="Times New Roman" w:eastAsia="Arial" w:hAnsi="Times New Roman" w:cs="Times New Roman"/>
                <w:b/>
                <w:bCs/>
                <w:color w:val="000000"/>
                <w:sz w:val="24"/>
                <w:szCs w:val="24"/>
                <w:shd w:val="clear" w:color="auto" w:fill="FFFFFF"/>
                <w:lang w:eastAsia="ru-RU" w:bidi="ru-RU"/>
              </w:rPr>
            </w:pPr>
            <w:r w:rsidRPr="006A0F11">
              <w:rPr>
                <w:rFonts w:ascii="Times New Roman" w:eastAsia="Arial" w:hAnsi="Times New Roman" w:cs="Arial"/>
                <w:b/>
                <w:bCs/>
                <w:sz w:val="24"/>
                <w:szCs w:val="24"/>
                <w:lang w:eastAsia="ru-RU"/>
              </w:rPr>
              <w:t>Адрес объекта</w:t>
            </w:r>
          </w:p>
        </w:tc>
      </w:tr>
      <w:tr w:rsidR="006A0F11" w:rsidRPr="006A0F11" w:rsidTr="006A0FA8">
        <w:trPr>
          <w:trHeight w:val="92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4094</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 Щорса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ул.Калинина-ул.Чайковского;</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ул.Кривоусова-ул.Чайковского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ул.Щорса</w:t>
            </w:r>
          </w:p>
        </w:tc>
      </w:tr>
      <w:tr w:rsidR="006A0F11" w:rsidRPr="006A0F11" w:rsidTr="006A0FA8">
        <w:trPr>
          <w:trHeight w:val="698"/>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ул.Менделеева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ул.Чкалова-ул.Ленина,</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ул.Чкалова-ул.Ленина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1200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335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ул.Менделеева</w:t>
            </w:r>
          </w:p>
        </w:tc>
      </w:tr>
      <w:tr w:rsidR="006A0F11" w:rsidRPr="006A0F11" w:rsidTr="006A0FA8">
        <w:trPr>
          <w:trHeight w:val="708"/>
        </w:trPr>
        <w:tc>
          <w:tcPr>
            <w:tcW w:w="724"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4093</w:t>
            </w:r>
          </w:p>
        </w:tc>
        <w:tc>
          <w:tcPr>
            <w:tcW w:w="2127"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ул.Фрунзе</w:t>
            </w:r>
          </w:p>
        </w:tc>
        <w:tc>
          <w:tcPr>
            <w:tcW w:w="2268"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ул.Ленина до д. 16;</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ул.Ленина до ул.Октябрьская</w:t>
            </w:r>
          </w:p>
        </w:tc>
        <w:tc>
          <w:tcPr>
            <w:tcW w:w="992"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750</w:t>
            </w:r>
          </w:p>
        </w:tc>
        <w:tc>
          <w:tcPr>
            <w:tcW w:w="709"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311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ул.Фрунзе</w:t>
            </w:r>
          </w:p>
        </w:tc>
      </w:tr>
      <w:tr w:rsidR="006A0F11" w:rsidRPr="006A0F11" w:rsidTr="006A0FA8">
        <w:trPr>
          <w:trHeight w:val="691"/>
        </w:trPr>
        <w:tc>
          <w:tcPr>
            <w:tcW w:w="724"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4090</w:t>
            </w:r>
          </w:p>
        </w:tc>
        <w:tc>
          <w:tcPr>
            <w:tcW w:w="2127"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ул.Кривоусова</w:t>
            </w:r>
          </w:p>
        </w:tc>
        <w:tc>
          <w:tcPr>
            <w:tcW w:w="2268"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ул.Фрунзе-ул.Спицина</w:t>
            </w:r>
          </w:p>
        </w:tc>
        <w:tc>
          <w:tcPr>
            <w:tcW w:w="992" w:type="dxa"/>
            <w:tcBorders>
              <w:top w:val="single" w:sz="4" w:space="0" w:color="auto"/>
              <w:left w:val="single" w:sz="4" w:space="0" w:color="auto"/>
            </w:tcBorders>
            <w:shd w:val="clear" w:color="auto" w:fill="FFFFFF"/>
            <w:vAlign w:val="center"/>
          </w:tcPr>
          <w:p w:rsidR="006A0F11" w:rsidRPr="006A0F11" w:rsidRDefault="006A0F11" w:rsidP="006A0F11">
            <w:pPr>
              <w:spacing w:after="0" w:line="240" w:lineRule="auto"/>
              <w:jc w:val="center"/>
              <w:rPr>
                <w:rFonts w:ascii="Times New Roman" w:eastAsia="Calibri" w:hAnsi="Times New Roman" w:cs="Times New Roman"/>
                <w:sz w:val="24"/>
                <w:szCs w:val="24"/>
              </w:rPr>
            </w:pPr>
          </w:p>
        </w:tc>
        <w:tc>
          <w:tcPr>
            <w:tcW w:w="709"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ул.Кривоусова</w:t>
            </w:r>
          </w:p>
        </w:tc>
      </w:tr>
      <w:tr w:rsidR="006A0F11" w:rsidRPr="006A0F11" w:rsidTr="006A0FA8">
        <w:trPr>
          <w:trHeight w:val="559"/>
        </w:trPr>
        <w:tc>
          <w:tcPr>
            <w:tcW w:w="724"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4089</w:t>
            </w:r>
          </w:p>
        </w:tc>
        <w:tc>
          <w:tcPr>
            <w:tcW w:w="2127"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Октябрьская</w:t>
            </w:r>
          </w:p>
        </w:tc>
        <w:tc>
          <w:tcPr>
            <w:tcW w:w="2268"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ул.Советская-ул.40 лет Октября</w:t>
            </w:r>
          </w:p>
        </w:tc>
        <w:tc>
          <w:tcPr>
            <w:tcW w:w="992"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1500</w:t>
            </w:r>
          </w:p>
        </w:tc>
        <w:tc>
          <w:tcPr>
            <w:tcW w:w="709" w:type="dxa"/>
            <w:tcBorders>
              <w:top w:val="single" w:sz="4" w:space="0" w:color="auto"/>
              <w:left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ул.Октябрьская</w:t>
            </w:r>
          </w:p>
        </w:tc>
      </w:tr>
      <w:tr w:rsidR="006A0F11" w:rsidRPr="006A0F11" w:rsidTr="006A0FA8">
        <w:trPr>
          <w:trHeight w:val="55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4104</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ул.Спицина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ул.Октябрьская-</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ул.Кривоусова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280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315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Спицина</w:t>
            </w:r>
          </w:p>
        </w:tc>
      </w:tr>
      <w:tr w:rsidR="006A0F11" w:rsidRPr="006A0F11" w:rsidTr="006A0FA8">
        <w:trPr>
          <w:trHeight w:val="56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4105</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ул.Спицина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ул.Октябрьская-</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ул.Кривоусова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280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316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ул.Спицина</w:t>
            </w:r>
          </w:p>
        </w:tc>
      </w:tr>
      <w:tr w:rsidR="006A0F11" w:rsidRPr="006A0F11" w:rsidTr="006A0FA8">
        <w:trPr>
          <w:trHeight w:val="56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4095</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ул.Красноармейская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ул.Фрунзе-</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ул.Орджоникидзе нч.с ул.Фрунзе-ул.Чкалова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317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w:t>
            </w:r>
          </w:p>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ул.Красноармейская</w:t>
            </w:r>
          </w:p>
        </w:tc>
      </w:tr>
      <w:tr w:rsidR="006A0F11" w:rsidRPr="006A0F11" w:rsidTr="006A0FA8">
        <w:trPr>
          <w:trHeight w:val="65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ул.Кривоусова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ч.с. ул.Орджоникидзе-ул.Уральских </w:t>
            </w:r>
            <w:r w:rsidRPr="006A0F11">
              <w:rPr>
                <w:rFonts w:ascii="Times New Roman" w:eastAsia="Arial" w:hAnsi="Times New Roman" w:cs="Arial"/>
                <w:bCs/>
                <w:sz w:val="24"/>
                <w:szCs w:val="24"/>
                <w:lang w:eastAsia="ru-RU"/>
              </w:rPr>
              <w:lastRenderedPageBreak/>
              <w:t>рабочих</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864</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ул.Кривоусова</w:t>
            </w:r>
          </w:p>
        </w:tc>
      </w:tr>
      <w:tr w:rsidR="006A0F11" w:rsidRPr="006A0F11" w:rsidTr="006A0FA8">
        <w:trPr>
          <w:trHeight w:val="56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4103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ул.Свердлова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ул.Свердлова</w:t>
            </w:r>
          </w:p>
        </w:tc>
      </w:tr>
      <w:tr w:rsidR="006A0F11" w:rsidRPr="006A0F11" w:rsidTr="006A0FA8">
        <w:trPr>
          <w:trHeight w:val="552"/>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ул.Ленина,101</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200292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 101</w:t>
            </w:r>
          </w:p>
        </w:tc>
      </w:tr>
      <w:tr w:rsidR="006A0F11" w:rsidRPr="006A0F11" w:rsidTr="006A0FA8">
        <w:trPr>
          <w:trHeight w:val="57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бетонный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 Ленина 101</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200293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 101</w:t>
            </w:r>
          </w:p>
        </w:tc>
      </w:tr>
      <w:tr w:rsidR="006A0F11" w:rsidRPr="006A0F11" w:rsidTr="006A0FA8">
        <w:trPr>
          <w:trHeight w:val="54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ул.Мамина Сибиряка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ул.Кривоусова-ул.Ленина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ул.Мамина Сибиряка</w:t>
            </w:r>
          </w:p>
        </w:tc>
      </w:tr>
      <w:tr w:rsidR="006A0F11" w:rsidRPr="006A0F11" w:rsidTr="006A0FA8">
        <w:trPr>
          <w:trHeight w:val="56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ул.Мамина Сибиряка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 С ул. Кривоусова- 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339</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ул.Мамина Сибиряка</w:t>
            </w:r>
          </w:p>
        </w:tc>
      </w:tr>
      <w:tr w:rsidR="006A0F11" w:rsidRPr="006A0F11" w:rsidTr="006A0FA8">
        <w:trPr>
          <w:trHeight w:val="41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ул.Энтузиастов</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ул.Энтузиастов</w:t>
            </w:r>
          </w:p>
        </w:tc>
      </w:tr>
      <w:tr w:rsidR="006A0F11" w:rsidRPr="006A0F11" w:rsidTr="006A0FA8">
        <w:trPr>
          <w:trHeight w:val="27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ул.Победы,24</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300124</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 24</w:t>
            </w:r>
          </w:p>
        </w:tc>
      </w:tr>
      <w:tr w:rsidR="006A0F11" w:rsidRPr="006A0F11" w:rsidTr="006A0FA8">
        <w:trPr>
          <w:trHeight w:val="40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Д/К 40 ул.Победы 1</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w:t>
            </w:r>
          </w:p>
        </w:tc>
      </w:tr>
      <w:tr w:rsidR="006A0F11" w:rsidRPr="006A0F11" w:rsidTr="006A0FA8">
        <w:trPr>
          <w:trHeight w:val="27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4115</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ул.Победы,5</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 5</w:t>
            </w:r>
          </w:p>
        </w:tc>
      </w:tr>
      <w:tr w:rsidR="006A0F11" w:rsidRPr="006A0F11" w:rsidTr="006A0FA8">
        <w:trPr>
          <w:trHeight w:val="56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ул.Победы</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ДК «Восток»-дом № 2</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w:t>
            </w:r>
          </w:p>
        </w:tc>
      </w:tr>
      <w:tr w:rsidR="006A0F11" w:rsidRPr="006A0F11" w:rsidTr="006A0FA8">
        <w:trPr>
          <w:trHeight w:val="554"/>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4099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ул.Петрова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ул.Окгябрьская-ул.Подгорная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1700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ул.Петрова</w:t>
            </w:r>
          </w:p>
        </w:tc>
      </w:tr>
      <w:tr w:rsidR="006A0F11" w:rsidRPr="006A0F11" w:rsidTr="006A0FA8">
        <w:trPr>
          <w:trHeight w:val="40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4114</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ул.Победы,5</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 5</w:t>
            </w:r>
          </w:p>
        </w:tc>
      </w:tr>
      <w:tr w:rsidR="006A0F11" w:rsidRPr="006A0F11" w:rsidTr="006A0FA8">
        <w:trPr>
          <w:trHeight w:val="42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ул.Победы,57а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300128</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ул.Петрова 57а</w:t>
            </w:r>
          </w:p>
        </w:tc>
      </w:tr>
      <w:tr w:rsidR="006A0F11" w:rsidRPr="006A0F11" w:rsidTr="006A0FA8">
        <w:trPr>
          <w:trHeight w:val="40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ул.Победы</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детский комбинат-общежитие</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w:t>
            </w:r>
          </w:p>
        </w:tc>
      </w:tr>
      <w:tr w:rsidR="006A0F11" w:rsidRPr="006A0F11" w:rsidTr="006A0FA8">
        <w:trPr>
          <w:trHeight w:val="32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у «Родничка»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300129</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w:t>
            </w:r>
          </w:p>
        </w:tc>
      </w:tr>
      <w:tr w:rsidR="006A0F11" w:rsidRPr="006A0F11" w:rsidTr="006A0FA8">
        <w:trPr>
          <w:trHeight w:val="416"/>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детских яслей № 20</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300130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w:t>
            </w:r>
          </w:p>
        </w:tc>
      </w:tr>
      <w:tr w:rsidR="006A0F11" w:rsidRPr="006A0F11" w:rsidTr="006A0FA8">
        <w:trPr>
          <w:trHeight w:val="26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ул.Победы, 2</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300131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 2</w:t>
            </w:r>
          </w:p>
        </w:tc>
      </w:tr>
      <w:tr w:rsidR="006A0F11" w:rsidRPr="006A0F11" w:rsidTr="006A0FA8">
        <w:trPr>
          <w:trHeight w:val="42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ул.Победы, 2</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300132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ул.Победы</w:t>
            </w:r>
          </w:p>
        </w:tc>
      </w:tr>
      <w:tr w:rsidR="006A0F11" w:rsidRPr="006A0F11" w:rsidTr="006A0FA8">
        <w:trPr>
          <w:trHeight w:val="27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ул.Энтузиастов</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дом № 2- дом № 4</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ул.Энтузиастов</w:t>
            </w:r>
          </w:p>
        </w:tc>
      </w:tr>
      <w:tr w:rsidR="006A0F11" w:rsidRPr="006A0F11" w:rsidTr="006A0FA8">
        <w:trPr>
          <w:trHeight w:val="39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ул.Петрова,45</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300133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ул.Петрова 45</w:t>
            </w:r>
          </w:p>
        </w:tc>
      </w:tr>
      <w:tr w:rsidR="006A0F11" w:rsidRPr="006A0F11" w:rsidTr="006A0FA8">
        <w:trPr>
          <w:trHeight w:val="27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около ДК</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ind w:firstLine="131"/>
              <w:jc w:val="both"/>
              <w:rPr>
                <w:rFonts w:ascii="Times New Roman" w:eastAsia="Arial" w:hAnsi="Times New Roman" w:cs="Arial"/>
                <w:bCs/>
                <w:sz w:val="24"/>
                <w:szCs w:val="24"/>
                <w:lang w:eastAsia="ru-RU"/>
              </w:rPr>
            </w:pPr>
          </w:p>
        </w:tc>
      </w:tr>
      <w:tr w:rsidR="006A0F11" w:rsidRPr="006A0F11" w:rsidTr="006A0FA8">
        <w:trPr>
          <w:trHeight w:val="55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4119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Тротуары асфальтовый </w:t>
            </w:r>
          </w:p>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 Красный</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Пл - 165</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400072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Красный</w:t>
            </w:r>
          </w:p>
        </w:tc>
      </w:tr>
      <w:tr w:rsidR="006A0F11" w:rsidRPr="006A0F11" w:rsidTr="006A0FA8">
        <w:trPr>
          <w:trHeight w:val="69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ул.Огнеупорщиков, 11</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Пл – 100</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ул.Огнеупорщиков 11</w:t>
            </w:r>
          </w:p>
        </w:tc>
      </w:tr>
      <w:tr w:rsidR="006A0F11" w:rsidRPr="006A0F11" w:rsidTr="006A0FA8">
        <w:trPr>
          <w:trHeight w:val="71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4120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Тротуары асфальтовые, </w:t>
            </w:r>
          </w:p>
          <w:p w:rsidR="006A0F11" w:rsidRPr="006A0F11" w:rsidRDefault="006A0F11" w:rsidP="006A0F11">
            <w:pPr>
              <w:widowControl w:val="0"/>
              <w:spacing w:after="0" w:line="240" w:lineRule="auto"/>
              <w:ind w:left="13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проезд малые формы</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900052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ул.Мичурина 5</w:t>
            </w:r>
          </w:p>
        </w:tc>
      </w:tr>
      <w:tr w:rsidR="006A0F11" w:rsidRPr="006A0F11" w:rsidTr="006A0FA8">
        <w:trPr>
          <w:trHeight w:val="894"/>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 по ул.Ленина с площадью перед дворцом и памятником Ленину</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210312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w:t>
            </w:r>
          </w:p>
        </w:tc>
      </w:tr>
      <w:tr w:rsidR="006A0F11" w:rsidRPr="006A0F11" w:rsidTr="006A0FA8">
        <w:trPr>
          <w:trHeight w:val="64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ул.Ленина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от Фрунзе до ул.Машиностроителей</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2470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w:t>
            </w:r>
          </w:p>
        </w:tc>
      </w:tr>
      <w:tr w:rsidR="006A0F11" w:rsidRPr="006A0F11" w:rsidTr="006A0FA8">
        <w:trPr>
          <w:trHeight w:val="55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1554</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ул.Ленина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от ул.Фрунзе до ул.Юбилейной</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1870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w:t>
            </w:r>
          </w:p>
        </w:tc>
      </w:tr>
      <w:tr w:rsidR="006A0F11" w:rsidRPr="006A0F11" w:rsidTr="006A0FA8">
        <w:trPr>
          <w:trHeight w:val="56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ул.Ленина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от ул.Юбилейной до ул.Машиностроителей</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ул.Ленина</w:t>
            </w:r>
          </w:p>
        </w:tc>
      </w:tr>
      <w:tr w:rsidR="006A0F11" w:rsidRPr="006A0F11" w:rsidTr="006A0FA8">
        <w:trPr>
          <w:trHeight w:val="684"/>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ул.Кривоусова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ул.Фрунзе- ул.Уральских Рабочих</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2064</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ул.Кривоусова</w:t>
            </w:r>
          </w:p>
        </w:tc>
      </w:tr>
      <w:tr w:rsidR="006A0F11" w:rsidRPr="006A0F11" w:rsidTr="006A0FA8">
        <w:trPr>
          <w:trHeight w:val="576"/>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 Чайковского</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ул.Мамина Сибиряка- ул.Орджоникидзе</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1000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309</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ул.Чайковского</w:t>
            </w:r>
          </w:p>
        </w:tc>
      </w:tr>
      <w:tr w:rsidR="006A0F11" w:rsidRPr="006A0F11" w:rsidTr="006A0FA8">
        <w:trPr>
          <w:trHeight w:val="55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 Чайковского</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ул.Мамина ул.Сибиряка- ул.Орджоникидзе</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310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ул.Чайковского</w:t>
            </w:r>
          </w:p>
        </w:tc>
      </w:tr>
      <w:tr w:rsidR="006A0F11" w:rsidRPr="006A0F11" w:rsidTr="006A0FA8">
        <w:trPr>
          <w:trHeight w:val="55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1546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ул.40 лет Октября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ул.Уральских Рабочих-ул.Октябрьская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1300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ул.40 лет Октября</w:t>
            </w:r>
          </w:p>
        </w:tc>
      </w:tr>
      <w:tr w:rsidR="006A0F11" w:rsidRPr="006A0F11" w:rsidTr="006A0FA8">
        <w:trPr>
          <w:trHeight w:val="558"/>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ул.Орджоникидзе</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ул.Октябрьская-ул.Ленина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ул.Орджоникидзе</w:t>
            </w:r>
          </w:p>
        </w:tc>
      </w:tr>
      <w:tr w:rsidR="006A0F11" w:rsidRPr="006A0F11" w:rsidTr="006A0FA8">
        <w:trPr>
          <w:trHeight w:val="552"/>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ул.Орджоникидзе</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ул.Красноармейская-ул.Ленина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1200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ул.Орджоникидзе</w:t>
            </w:r>
          </w:p>
        </w:tc>
      </w:tr>
      <w:tr w:rsidR="006A0F11" w:rsidRPr="006A0F11" w:rsidTr="006A0FA8">
        <w:trPr>
          <w:trHeight w:val="56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1549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 Калинина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ул.Кривоусова-ул.Бажова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1000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331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ул.Калинина</w:t>
            </w:r>
          </w:p>
        </w:tc>
      </w:tr>
      <w:tr w:rsidR="006A0F11" w:rsidRPr="006A0F11" w:rsidTr="006A0FA8">
        <w:trPr>
          <w:trHeight w:val="55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ул.Калинина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ул.Кривоусова-ул.Мичурина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700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332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ул.Калинина</w:t>
            </w:r>
          </w:p>
        </w:tc>
      </w:tr>
      <w:tr w:rsidR="006A0F11" w:rsidRPr="006A0F11" w:rsidTr="006A0FA8">
        <w:trPr>
          <w:trHeight w:val="55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ул.Мичурина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дом № 2 - ул.Феофанова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770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334</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ул.Мичурина</w:t>
            </w:r>
          </w:p>
        </w:tc>
      </w:tr>
      <w:tr w:rsidR="006A0F11" w:rsidRPr="006A0F11" w:rsidTr="006A0FA8">
        <w:trPr>
          <w:trHeight w:val="551"/>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1571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ул.Юбилейная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ул.Ур.рабочих - дом №22</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1760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ул.Юбилейная</w:t>
            </w:r>
          </w:p>
        </w:tc>
      </w:tr>
      <w:tr w:rsidR="006A0F11" w:rsidRPr="006A0F11" w:rsidTr="006A0FA8">
        <w:trPr>
          <w:trHeight w:val="56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1572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ул.Юбилейная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от ул.Дзержинского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ул.Юбилейная</w:t>
            </w:r>
          </w:p>
        </w:tc>
      </w:tr>
      <w:tr w:rsidR="006A0F11" w:rsidRPr="006A0F11" w:rsidTr="006A0FA8">
        <w:trPr>
          <w:trHeight w:val="55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1573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ул.Юбилейная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до 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344</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ул.Юбилейная</w:t>
            </w:r>
          </w:p>
        </w:tc>
      </w:tr>
      <w:tr w:rsidR="006A0F11" w:rsidRPr="006A0F11" w:rsidTr="006A0FA8">
        <w:trPr>
          <w:trHeight w:val="278"/>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1565</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 Уральских рабочих</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Чайковского-кафе</w:t>
            </w:r>
          </w:p>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«Луч»  ул.Кривоусова-ул.Ленина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ул.Уральских рабочих</w:t>
            </w:r>
          </w:p>
        </w:tc>
      </w:tr>
      <w:tr w:rsidR="006A0F11" w:rsidRPr="006A0F11" w:rsidTr="006A0FA8">
        <w:trPr>
          <w:trHeight w:val="55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1563</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ул.Уральских рабочих</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ул.Кривоусова-дом №43</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1400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ул.Уральских рабочих</w:t>
            </w:r>
          </w:p>
        </w:tc>
      </w:tr>
      <w:tr w:rsidR="006A0F11" w:rsidRPr="006A0F11" w:rsidTr="006A0FA8">
        <w:trPr>
          <w:trHeight w:val="54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1564</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ул.Уральских рабочих</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дом Ветеранов- ул.Ленина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348</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ул.Уральских рабочих</w:t>
            </w:r>
          </w:p>
        </w:tc>
      </w:tr>
      <w:tr w:rsidR="006A0F11" w:rsidRPr="006A0F11" w:rsidTr="006A0FA8">
        <w:trPr>
          <w:trHeight w:val="55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ул.Чистова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ул.Кривоусова-Уральских рабочих</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ул.Чистова</w:t>
            </w:r>
          </w:p>
        </w:tc>
      </w:tr>
      <w:tr w:rsidR="006A0F11" w:rsidRPr="006A0F11" w:rsidTr="006A0FA8">
        <w:trPr>
          <w:trHeight w:val="42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1570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ул.Чистова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ул.Кривоусова-Уральских рабочих</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351</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ул.Чистова</w:t>
            </w:r>
          </w:p>
        </w:tc>
      </w:tr>
      <w:tr w:rsidR="006A0F11" w:rsidRPr="006A0F11" w:rsidTr="006A0FA8">
        <w:trPr>
          <w:trHeight w:val="45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ул.Сварщиков</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ул.Ленина - Лесная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323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ул.Сварщиков</w:t>
            </w:r>
          </w:p>
        </w:tc>
      </w:tr>
      <w:tr w:rsidR="006A0F11" w:rsidRPr="006A0F11" w:rsidTr="006A0FA8">
        <w:trPr>
          <w:trHeight w:val="52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 Феофанова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ул.Ленина - Лесная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1900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ул.Феофанова</w:t>
            </w:r>
          </w:p>
        </w:tc>
      </w:tr>
      <w:tr w:rsidR="006A0F11" w:rsidRPr="006A0F11" w:rsidTr="006A0FA8">
        <w:trPr>
          <w:trHeight w:val="55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1555</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ул.Машиностроителей</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ул.Ленина-ж/д переезд</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357</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Машиностроителей</w:t>
            </w:r>
          </w:p>
        </w:tc>
      </w:tr>
      <w:tr w:rsidR="006A0F11" w:rsidRPr="006A0F11" w:rsidTr="006A0FA8">
        <w:trPr>
          <w:trHeight w:val="55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1556</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ул.Машиностроителей</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ул.Ленина-Лесная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358</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 Машиностроителей</w:t>
            </w:r>
          </w:p>
        </w:tc>
      </w:tr>
      <w:tr w:rsidR="006A0F11" w:rsidRPr="006A0F11" w:rsidTr="006A0FA8">
        <w:trPr>
          <w:trHeight w:val="547"/>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lastRenderedPageBreak/>
              <w:t>1558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ул.Огнеупорщиков</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ул.Сварщиков-Машиностроителей</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ул.Огнеупорщиков</w:t>
            </w:r>
          </w:p>
        </w:tc>
      </w:tr>
      <w:tr w:rsidR="006A0F11" w:rsidRPr="006A0F11" w:rsidTr="006A0FA8">
        <w:trPr>
          <w:trHeight w:val="56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1547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 Дзержинского</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 ул.Чистова-конец ул.Дзержинского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362</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ул.Дзержинского</w:t>
            </w:r>
          </w:p>
        </w:tc>
      </w:tr>
      <w:tr w:rsidR="006A0F11" w:rsidRPr="006A0F11" w:rsidTr="006A0FA8">
        <w:trPr>
          <w:trHeight w:val="549"/>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1548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ул.Дзержинского</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нч.с. ул.Чистова-конец ул.Дзержинского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900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363</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ул.Дзержинского</w:t>
            </w:r>
          </w:p>
        </w:tc>
      </w:tr>
      <w:tr w:rsidR="006A0F11" w:rsidRPr="006A0F11" w:rsidTr="006A0FA8">
        <w:trPr>
          <w:trHeight w:val="41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1562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ул.Советская</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ч.с./ул.Фрунзе-Петрова</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2350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ул.Советская</w:t>
            </w:r>
          </w:p>
        </w:tc>
      </w:tr>
      <w:tr w:rsidR="006A0F11" w:rsidRPr="006A0F11" w:rsidTr="006A0FA8">
        <w:trPr>
          <w:trHeight w:val="69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4087</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 асфальтовый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пер. Безымянный</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дом № 45 - ул.С.Лазо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375</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пер.Безымянный</w:t>
            </w:r>
          </w:p>
        </w:tc>
      </w:tr>
      <w:tr w:rsidR="006A0F11" w:rsidRPr="006A0F11" w:rsidTr="006A0FA8">
        <w:trPr>
          <w:trHeight w:val="43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4088</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пер. Безымянный</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дом № 57 по ул.Петрова - ул.С.Лазо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800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376</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пер.Безымянный</w:t>
            </w:r>
          </w:p>
        </w:tc>
      </w:tr>
      <w:tr w:rsidR="006A0F11" w:rsidRPr="006A0F11" w:rsidTr="006A0FA8">
        <w:trPr>
          <w:trHeight w:val="470"/>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4100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 асфальтовый</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ул.Петрова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нч. постГАИ-ул.Советская</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368</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В-Пышма ул.Петрова</w:t>
            </w:r>
          </w:p>
        </w:tc>
      </w:tr>
      <w:tr w:rsidR="006A0F11" w:rsidRPr="006A0F11" w:rsidTr="006A0FA8">
        <w:trPr>
          <w:trHeight w:val="533"/>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5950</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Тротуары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ул.Заводская</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бетон</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- 1,5; Д – 1040; Пл - 560</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1040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ул.Заводская</w:t>
            </w:r>
          </w:p>
        </w:tc>
      </w:tr>
      <w:tr w:rsidR="006A0F11" w:rsidRPr="006A0F11" w:rsidTr="006A0FA8">
        <w:trPr>
          <w:trHeight w:val="555"/>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5949</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Тротуары </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по ул.Дружбы бетон</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- 1,5; Д – 400; Пл - 600</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400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ул.Дружбы</w:t>
            </w:r>
          </w:p>
        </w:tc>
      </w:tr>
      <w:tr w:rsidR="006A0F11" w:rsidRPr="006A0F11" w:rsidTr="006A0FA8">
        <w:trPr>
          <w:trHeight w:val="548"/>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5952</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Тротуары по ул.Мира бетонные плиты</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- 1,8; Д – 200; Пл - 360</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200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ул.Мира</w:t>
            </w:r>
          </w:p>
        </w:tc>
      </w:tr>
      <w:tr w:rsidR="006A0F11" w:rsidRPr="006A0F11" w:rsidTr="006A0FA8">
        <w:trPr>
          <w:trHeight w:val="556"/>
        </w:trPr>
        <w:tc>
          <w:tcPr>
            <w:tcW w:w="724"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5951</w:t>
            </w:r>
          </w:p>
        </w:tc>
        <w:tc>
          <w:tcPr>
            <w:tcW w:w="2127"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ind w:left="132" w:firstLine="15"/>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Тротуары асфал.</w:t>
            </w:r>
          </w:p>
          <w:p w:rsidR="006A0F11" w:rsidRPr="006A0F11" w:rsidRDefault="006A0F11" w:rsidP="006A0F11">
            <w:pPr>
              <w:widowControl w:val="0"/>
              <w:spacing w:after="0" w:line="240" w:lineRule="auto"/>
              <w:ind w:left="5" w:firstLine="142"/>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 xml:space="preserve"> по ул.Ленина</w:t>
            </w:r>
          </w:p>
        </w:tc>
        <w:tc>
          <w:tcPr>
            <w:tcW w:w="2268"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Ш - 1,8; Д – 660; Пл - 1188</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660</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r w:rsidRPr="006A0F11">
              <w:rPr>
                <w:rFonts w:ascii="Times New Roman" w:eastAsia="Arial" w:hAnsi="Times New Roman" w:cs="Arial"/>
                <w:bCs/>
                <w:sz w:val="24"/>
                <w:szCs w:val="24"/>
                <w:lang w:eastAsia="ru-RU"/>
              </w:rPr>
              <w:t>Исеть ул.Ленина</w:t>
            </w:r>
          </w:p>
        </w:tc>
      </w:tr>
      <w:tr w:rsidR="006A0F11" w:rsidRPr="006A0F11" w:rsidTr="006A0FA8">
        <w:trPr>
          <w:trHeight w:val="274"/>
        </w:trPr>
        <w:tc>
          <w:tcPr>
            <w:tcW w:w="5119" w:type="dxa"/>
            <w:gridSpan w:val="3"/>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
                <w:bCs/>
                <w:i/>
                <w:sz w:val="24"/>
                <w:szCs w:val="24"/>
                <w:lang w:eastAsia="ru-RU"/>
              </w:rPr>
            </w:pPr>
            <w:r w:rsidRPr="006A0F11">
              <w:rPr>
                <w:rFonts w:ascii="Times New Roman" w:eastAsia="Arial" w:hAnsi="Times New Roman" w:cs="Arial"/>
                <w:b/>
                <w:bCs/>
                <w:i/>
                <w:sz w:val="24"/>
                <w:szCs w:val="24"/>
                <w:lang w:eastAsia="ru-RU"/>
              </w:rPr>
              <w:t>Итого:</w:t>
            </w:r>
          </w:p>
        </w:tc>
        <w:tc>
          <w:tcPr>
            <w:tcW w:w="992"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pacing w:after="0" w:line="240" w:lineRule="auto"/>
              <w:jc w:val="center"/>
              <w:rPr>
                <w:rFonts w:ascii="Times New Roman" w:eastAsia="Arial" w:hAnsi="Times New Roman" w:cs="Arial"/>
                <w:b/>
                <w:bCs/>
                <w:i/>
                <w:sz w:val="24"/>
                <w:szCs w:val="24"/>
                <w:lang w:eastAsia="ru-RU"/>
              </w:rPr>
            </w:pPr>
            <w:r w:rsidRPr="006A0F11">
              <w:rPr>
                <w:rFonts w:ascii="Times New Roman" w:eastAsia="Arial" w:hAnsi="Times New Roman" w:cs="Arial"/>
                <w:b/>
                <w:bCs/>
                <w:i/>
                <w:sz w:val="24"/>
                <w:szCs w:val="24"/>
                <w:lang w:eastAsia="ru-RU"/>
              </w:rPr>
              <w:t>47108</w:t>
            </w:r>
          </w:p>
        </w:tc>
        <w:tc>
          <w:tcPr>
            <w:tcW w:w="709" w:type="dxa"/>
            <w:tcBorders>
              <w:top w:val="single" w:sz="4" w:space="0" w:color="auto"/>
              <w:left w:val="single" w:sz="4" w:space="0" w:color="auto"/>
              <w:bottom w:val="single" w:sz="4" w:space="0" w:color="auto"/>
            </w:tcBorders>
            <w:shd w:val="clear" w:color="auto" w:fill="FFFFFF"/>
            <w:vAlign w:val="center"/>
          </w:tcPr>
          <w:p w:rsidR="006A0F11" w:rsidRPr="006A0F11" w:rsidRDefault="006A0F11" w:rsidP="006A0F11">
            <w:pPr>
              <w:widowControl w:val="0"/>
              <w:shd w:val="clear" w:color="auto" w:fill="FFFFFF"/>
              <w:spacing w:after="0" w:line="240" w:lineRule="auto"/>
              <w:jc w:val="center"/>
              <w:rPr>
                <w:rFonts w:ascii="Times New Roman" w:eastAsia="Arial" w:hAnsi="Times New Roman" w:cs="Arial"/>
                <w:bCs/>
                <w:sz w:val="24"/>
                <w:szCs w:val="24"/>
                <w:lang w:eastAsia="ru-RU"/>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A0F11" w:rsidRPr="006A0F11" w:rsidRDefault="006A0F11" w:rsidP="006A0F11">
            <w:pPr>
              <w:widowControl w:val="0"/>
              <w:spacing w:after="0" w:line="240" w:lineRule="auto"/>
              <w:ind w:firstLine="131"/>
              <w:jc w:val="both"/>
              <w:rPr>
                <w:rFonts w:ascii="Times New Roman" w:eastAsia="Arial" w:hAnsi="Times New Roman" w:cs="Arial"/>
                <w:bCs/>
                <w:sz w:val="24"/>
                <w:szCs w:val="24"/>
                <w:lang w:eastAsia="ru-RU"/>
              </w:rPr>
            </w:pPr>
          </w:p>
        </w:tc>
      </w:tr>
    </w:tbl>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настоящее время на территории города Верхняя Пышма улично-дорожная сеть в достаточной мере оборудована тротуарами. Вместе с тем, не всегда ширина имеющихся тротуаров позволяет выделить обособленную полосу движения велосипедистов, что требует дополнительного уширения ширины тротуаров. Кроме того, в малоэтажной застройке в городской и сельской местности требуется устройство тротуаров, так как преимущественно движение пешеходов осуществляется по обочинам проезжей части. Местами имеющиеся тротуары оборудованы только с одной стороны проезжей части.</w:t>
      </w:r>
    </w:p>
    <w:p w:rsidR="006A0F11" w:rsidRPr="006A0F11" w:rsidRDefault="006A0F11" w:rsidP="006A0F11">
      <w:pPr>
        <w:spacing w:after="0" w:line="240" w:lineRule="auto"/>
        <w:ind w:firstLine="709"/>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Для совершенствования условий велосипедного и пешеходного движения в городском округе Верхняя Пышма настоящим документом до 2032 года предлагается создание велосипедно-пешеходного маршрута общей протяженностью 22,5 км.</w:t>
      </w:r>
    </w:p>
    <w:p w:rsidR="006A0F11" w:rsidRPr="006A0F11" w:rsidRDefault="006A0F11" w:rsidP="006A0F11">
      <w:pPr>
        <w:spacing w:after="0" w:line="240" w:lineRule="auto"/>
        <w:ind w:firstLine="709"/>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Данный маршрут позволит осуществить велосипедное движение, охватывающее часть административных, социально значимых объектов, в следствие чего будет востребован жителями города. </w:t>
      </w:r>
    </w:p>
    <w:p w:rsidR="006A0F11" w:rsidRPr="006A0F11" w:rsidRDefault="006A0F11" w:rsidP="006A0F11">
      <w:pPr>
        <w:spacing w:after="0" w:line="240" w:lineRule="auto"/>
        <w:ind w:firstLine="709"/>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Часть велосипедно-пешеходного маршрута будет иметь статус прогулочно-рекреационной зоны.</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lastRenderedPageBreak/>
        <w:t>На рисунке 4.21.7 представлен вариант поперечного профиля велосипедно-пешеходной дорожки.</w:t>
      </w:r>
    </w:p>
    <w:p w:rsidR="006A0F11" w:rsidRPr="006A0F11" w:rsidRDefault="006A0F11" w:rsidP="006A0F11">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5962650" cy="3190875"/>
            <wp:effectExtent l="0" t="0" r="0" b="9525"/>
            <wp:docPr id="9" name="Рисунок 9" descr="поперечник велодор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поперечник велодорожки"/>
                    <pic:cNvPicPr>
                      <a:picLocks noChangeAspect="1" noChangeArrowheads="1"/>
                    </pic:cNvPicPr>
                  </pic:nvPicPr>
                  <pic:blipFill>
                    <a:blip r:embed="rId29" cstate="print">
                      <a:extLst>
                        <a:ext uri="{28A0092B-C50C-407E-A947-70E740481C1C}">
                          <a14:useLocalDpi xmlns:a14="http://schemas.microsoft.com/office/drawing/2010/main" val="0"/>
                        </a:ext>
                      </a:extLst>
                    </a:blip>
                    <a:srcRect t="30766" b="31441"/>
                    <a:stretch>
                      <a:fillRect/>
                    </a:stretch>
                  </pic:blipFill>
                  <pic:spPr bwMode="auto">
                    <a:xfrm>
                      <a:off x="0" y="0"/>
                      <a:ext cx="5962650" cy="3190875"/>
                    </a:xfrm>
                    <a:prstGeom prst="rect">
                      <a:avLst/>
                    </a:prstGeom>
                    <a:noFill/>
                    <a:ln>
                      <a:noFill/>
                    </a:ln>
                  </pic:spPr>
                </pic:pic>
              </a:graphicData>
            </a:graphic>
          </wp:inline>
        </w:drawing>
      </w:r>
    </w:p>
    <w:p w:rsidR="006A0F11" w:rsidRPr="006A0F11" w:rsidRDefault="006A0F11" w:rsidP="006A0F11">
      <w:pPr>
        <w:spacing w:after="0" w:line="240" w:lineRule="auto"/>
        <w:ind w:firstLine="709"/>
        <w:jc w:val="center"/>
        <w:rPr>
          <w:rFonts w:ascii="Times New Roman" w:eastAsia="Calibri" w:hAnsi="Times New Roman" w:cs="Times New Roman"/>
          <w:sz w:val="24"/>
          <w:szCs w:val="24"/>
        </w:rPr>
      </w:pPr>
      <w:r w:rsidRPr="006A0F11">
        <w:rPr>
          <w:rFonts w:ascii="Times New Roman" w:eastAsia="Calibri" w:hAnsi="Times New Roman" w:cs="Times New Roman"/>
          <w:b/>
          <w:sz w:val="24"/>
          <w:szCs w:val="24"/>
        </w:rPr>
        <w:t>Рисунок 4.21.7 – Вариант поперечного профиля велосипедно-пешеходной дорожки</w:t>
      </w:r>
    </w:p>
    <w:p w:rsidR="006A0F11" w:rsidRPr="006A0F11" w:rsidRDefault="006A0F11" w:rsidP="006A0F11">
      <w:pPr>
        <w:spacing w:after="0" w:line="240" w:lineRule="auto"/>
        <w:jc w:val="both"/>
        <w:rPr>
          <w:rFonts w:ascii="Times New Roman" w:eastAsia="Calibri" w:hAnsi="Times New Roman" w:cs="Times New Roman"/>
          <w:b/>
          <w:sz w:val="24"/>
          <w:szCs w:val="24"/>
        </w:rPr>
      </w:pP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sz w:val="24"/>
          <w:szCs w:val="24"/>
        </w:rPr>
        <w:t xml:space="preserve">С учетом изложенных предложений разработаны </w:t>
      </w:r>
      <w:r w:rsidRPr="006A0F11">
        <w:rPr>
          <w:rFonts w:ascii="Times New Roman" w:eastAsia="Calibri" w:hAnsi="Times New Roman" w:cs="Times New Roman"/>
          <w:color w:val="000000"/>
          <w:sz w:val="24"/>
          <w:szCs w:val="24"/>
        </w:rPr>
        <w:t>мероприятия до 2032 года по совершенствованию условий велосипедного и пешеходного движения на территории городского округа Верхняя Пышма представлены в табл.4.21.1.</w:t>
      </w:r>
    </w:p>
    <w:p w:rsidR="006A0F11" w:rsidRPr="006A0F11" w:rsidRDefault="006A0F11" w:rsidP="006A0F11">
      <w:pPr>
        <w:shd w:val="clear" w:color="auto" w:fill="FFFFFF"/>
        <w:spacing w:after="60" w:line="240" w:lineRule="auto"/>
        <w:jc w:val="right"/>
        <w:textAlignment w:val="baseline"/>
        <w:outlineLvl w:val="0"/>
        <w:rPr>
          <w:rFonts w:ascii="Times New Roman" w:eastAsia="Times New Roman" w:hAnsi="Times New Roman" w:cs="Times New Roman"/>
          <w:b/>
          <w:bCs/>
          <w:spacing w:val="2"/>
          <w:kern w:val="36"/>
          <w:sz w:val="24"/>
          <w:szCs w:val="24"/>
          <w:lang w:eastAsia="ru-RU"/>
        </w:rPr>
      </w:pPr>
      <w:r w:rsidRPr="006A0F11">
        <w:rPr>
          <w:rFonts w:ascii="Times New Roman" w:eastAsia="Times New Roman" w:hAnsi="Times New Roman" w:cs="Times New Roman"/>
          <w:b/>
          <w:bCs/>
          <w:spacing w:val="2"/>
          <w:kern w:val="36"/>
          <w:sz w:val="24"/>
          <w:szCs w:val="24"/>
          <w:lang w:val="x-none" w:eastAsia="ru-RU"/>
        </w:rPr>
        <w:t xml:space="preserve">Таблица </w:t>
      </w:r>
      <w:r w:rsidRPr="006A0F11">
        <w:rPr>
          <w:rFonts w:ascii="Times New Roman" w:eastAsia="Times New Roman" w:hAnsi="Times New Roman" w:cs="Times New Roman"/>
          <w:b/>
          <w:bCs/>
          <w:spacing w:val="2"/>
          <w:kern w:val="36"/>
          <w:sz w:val="24"/>
          <w:szCs w:val="24"/>
          <w:lang w:eastAsia="ru-RU"/>
        </w:rPr>
        <w:t>4</w:t>
      </w:r>
      <w:r w:rsidRPr="006A0F11">
        <w:rPr>
          <w:rFonts w:ascii="Times New Roman" w:eastAsia="Times New Roman" w:hAnsi="Times New Roman" w:cs="Times New Roman"/>
          <w:b/>
          <w:bCs/>
          <w:spacing w:val="2"/>
          <w:kern w:val="36"/>
          <w:sz w:val="24"/>
          <w:szCs w:val="24"/>
          <w:lang w:val="x-none" w:eastAsia="ru-RU"/>
        </w:rPr>
        <w:t xml:space="preserve">.21.1 </w:t>
      </w:r>
    </w:p>
    <w:p w:rsidR="006A0F11" w:rsidRPr="006A0F11" w:rsidRDefault="006A0F11" w:rsidP="006A0F11">
      <w:pPr>
        <w:shd w:val="clear" w:color="auto" w:fill="FFFFFF"/>
        <w:spacing w:after="60" w:line="240" w:lineRule="auto"/>
        <w:jc w:val="center"/>
        <w:textAlignment w:val="baseline"/>
        <w:outlineLvl w:val="0"/>
        <w:rPr>
          <w:rFonts w:ascii="Times New Roman" w:eastAsia="Times New Roman" w:hAnsi="Times New Roman" w:cs="Times New Roman"/>
          <w:b/>
          <w:bCs/>
          <w:spacing w:val="2"/>
          <w:kern w:val="36"/>
          <w:sz w:val="24"/>
          <w:szCs w:val="24"/>
          <w:lang w:eastAsia="ru-RU"/>
        </w:rPr>
      </w:pPr>
      <w:r w:rsidRPr="006A0F11">
        <w:rPr>
          <w:rFonts w:ascii="Times New Roman" w:eastAsia="Times New Roman" w:hAnsi="Times New Roman" w:cs="Times New Roman"/>
          <w:b/>
          <w:bCs/>
          <w:spacing w:val="2"/>
          <w:kern w:val="36"/>
          <w:sz w:val="24"/>
          <w:szCs w:val="24"/>
          <w:lang w:val="x-none" w:eastAsia="ru-RU"/>
        </w:rPr>
        <w:t xml:space="preserve">Характеристика сети велосипедно-пешеходных дорожек в городе </w:t>
      </w:r>
      <w:r w:rsidRPr="006A0F11">
        <w:rPr>
          <w:rFonts w:ascii="Times New Roman" w:eastAsia="Times New Roman" w:hAnsi="Times New Roman" w:cs="Times New Roman"/>
          <w:b/>
          <w:bCs/>
          <w:spacing w:val="2"/>
          <w:kern w:val="36"/>
          <w:sz w:val="24"/>
          <w:szCs w:val="24"/>
          <w:lang w:eastAsia="ru-RU"/>
        </w:rPr>
        <w:t>Верхняя Пышма</w:t>
      </w:r>
    </w:p>
    <w:tbl>
      <w:tblPr>
        <w:tblW w:w="9461"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752"/>
        <w:gridCol w:w="5165"/>
        <w:gridCol w:w="3544"/>
      </w:tblGrid>
      <w:tr w:rsidR="006A0F11" w:rsidRPr="006A0F11" w:rsidTr="006A0FA8">
        <w:trPr>
          <w:trHeight w:val="399"/>
        </w:trPr>
        <w:tc>
          <w:tcPr>
            <w:tcW w:w="752"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 п/п</w:t>
            </w:r>
          </w:p>
        </w:tc>
        <w:tc>
          <w:tcPr>
            <w:tcW w:w="5165"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Наименование объекта</w:t>
            </w:r>
          </w:p>
        </w:tc>
        <w:tc>
          <w:tcPr>
            <w:tcW w:w="3544"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Протяженность, км</w:t>
            </w:r>
          </w:p>
        </w:tc>
      </w:tr>
      <w:tr w:rsidR="006A0F11" w:rsidRPr="006A0F11" w:rsidTr="006A0FA8">
        <w:trPr>
          <w:trHeight w:val="276"/>
        </w:trPr>
        <w:tc>
          <w:tcPr>
            <w:tcW w:w="752"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p>
        </w:tc>
        <w:tc>
          <w:tcPr>
            <w:tcW w:w="5165"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p>
        </w:tc>
        <w:tc>
          <w:tcPr>
            <w:tcW w:w="3544"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p>
        </w:tc>
      </w:tr>
      <w:tr w:rsidR="006A0F11" w:rsidRPr="006A0F11" w:rsidTr="006A0FA8">
        <w:trPr>
          <w:trHeight w:val="544"/>
        </w:trPr>
        <w:tc>
          <w:tcPr>
            <w:tcW w:w="75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w:t>
            </w:r>
          </w:p>
        </w:tc>
        <w:tc>
          <w:tcPr>
            <w:tcW w:w="516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пр.Успенский (от ул.Машиностроителей до ул.Петрова)</w:t>
            </w:r>
            <w:r w:rsidRPr="006A0F11">
              <w:rPr>
                <w:rFonts w:ascii="Times New Roman" w:eastAsia="Times New Roman" w:hAnsi="Times New Roman" w:cs="Times New Roman"/>
                <w:sz w:val="24"/>
                <w:szCs w:val="24"/>
                <w:lang w:eastAsia="ru-RU"/>
              </w:rPr>
              <w:t xml:space="preserve"> </w:t>
            </w:r>
          </w:p>
        </w:tc>
        <w:tc>
          <w:tcPr>
            <w:tcW w:w="3544"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4,5</w:t>
            </w:r>
          </w:p>
        </w:tc>
      </w:tr>
      <w:tr w:rsidR="006A0F11" w:rsidRPr="006A0F11" w:rsidTr="006A0FA8">
        <w:trPr>
          <w:trHeight w:val="17"/>
        </w:trPr>
        <w:tc>
          <w:tcPr>
            <w:tcW w:w="75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2</w:t>
            </w:r>
          </w:p>
        </w:tc>
        <w:tc>
          <w:tcPr>
            <w:tcW w:w="516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ул.Уральских рабочих – ул.Калинина – ул.Парковая – ул.Сварщиков</w:t>
            </w:r>
          </w:p>
        </w:tc>
        <w:tc>
          <w:tcPr>
            <w:tcW w:w="3544"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4,5</w:t>
            </w:r>
          </w:p>
        </w:tc>
      </w:tr>
      <w:tr w:rsidR="006A0F11" w:rsidRPr="006A0F11" w:rsidTr="006A0FA8">
        <w:trPr>
          <w:trHeight w:val="17"/>
        </w:trPr>
        <w:tc>
          <w:tcPr>
            <w:tcW w:w="75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3</w:t>
            </w:r>
          </w:p>
        </w:tc>
        <w:tc>
          <w:tcPr>
            <w:tcW w:w="516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ул.Петрова – ул.40 лет Октября – ул.Уральских рабочих – ул.Кривоусова – ул.Юбилейная – пр.Успенский (до ул.Петрова)</w:t>
            </w:r>
          </w:p>
        </w:tc>
        <w:tc>
          <w:tcPr>
            <w:tcW w:w="3544"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13,5</w:t>
            </w:r>
          </w:p>
        </w:tc>
      </w:tr>
      <w:tr w:rsidR="006A0F11" w:rsidRPr="006A0F11" w:rsidTr="006A0FA8">
        <w:trPr>
          <w:trHeight w:val="17"/>
        </w:trPr>
        <w:tc>
          <w:tcPr>
            <w:tcW w:w="75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w:t>
            </w:r>
          </w:p>
        </w:tc>
        <w:tc>
          <w:tcPr>
            <w:tcW w:w="516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маршруту, охватывающему вновь строящийся жилой район «Северный»</w:t>
            </w:r>
          </w:p>
        </w:tc>
        <w:tc>
          <w:tcPr>
            <w:tcW w:w="3544"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Протяженность будет определена по результатам разработки проектной документации </w:t>
            </w:r>
          </w:p>
        </w:tc>
      </w:tr>
    </w:tbl>
    <w:p w:rsidR="006A0F11" w:rsidRPr="006A0F11" w:rsidRDefault="006A0F11" w:rsidP="006A0F11">
      <w:pPr>
        <w:spacing w:after="0" w:line="240" w:lineRule="auto"/>
        <w:ind w:firstLine="680"/>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lastRenderedPageBreak/>
        <w:t xml:space="preserve">В </w:t>
      </w:r>
      <w:r w:rsidRPr="006A0F11">
        <w:rPr>
          <w:rFonts w:ascii="Times New Roman" w:eastAsia="Times New Roman" w:hAnsi="Times New Roman" w:cs="Times New Roman"/>
          <w:b/>
          <w:color w:val="000000"/>
          <w:sz w:val="24"/>
          <w:szCs w:val="24"/>
          <w:lang w:eastAsia="ru-RU"/>
        </w:rPr>
        <w:t>Приложении 8</w:t>
      </w:r>
      <w:r w:rsidRPr="006A0F11">
        <w:rPr>
          <w:rFonts w:ascii="Times New Roman" w:eastAsia="Times New Roman" w:hAnsi="Times New Roman" w:cs="Times New Roman"/>
          <w:color w:val="000000"/>
          <w:sz w:val="24"/>
          <w:szCs w:val="24"/>
          <w:lang w:eastAsia="ru-RU"/>
        </w:rPr>
        <w:t xml:space="preserve"> приведена схема предлагаемого размещения велосипедно-пешеходных дорожек на территории города Верхняя Пышма на перспективный период.</w:t>
      </w: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ind w:firstLine="680"/>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4.22 Предложения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rsidR="006A0F11" w:rsidRPr="006A0F11" w:rsidRDefault="006A0F11" w:rsidP="006A0F11">
      <w:pPr>
        <w:spacing w:before="120"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Строительство, реконструкция и ремонт улиц и дорог являются основными мероприятиями по развитию улично-дорожной сети и приведению в нормативное их транспортно-эксплуатационное состояние. Строительство новых магистралей в населенных пунктах позволяет создавать новые транспортные направления, связывающие различные районы, а также создавать дублирующие направления движения для существующих улиц и дорог. Реконструкция улиц и дорог предназначена для улучшения существующих транспортно-эксплуатационных параметров, для изменения условий движения и повышения безопасности дорожного движения. Обычно при реконструкции улиц и дорог увеличивается число полос движения транспорта и увеличивается их ширина.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К новому строительству и реконструкции улиц и дорог приступают в условиях, когда организационно-технические мероприятия исчерпали свои возможности, а реконструкция отдельных перекрестков не дает нужного эффекта.</w:t>
      </w:r>
    </w:p>
    <w:p w:rsidR="006A0F11" w:rsidRPr="006A0F11" w:rsidRDefault="006A0F11" w:rsidP="006A0F11">
      <w:pPr>
        <w:spacing w:after="0" w:line="240" w:lineRule="auto"/>
        <w:ind w:firstLine="709"/>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Разработка мероприятий по сохранности улично-дорожной сети является не менее важной, чем новое строительство или реконструкция, поскольку уровень безопасности и провозная способность всей сети улиц и дорог определяются требуемыми транспортно-эксплуатационными показателями дорожного полотна, которые обеспечиваются плановыми ремонтными работами.</w:t>
      </w:r>
    </w:p>
    <w:p w:rsidR="006A0F11" w:rsidRPr="006A0F11" w:rsidRDefault="006A0F11" w:rsidP="006A0F11">
      <w:pPr>
        <w:spacing w:after="0" w:line="240" w:lineRule="auto"/>
        <w:ind w:firstLine="709"/>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 xml:space="preserve">В данном разделе представлены предложения по развитию и обеспечению сохранности улично-дорожной сети городского округа Верхняя Пышма на период 2018-2033 гг. Мероприятия по развитию и обеспечению сохранности представлены в соответствии с действующими проектами по стратегическому планированию городского округа Верхняя Пышма. </w:t>
      </w:r>
    </w:p>
    <w:p w:rsidR="006A0F11" w:rsidRPr="006A0F11" w:rsidRDefault="006A0F11" w:rsidP="006A0F11">
      <w:pPr>
        <w:spacing w:after="0" w:line="240" w:lineRule="auto"/>
        <w:ind w:right="113"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Согласно Генеральному плану города Верхняя Пышма получают развитие </w:t>
      </w:r>
      <w:r w:rsidRPr="006A0F11">
        <w:rPr>
          <w:rFonts w:ascii="Times New Roman" w:eastAsia="Calibri" w:hAnsi="Times New Roman" w:cs="Times New Roman"/>
          <w:i/>
          <w:color w:val="000000"/>
          <w:sz w:val="24"/>
          <w:szCs w:val="24"/>
        </w:rPr>
        <w:t>магистральные улицы общегородского значения</w:t>
      </w:r>
      <w:r w:rsidRPr="006A0F11">
        <w:rPr>
          <w:rFonts w:ascii="Times New Roman" w:eastAsia="Calibri" w:hAnsi="Times New Roman" w:cs="Times New Roman"/>
          <w:color w:val="000000"/>
          <w:sz w:val="24"/>
          <w:szCs w:val="24"/>
        </w:rPr>
        <w:t>:</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Ул.Новая 1 (протяженность 3,05 км) получит развитие в меридиональном направлении в жилом районе «Северный» и будет иметь в северном направлении выход на ул. Новая 6 (протяженность 4,9 км) и далее в п.Шахты; в южном направлении ул.Новая 1 будет иметь выход на проспект Успенский.</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Улица Зеленая (протяженность 2,33 км) будет продлена в северном направлении для  обеспечения связи города Верхняя Пышма с с.Балтым путем устройства прокола под региональной автодорогой «г. Екатеринбург –                г. Невьянск». </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Улица Новая 6 рассматривается одной из основных улиц жилого района «Северный». Она будет связывать  жилой массив «Центральный 1» с районом «Северный» и будет иметь выход на развязку на примыкании автодороги Северный подъезд к городу Среднеуральску к автодороге «г. Екатеринбург -     г. Нижний Тагил – г. Серов».</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Улица Сварщиков получит дальнейшее  развитие  за счет продолжения в юго- западном направлении (ул. Апрельская)  с выходом на проектируемую развязку  на примыкании автодороги подъезд к деревне Коптяки к автодороге «г.Екатеринбург – г.Нижний Тагил – г.Серов». На ул.Сварщиков согласно Генерального плана предлагается размещение объектов общегородского значения и кварталов жилой застройки.</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Улица Феофанова изменяет свою категорию за счет формирования в южном направлении крупного жилого образования  микрорайона «Ключи».</w:t>
      </w:r>
    </w:p>
    <w:p w:rsidR="006A0F11" w:rsidRPr="006A0F11" w:rsidRDefault="006A0F11" w:rsidP="006A0F11">
      <w:pPr>
        <w:spacing w:after="0" w:line="240" w:lineRule="auto"/>
        <w:ind w:right="113"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Согласно Генеральному плану города Верхняя Пышма получают развитие </w:t>
      </w:r>
      <w:r w:rsidRPr="006A0F11">
        <w:rPr>
          <w:rFonts w:ascii="Times New Roman" w:eastAsia="Calibri" w:hAnsi="Times New Roman" w:cs="Times New Roman"/>
          <w:i/>
          <w:color w:val="000000"/>
          <w:sz w:val="24"/>
          <w:szCs w:val="24"/>
        </w:rPr>
        <w:t>магистральные улицы районного значения</w:t>
      </w:r>
      <w:r w:rsidRPr="006A0F11">
        <w:rPr>
          <w:rFonts w:ascii="Times New Roman" w:eastAsia="Calibri" w:hAnsi="Times New Roman" w:cs="Times New Roman"/>
          <w:color w:val="000000"/>
          <w:sz w:val="24"/>
          <w:szCs w:val="24"/>
        </w:rPr>
        <w:t>.</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Запланировано строительство вновь формируемых улиц:</w:t>
      </w:r>
    </w:p>
    <w:p w:rsidR="006A0F11" w:rsidRPr="006A0F11" w:rsidRDefault="006A0F11" w:rsidP="006A0F11">
      <w:pPr>
        <w:spacing w:after="0" w:line="240" w:lineRule="auto"/>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ул.Новая 7(протяженностью 2,33 км),</w:t>
      </w:r>
    </w:p>
    <w:p w:rsidR="006A0F11" w:rsidRPr="006A0F11" w:rsidRDefault="006A0F11" w:rsidP="006A0F11">
      <w:pPr>
        <w:spacing w:after="0" w:line="240" w:lineRule="auto"/>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lastRenderedPageBreak/>
        <w:t>- ул.Новая 8 (протяженностью 2,3 км),</w:t>
      </w:r>
    </w:p>
    <w:p w:rsidR="006A0F11" w:rsidRPr="006A0F11" w:rsidRDefault="006A0F11" w:rsidP="006A0F11">
      <w:pPr>
        <w:spacing w:after="0" w:line="240" w:lineRule="auto"/>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ул.Новая 10 (протяженностью 2,957 км),</w:t>
      </w:r>
    </w:p>
    <w:p w:rsidR="006A0F11" w:rsidRPr="006A0F11" w:rsidRDefault="006A0F11" w:rsidP="006A0F11">
      <w:pPr>
        <w:spacing w:after="0" w:line="240" w:lineRule="auto"/>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ул.Новая 9 (протяженностью 1,0 км).</w:t>
      </w:r>
    </w:p>
    <w:p w:rsidR="006A0F11" w:rsidRPr="006A0F11" w:rsidRDefault="006A0F11" w:rsidP="006A0F11">
      <w:pPr>
        <w:spacing w:after="0" w:line="240" w:lineRule="auto"/>
        <w:ind w:firstLine="709"/>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Комплексной программой рекомендуется в перспективе рассмотреть возможность устройства одностороннего движения по районным магистралям ул. Чкалова и ул. 40 лет Октября.</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xml:space="preserve">Согласно Генеральному плану города Верхняя Пышма получают развитие </w:t>
      </w:r>
      <w:r w:rsidRPr="006A0F11">
        <w:rPr>
          <w:rFonts w:ascii="Times New Roman" w:eastAsia="Calibri" w:hAnsi="Times New Roman" w:cs="Times New Roman"/>
          <w:i/>
          <w:color w:val="000000"/>
          <w:sz w:val="24"/>
          <w:szCs w:val="24"/>
        </w:rPr>
        <w:t>улицы и дороги промышленных и коммунально-складских районов:</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ул.Логистическая (протяженность 2,125 км);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в южном направлении  от проспекта Успенский до ул. Апрельской:        ул. Глушкова (протяженностью 2,971 км);</w:t>
      </w:r>
    </w:p>
    <w:p w:rsidR="006A0F11" w:rsidRPr="006A0F11" w:rsidRDefault="006A0F11" w:rsidP="006A0F11">
      <w:pPr>
        <w:spacing w:after="0" w:line="240" w:lineRule="auto"/>
        <w:ind w:firstLine="680"/>
        <w:jc w:val="both"/>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ул. Новая 4 (протяженностью 1,821 км).</w:t>
      </w:r>
    </w:p>
    <w:p w:rsidR="006A0F11" w:rsidRPr="006A0F11" w:rsidRDefault="006A0F11" w:rsidP="006A0F11">
      <w:pPr>
        <w:spacing w:after="0" w:line="240" w:lineRule="auto"/>
        <w:ind w:firstLine="709"/>
        <w:jc w:val="both"/>
        <w:rPr>
          <w:rFonts w:ascii="Times New Roman" w:eastAsia="Calibri" w:hAnsi="Times New Roman" w:cs="Times New Roman"/>
          <w:sz w:val="24"/>
          <w:szCs w:val="24"/>
          <w:u w:val="single"/>
        </w:rPr>
      </w:pPr>
      <w:r w:rsidRPr="006A0F11">
        <w:rPr>
          <w:rFonts w:ascii="Times New Roman" w:eastAsia="Calibri" w:hAnsi="Times New Roman" w:cs="Times New Roman"/>
          <w:sz w:val="24"/>
          <w:szCs w:val="24"/>
          <w:u w:val="single"/>
        </w:rPr>
        <w:t>Настоящим документом рекомендуется до 2032 года поэтапно перевести все бесхозяйные автомобильные дороги в статус муниципальных дорог.</w:t>
      </w:r>
    </w:p>
    <w:p w:rsidR="006A0F11" w:rsidRPr="006A0F11" w:rsidRDefault="006A0F11" w:rsidP="006A0F11">
      <w:pPr>
        <w:shd w:val="clear" w:color="auto" w:fill="FFFFFF"/>
        <w:spacing w:after="60" w:line="240" w:lineRule="auto"/>
        <w:jc w:val="both"/>
        <w:textAlignment w:val="baseline"/>
        <w:outlineLvl w:val="0"/>
        <w:rPr>
          <w:rFonts w:ascii="Times New Roman" w:eastAsia="Times New Roman" w:hAnsi="Times New Roman" w:cs="Times New Roman"/>
          <w:bCs/>
          <w:color w:val="000000"/>
          <w:kern w:val="36"/>
          <w:sz w:val="24"/>
          <w:szCs w:val="24"/>
          <w:lang w:val="x-none" w:eastAsia="ru-RU"/>
        </w:rPr>
      </w:pPr>
    </w:p>
    <w:p w:rsidR="006A0F11" w:rsidRPr="006A0F11" w:rsidRDefault="006A0F11" w:rsidP="006A0F11">
      <w:pPr>
        <w:spacing w:after="0" w:line="240" w:lineRule="auto"/>
        <w:ind w:firstLine="709"/>
        <w:jc w:val="both"/>
        <w:rPr>
          <w:rFonts w:ascii="Times New Roman" w:eastAsia="Calibri" w:hAnsi="Times New Roman" w:cs="Times New Roman"/>
          <w:b/>
          <w:bCs/>
          <w:color w:val="000000"/>
          <w:sz w:val="24"/>
          <w:szCs w:val="24"/>
        </w:rPr>
      </w:pPr>
      <w:r w:rsidRPr="006A0F11">
        <w:rPr>
          <w:rFonts w:ascii="Times New Roman" w:eastAsia="Calibri" w:hAnsi="Times New Roman" w:cs="Times New Roman"/>
          <w:bCs/>
          <w:color w:val="000000"/>
          <w:sz w:val="24"/>
          <w:szCs w:val="24"/>
        </w:rPr>
        <w:t xml:space="preserve">Схема автомобильных дорог общего пользования городского округа Верхняя Пышма на 01.01.2033 г. с учетом предложений по развитию и обеспечению сохранности улично-дорожной сети городского округа на период 2018-2033 гг. представлена </w:t>
      </w:r>
      <w:r w:rsidRPr="006A0F11">
        <w:rPr>
          <w:rFonts w:ascii="Times New Roman" w:eastAsia="Calibri" w:hAnsi="Times New Roman" w:cs="Times New Roman"/>
          <w:b/>
          <w:bCs/>
          <w:color w:val="000000"/>
          <w:sz w:val="24"/>
          <w:szCs w:val="24"/>
        </w:rPr>
        <w:t>в Приложении 9.</w:t>
      </w:r>
    </w:p>
    <w:p w:rsidR="006A0F11" w:rsidRPr="006A0F11" w:rsidRDefault="006A0F11" w:rsidP="006A0F11">
      <w:pPr>
        <w:spacing w:after="0" w:line="240" w:lineRule="auto"/>
        <w:ind w:firstLine="709"/>
        <w:jc w:val="both"/>
        <w:rPr>
          <w:rFonts w:ascii="Times New Roman" w:eastAsia="Calibri" w:hAnsi="Times New Roman" w:cs="Times New Roman"/>
          <w:b/>
          <w:bCs/>
          <w:color w:val="000000"/>
          <w:sz w:val="24"/>
          <w:szCs w:val="24"/>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4.23 Предложения по расстановке работающих в автоматическом режиме средств фото- и видеофиксации нарушений правил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bCs/>
          <w:color w:val="000000"/>
          <w:sz w:val="24"/>
          <w:szCs w:val="24"/>
          <w:lang w:eastAsia="ru-RU"/>
        </w:rPr>
        <w:t>Установка камер автоматической фиксации нарушений приобретает все большую популярность в населенных пунктах России. В первую очередь камеры фиксации нарушений устанавливают для регистрации следующих видов нарушений правил дорожного движения: п</w:t>
      </w:r>
      <w:r w:rsidRPr="006A0F11">
        <w:rPr>
          <w:rFonts w:ascii="Times New Roman" w:eastAsia="Times New Roman" w:hAnsi="Times New Roman" w:cs="Times New Roman"/>
          <w:color w:val="000000"/>
          <w:sz w:val="24"/>
          <w:szCs w:val="24"/>
          <w:lang w:eastAsia="ru-RU"/>
        </w:rPr>
        <w:t>ревышение скорости, п</w:t>
      </w:r>
      <w:hyperlink r:id="rId30" w:history="1">
        <w:r w:rsidRPr="006A0F11">
          <w:rPr>
            <w:rFonts w:ascii="Times New Roman" w:eastAsia="Times New Roman" w:hAnsi="Times New Roman" w:cs="Times New Roman"/>
            <w:color w:val="000000"/>
            <w:sz w:val="24"/>
            <w:szCs w:val="24"/>
            <w:bdr w:val="none" w:sz="0" w:space="0" w:color="auto" w:frame="1"/>
            <w:lang w:eastAsia="ru-RU"/>
          </w:rPr>
          <w:t>роезд на запрещающий сигнал светофора</w:t>
        </w:r>
      </w:hyperlink>
      <w:r w:rsidRPr="006A0F11">
        <w:rPr>
          <w:rFonts w:ascii="Times New Roman" w:eastAsia="Times New Roman" w:hAnsi="Times New Roman" w:cs="Times New Roman"/>
          <w:color w:val="000000"/>
          <w:sz w:val="24"/>
          <w:szCs w:val="24"/>
          <w:lang w:eastAsia="ru-RU"/>
        </w:rPr>
        <w:t xml:space="preserve">, выезд за стоп-линию, выезд на встречную полосу движения. </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В настоящее время в городском округе Верхняя Пышма отсутствует система видеофиксации и видеонаблюдения за транспортной обстановкой на въездных и ключевых узлах улично-дорожной сети населенных пунктов.</w:t>
      </w:r>
    </w:p>
    <w:p w:rsidR="006A0F11" w:rsidRPr="006A0F11" w:rsidRDefault="006A0F11" w:rsidP="006A0F11">
      <w:pPr>
        <w:spacing w:after="0" w:line="240" w:lineRule="auto"/>
        <w:ind w:firstLine="709"/>
        <w:jc w:val="both"/>
        <w:rPr>
          <w:rFonts w:ascii="Times New Roman" w:eastAsia="Times New Roman" w:hAnsi="Times New Roman" w:cs="Times New Roman"/>
          <w:color w:val="000000"/>
          <w:sz w:val="24"/>
          <w:szCs w:val="24"/>
          <w:u w:val="single"/>
          <w:lang w:eastAsia="ru-RU"/>
        </w:rPr>
      </w:pPr>
      <w:r w:rsidRPr="006A0F11">
        <w:rPr>
          <w:rFonts w:ascii="Times New Roman" w:eastAsia="Times New Roman" w:hAnsi="Times New Roman" w:cs="Times New Roman"/>
          <w:color w:val="000000"/>
          <w:sz w:val="24"/>
          <w:szCs w:val="24"/>
          <w:u w:val="single"/>
          <w:lang w:eastAsia="ru-RU"/>
        </w:rPr>
        <w:t>Настоящим документом предлагается создать систему видеофиксации и видеонаблюдения на ключевых транспортных узлах улично-дорожной сети  городского округа Верхняя Пышма за пределами 2033 года.</w:t>
      </w:r>
    </w:p>
    <w:p w:rsidR="006A0F11" w:rsidRPr="006A0F11" w:rsidRDefault="006A0F11" w:rsidP="006A0F11">
      <w:pPr>
        <w:spacing w:after="0" w:line="240" w:lineRule="auto"/>
        <w:ind w:firstLine="709"/>
        <w:jc w:val="both"/>
        <w:rPr>
          <w:rFonts w:ascii="Times New Roman" w:eastAsia="Times New Roman" w:hAnsi="Times New Roman" w:cs="Times New Roman"/>
          <w:color w:val="333333"/>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4.24 Предложения по размещению специализированных стоянок для задержанных транспортных средств</w:t>
      </w:r>
    </w:p>
    <w:p w:rsidR="006A0F11" w:rsidRPr="006A0F11" w:rsidRDefault="006A0F11" w:rsidP="006A0F11">
      <w:pPr>
        <w:spacing w:after="0" w:line="240" w:lineRule="auto"/>
        <w:ind w:firstLine="709"/>
        <w:contextualSpacing/>
        <w:jc w:val="both"/>
        <w:rPr>
          <w:rFonts w:ascii="Times New Roman" w:eastAsia="Calibri" w:hAnsi="Times New Roman" w:cs="Times New Roman"/>
          <w:bCs/>
          <w:color w:val="000000"/>
          <w:sz w:val="24"/>
          <w:szCs w:val="24"/>
          <w:lang w:val="x-none"/>
        </w:rPr>
      </w:pPr>
      <w:r w:rsidRPr="006A0F11">
        <w:rPr>
          <w:rFonts w:ascii="Times New Roman" w:eastAsia="Calibri" w:hAnsi="Times New Roman" w:cs="Times New Roman"/>
          <w:bCs/>
          <w:color w:val="000000"/>
          <w:sz w:val="24"/>
          <w:szCs w:val="24"/>
          <w:lang w:val="x-none"/>
        </w:rPr>
        <w:t>Распоряжением Правительства Свердловской области от 13.09.2012г. № 1795-РП (в действующей редакции) утвержден перечень юридических лиц и индивидуальных предпринимателей, осуществляющих на территории Свердловской области деятельность по перемещению транспортных средств на специализированную стоянку и (или) деятельность по хранению транспортных средств, помещенных на специализированную стоянку.</w:t>
      </w: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rPr>
      </w:pPr>
      <w:r w:rsidRPr="006A0F11">
        <w:rPr>
          <w:rFonts w:ascii="Times New Roman" w:eastAsia="Calibri" w:hAnsi="Times New Roman" w:cs="Times New Roman"/>
          <w:bCs/>
          <w:sz w:val="24"/>
          <w:szCs w:val="24"/>
          <w:lang w:val="x-none"/>
        </w:rPr>
        <w:t xml:space="preserve">На территории города </w:t>
      </w:r>
      <w:r w:rsidRPr="006A0F11">
        <w:rPr>
          <w:rFonts w:ascii="Times New Roman" w:eastAsia="Calibri" w:hAnsi="Times New Roman" w:cs="Times New Roman"/>
          <w:bCs/>
          <w:sz w:val="24"/>
          <w:szCs w:val="24"/>
        </w:rPr>
        <w:t>Верхняя Пышма</w:t>
      </w:r>
      <w:r w:rsidRPr="006A0F11">
        <w:rPr>
          <w:rFonts w:ascii="Times New Roman" w:eastAsia="Calibri" w:hAnsi="Times New Roman" w:cs="Times New Roman"/>
          <w:bCs/>
          <w:sz w:val="24"/>
          <w:szCs w:val="24"/>
          <w:lang w:val="x-none"/>
        </w:rPr>
        <w:t xml:space="preserve"> имеется с</w:t>
      </w:r>
      <w:r w:rsidRPr="006A0F11">
        <w:rPr>
          <w:rFonts w:ascii="Times New Roman" w:eastAsia="Calibri" w:hAnsi="Times New Roman" w:cs="Times New Roman"/>
          <w:sz w:val="24"/>
          <w:szCs w:val="24"/>
          <w:lang w:val="x-none"/>
        </w:rPr>
        <w:t xml:space="preserve">пециализированная стоянка, емкостью </w:t>
      </w:r>
      <w:r w:rsidRPr="006A0F11">
        <w:rPr>
          <w:rFonts w:ascii="Times New Roman" w:eastAsia="Calibri" w:hAnsi="Times New Roman" w:cs="Times New Roman"/>
          <w:sz w:val="24"/>
          <w:szCs w:val="24"/>
        </w:rPr>
        <w:t>40</w:t>
      </w:r>
      <w:r w:rsidRPr="006A0F11">
        <w:rPr>
          <w:rFonts w:ascii="Times New Roman" w:eastAsia="Calibri" w:hAnsi="Times New Roman" w:cs="Times New Roman"/>
          <w:sz w:val="24"/>
          <w:szCs w:val="24"/>
          <w:lang w:val="x-none"/>
        </w:rPr>
        <w:t xml:space="preserve"> машино-мест, для перемещения и хранения задержанных транспортных средств по адресу г.</w:t>
      </w:r>
      <w:r w:rsidRPr="006A0F11">
        <w:rPr>
          <w:rFonts w:ascii="Times New Roman" w:eastAsia="Calibri" w:hAnsi="Times New Roman" w:cs="Times New Roman"/>
          <w:sz w:val="24"/>
          <w:szCs w:val="24"/>
        </w:rPr>
        <w:t>Верхняя Пышма, ул.Петрова, 11.</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sz w:val="24"/>
          <w:szCs w:val="24"/>
          <w:lang w:val="x-none" w:eastAsia="ru-RU"/>
        </w:rPr>
      </w:pPr>
      <w:r w:rsidRPr="006A0F11">
        <w:rPr>
          <w:rFonts w:ascii="Times New Roman" w:eastAsia="Calibri" w:hAnsi="Times New Roman" w:cs="Times New Roman"/>
          <w:b/>
          <w:bCs/>
          <w:sz w:val="24"/>
          <w:szCs w:val="24"/>
          <w:lang w:val="x-none"/>
        </w:rPr>
        <w:t xml:space="preserve">С учетом роста автомобилизации и увеличения числа автомобилей в городе </w:t>
      </w:r>
      <w:r w:rsidRPr="006A0F11">
        <w:rPr>
          <w:rFonts w:ascii="Times New Roman" w:eastAsia="Calibri" w:hAnsi="Times New Roman" w:cs="Times New Roman"/>
          <w:b/>
          <w:bCs/>
          <w:sz w:val="24"/>
          <w:szCs w:val="24"/>
        </w:rPr>
        <w:t>Верхняя Пышма</w:t>
      </w:r>
      <w:r w:rsidRPr="006A0F11">
        <w:rPr>
          <w:rFonts w:ascii="Times New Roman" w:eastAsia="Calibri" w:hAnsi="Times New Roman" w:cs="Times New Roman"/>
          <w:b/>
          <w:bCs/>
          <w:sz w:val="24"/>
          <w:szCs w:val="24"/>
          <w:lang w:val="x-none"/>
        </w:rPr>
        <w:t xml:space="preserve"> на перспективу 203</w:t>
      </w:r>
      <w:r w:rsidRPr="006A0F11">
        <w:rPr>
          <w:rFonts w:ascii="Times New Roman" w:eastAsia="Calibri" w:hAnsi="Times New Roman" w:cs="Times New Roman"/>
          <w:b/>
          <w:bCs/>
          <w:sz w:val="24"/>
          <w:szCs w:val="24"/>
        </w:rPr>
        <w:t>3</w:t>
      </w:r>
      <w:r w:rsidRPr="006A0F11">
        <w:rPr>
          <w:rFonts w:ascii="Times New Roman" w:eastAsia="Calibri" w:hAnsi="Times New Roman" w:cs="Times New Roman"/>
          <w:b/>
          <w:bCs/>
          <w:sz w:val="24"/>
          <w:szCs w:val="24"/>
          <w:lang w:val="x-none"/>
        </w:rPr>
        <w:t xml:space="preserve"> года рекомендуется увеличение площади существующей специализированной стоянки до </w:t>
      </w:r>
      <w:r w:rsidRPr="006A0F11">
        <w:rPr>
          <w:rFonts w:ascii="Times New Roman" w:eastAsia="Calibri" w:hAnsi="Times New Roman" w:cs="Times New Roman"/>
          <w:b/>
          <w:bCs/>
          <w:sz w:val="24"/>
          <w:szCs w:val="24"/>
        </w:rPr>
        <w:t>80</w:t>
      </w:r>
      <w:r w:rsidRPr="006A0F11">
        <w:rPr>
          <w:rFonts w:ascii="Times New Roman" w:eastAsia="Calibri" w:hAnsi="Times New Roman" w:cs="Times New Roman"/>
          <w:b/>
          <w:bCs/>
          <w:sz w:val="24"/>
          <w:szCs w:val="24"/>
          <w:lang w:val="x-none"/>
        </w:rPr>
        <w:t xml:space="preserve"> машино-мест.</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5. Очередность реализации мероприятий по организации дорожного движения</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Все предложенные мероприятия по организации дорожного движения необходимо структурировать по их важности и ранжировать по очередности. КСОДД предложено осуществить реализацию следующих групп мероприятий:</w:t>
      </w:r>
    </w:p>
    <w:p w:rsidR="006A0F11" w:rsidRPr="006A0F11" w:rsidRDefault="006A0F11" w:rsidP="006A0F11">
      <w:pPr>
        <w:numPr>
          <w:ilvl w:val="0"/>
          <w:numId w:val="37"/>
        </w:numPr>
        <w:spacing w:after="0" w:line="240" w:lineRule="auto"/>
        <w:ind w:left="1134"/>
        <w:contextualSpacing/>
        <w:jc w:val="both"/>
        <w:rPr>
          <w:rFonts w:ascii="Times New Roman" w:eastAsia="Times New Roman" w:hAnsi="Times New Roman" w:cs="Times New Roman"/>
          <w:bCs/>
          <w:sz w:val="24"/>
          <w:szCs w:val="24"/>
          <w:lang w:val="x-none" w:eastAsia="ru-RU"/>
        </w:rPr>
      </w:pPr>
      <w:r w:rsidRPr="006A0F11">
        <w:rPr>
          <w:rFonts w:ascii="Times New Roman" w:eastAsia="Times New Roman" w:hAnsi="Times New Roman" w:cs="Times New Roman"/>
          <w:bCs/>
          <w:sz w:val="24"/>
          <w:szCs w:val="24"/>
          <w:lang w:val="x-none" w:eastAsia="ru-RU"/>
        </w:rPr>
        <w:t>Устройство тротуаров и велодорожек;</w:t>
      </w:r>
    </w:p>
    <w:p w:rsidR="006A0F11" w:rsidRPr="006A0F11" w:rsidRDefault="006A0F11" w:rsidP="006A0F11">
      <w:pPr>
        <w:numPr>
          <w:ilvl w:val="0"/>
          <w:numId w:val="37"/>
        </w:numPr>
        <w:spacing w:after="0" w:line="240" w:lineRule="auto"/>
        <w:ind w:left="1134"/>
        <w:contextualSpacing/>
        <w:jc w:val="both"/>
        <w:rPr>
          <w:rFonts w:ascii="Times New Roman" w:eastAsia="Times New Roman" w:hAnsi="Times New Roman" w:cs="Times New Roman"/>
          <w:bCs/>
          <w:sz w:val="24"/>
          <w:szCs w:val="24"/>
          <w:lang w:val="x-none" w:eastAsia="ru-RU"/>
        </w:rPr>
      </w:pPr>
      <w:r w:rsidRPr="006A0F11">
        <w:rPr>
          <w:rFonts w:ascii="Times New Roman" w:eastAsia="Times New Roman" w:hAnsi="Times New Roman" w:cs="Times New Roman"/>
          <w:bCs/>
          <w:sz w:val="24"/>
          <w:szCs w:val="24"/>
          <w:lang w:val="x-none" w:eastAsia="ru-RU"/>
        </w:rPr>
        <w:lastRenderedPageBreak/>
        <w:t>Реконструкция транспортных пересечений;</w:t>
      </w:r>
    </w:p>
    <w:p w:rsidR="006A0F11" w:rsidRPr="006A0F11" w:rsidRDefault="006A0F11" w:rsidP="006A0F11">
      <w:pPr>
        <w:numPr>
          <w:ilvl w:val="0"/>
          <w:numId w:val="37"/>
        </w:numPr>
        <w:spacing w:after="0" w:line="240" w:lineRule="auto"/>
        <w:ind w:left="1134"/>
        <w:contextualSpacing/>
        <w:jc w:val="both"/>
        <w:rPr>
          <w:rFonts w:ascii="Times New Roman" w:eastAsia="Times New Roman" w:hAnsi="Times New Roman" w:cs="Times New Roman"/>
          <w:bCs/>
          <w:sz w:val="24"/>
          <w:szCs w:val="24"/>
          <w:lang w:val="x-none" w:eastAsia="ru-RU"/>
        </w:rPr>
      </w:pPr>
      <w:r w:rsidRPr="006A0F11">
        <w:rPr>
          <w:rFonts w:ascii="Times New Roman" w:eastAsia="Times New Roman" w:hAnsi="Times New Roman" w:cs="Times New Roman"/>
          <w:bCs/>
          <w:color w:val="000000"/>
          <w:sz w:val="24"/>
          <w:szCs w:val="24"/>
          <w:lang w:val="x-none" w:eastAsia="ru-RU"/>
        </w:rPr>
        <w:t>Строительство, реконструкция и ремонт автомобильных дорог;</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sz w:val="24"/>
          <w:szCs w:val="24"/>
          <w:lang w:val="x-none" w:eastAsia="ru-RU"/>
        </w:rPr>
      </w:pPr>
      <w:r w:rsidRPr="006A0F11">
        <w:rPr>
          <w:rFonts w:ascii="Times New Roman" w:eastAsia="Times New Roman" w:hAnsi="Times New Roman" w:cs="Times New Roman"/>
          <w:bCs/>
          <w:sz w:val="24"/>
          <w:szCs w:val="24"/>
          <w:lang w:val="x-none" w:eastAsia="ru-RU"/>
        </w:rPr>
        <w:t>В таблице 5.</w:t>
      </w:r>
      <w:r w:rsidRPr="006A0F11">
        <w:rPr>
          <w:rFonts w:ascii="Times New Roman" w:eastAsia="Times New Roman" w:hAnsi="Times New Roman" w:cs="Times New Roman"/>
          <w:bCs/>
          <w:sz w:val="24"/>
          <w:szCs w:val="24"/>
          <w:lang w:eastAsia="ru-RU"/>
        </w:rPr>
        <w:t>1</w:t>
      </w:r>
      <w:r w:rsidRPr="006A0F11">
        <w:rPr>
          <w:rFonts w:ascii="Times New Roman" w:eastAsia="Times New Roman" w:hAnsi="Times New Roman" w:cs="Times New Roman"/>
          <w:bCs/>
          <w:sz w:val="24"/>
          <w:szCs w:val="24"/>
          <w:lang w:val="x-none" w:eastAsia="ru-RU"/>
        </w:rPr>
        <w:t xml:space="preserve"> представлена очередность реализации предложений по совершенствованию условий велосипедного движения.</w:t>
      </w: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pacing w:val="20"/>
          <w:sz w:val="24"/>
          <w:szCs w:val="24"/>
          <w:lang w:val="x-none" w:eastAsia="ru-RU"/>
        </w:rPr>
      </w:pPr>
    </w:p>
    <w:p w:rsidR="006A0F11" w:rsidRPr="006A0F11" w:rsidRDefault="006A0F11" w:rsidP="006A0F11">
      <w:pPr>
        <w:spacing w:after="0" w:line="240" w:lineRule="auto"/>
        <w:contextualSpacing/>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val="x-none" w:eastAsia="ru-RU"/>
        </w:rPr>
        <w:t>Таблица</w:t>
      </w:r>
      <w:r w:rsidRPr="006A0F11">
        <w:rPr>
          <w:rFonts w:ascii="Times New Roman" w:eastAsia="Times New Roman" w:hAnsi="Times New Roman" w:cs="Times New Roman"/>
          <w:b/>
          <w:bCs/>
          <w:color w:val="000000"/>
          <w:sz w:val="24"/>
          <w:szCs w:val="24"/>
          <w:lang w:val="x-none" w:eastAsia="ru-RU"/>
        </w:rPr>
        <w:t xml:space="preserve"> 5.</w:t>
      </w:r>
      <w:r w:rsidRPr="006A0F11">
        <w:rPr>
          <w:rFonts w:ascii="Times New Roman" w:eastAsia="Times New Roman" w:hAnsi="Times New Roman" w:cs="Times New Roman"/>
          <w:b/>
          <w:bCs/>
          <w:color w:val="000000"/>
          <w:sz w:val="24"/>
          <w:szCs w:val="24"/>
          <w:lang w:eastAsia="ru-RU"/>
        </w:rPr>
        <w:t>1</w:t>
      </w:r>
      <w:r w:rsidRPr="006A0F11">
        <w:rPr>
          <w:rFonts w:ascii="Times New Roman" w:eastAsia="Times New Roman" w:hAnsi="Times New Roman" w:cs="Times New Roman"/>
          <w:b/>
          <w:bCs/>
          <w:color w:val="000000"/>
          <w:sz w:val="24"/>
          <w:szCs w:val="24"/>
          <w:lang w:val="x-none" w:eastAsia="ru-RU"/>
        </w:rPr>
        <w:t xml:space="preserve"> </w:t>
      </w:r>
    </w:p>
    <w:p w:rsidR="006A0F11" w:rsidRPr="006A0F11" w:rsidRDefault="006A0F11" w:rsidP="006A0F11">
      <w:pPr>
        <w:spacing w:after="0" w:line="240" w:lineRule="auto"/>
        <w:contextualSpacing/>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color w:val="000000"/>
          <w:sz w:val="24"/>
          <w:szCs w:val="24"/>
          <w:lang w:val="x-none" w:eastAsia="ru-RU"/>
        </w:rPr>
        <w:t xml:space="preserve">Очередность реализации мероприятий по </w:t>
      </w:r>
      <w:r w:rsidRPr="006A0F11">
        <w:rPr>
          <w:rFonts w:ascii="Times New Roman" w:eastAsia="Times New Roman" w:hAnsi="Times New Roman" w:cs="Times New Roman"/>
          <w:b/>
          <w:bCs/>
          <w:sz w:val="24"/>
          <w:szCs w:val="24"/>
          <w:lang w:val="x-none" w:eastAsia="ru-RU"/>
        </w:rPr>
        <w:t xml:space="preserve">совершенствованию условий велосипедно-пешеходного движения в городе </w:t>
      </w:r>
      <w:r w:rsidRPr="006A0F11">
        <w:rPr>
          <w:rFonts w:ascii="Times New Roman" w:eastAsia="Times New Roman" w:hAnsi="Times New Roman" w:cs="Times New Roman"/>
          <w:b/>
          <w:bCs/>
          <w:sz w:val="24"/>
          <w:szCs w:val="24"/>
          <w:lang w:eastAsia="ru-RU"/>
        </w:rPr>
        <w:t>Верхняя Пышма</w:t>
      </w:r>
    </w:p>
    <w:tbl>
      <w:tblPr>
        <w:tblW w:w="9744" w:type="dxa"/>
        <w:tblBorders>
          <w:top w:val="single" w:sz="6" w:space="0" w:color="000000"/>
          <w:left w:val="single" w:sz="6" w:space="0" w:color="000000"/>
          <w:bottom w:val="single" w:sz="6" w:space="0" w:color="000000"/>
          <w:right w:val="single" w:sz="6" w:space="0" w:color="000000"/>
        </w:tblBorders>
        <w:tblCellMar>
          <w:top w:w="105" w:type="dxa"/>
          <w:left w:w="105" w:type="dxa"/>
          <w:bottom w:w="105" w:type="dxa"/>
          <w:right w:w="105" w:type="dxa"/>
        </w:tblCellMar>
        <w:tblLook w:val="04A0" w:firstRow="1" w:lastRow="0" w:firstColumn="1" w:lastColumn="0" w:noHBand="0" w:noVBand="1"/>
      </w:tblPr>
      <w:tblGrid>
        <w:gridCol w:w="745"/>
        <w:gridCol w:w="4662"/>
        <w:gridCol w:w="1987"/>
        <w:gridCol w:w="2350"/>
      </w:tblGrid>
      <w:tr w:rsidR="006A0F11" w:rsidRPr="006A0F11" w:rsidTr="006A0FA8">
        <w:trPr>
          <w:trHeight w:val="399"/>
        </w:trPr>
        <w:tc>
          <w:tcPr>
            <w:tcW w:w="745"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 п/п</w:t>
            </w:r>
          </w:p>
        </w:tc>
        <w:tc>
          <w:tcPr>
            <w:tcW w:w="4662"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Наименование объекта</w:t>
            </w:r>
          </w:p>
        </w:tc>
        <w:tc>
          <w:tcPr>
            <w:tcW w:w="1987" w:type="dxa"/>
            <w:vMerge w:val="restart"/>
            <w:tcBorders>
              <w:top w:val="single" w:sz="6" w:space="0" w:color="000000"/>
              <w:left w:val="single" w:sz="6" w:space="0" w:color="000000"/>
              <w:right w:val="single" w:sz="6" w:space="0" w:color="000000"/>
            </w:tcBorders>
            <w:shd w:val="clear" w:color="auto" w:fill="BFBFBF"/>
            <w:vAlign w:val="center"/>
            <w:hideMark/>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Протяженность, км</w:t>
            </w:r>
          </w:p>
        </w:tc>
        <w:tc>
          <w:tcPr>
            <w:tcW w:w="2350" w:type="dxa"/>
            <w:tcBorders>
              <w:top w:val="single" w:sz="6" w:space="0" w:color="000000"/>
              <w:left w:val="single" w:sz="6" w:space="0" w:color="000000"/>
              <w:right w:val="single" w:sz="6" w:space="0" w:color="000000"/>
            </w:tcBorders>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Срок реализации мероприятия</w:t>
            </w:r>
          </w:p>
        </w:tc>
      </w:tr>
      <w:tr w:rsidR="006A0F11" w:rsidRPr="006A0F11" w:rsidTr="006A0FA8">
        <w:trPr>
          <w:trHeight w:val="276"/>
        </w:trPr>
        <w:tc>
          <w:tcPr>
            <w:tcW w:w="745"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tc>
        <w:tc>
          <w:tcPr>
            <w:tcW w:w="4662"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tc>
        <w:tc>
          <w:tcPr>
            <w:tcW w:w="1987" w:type="dxa"/>
            <w:vMerge/>
            <w:tcBorders>
              <w:left w:val="single" w:sz="6" w:space="0" w:color="000000"/>
              <w:bottom w:val="single" w:sz="6" w:space="0" w:color="000000"/>
              <w:right w:val="single" w:sz="6" w:space="0" w:color="000000"/>
            </w:tcBorders>
            <w:shd w:val="clear" w:color="auto" w:fill="BFBFBF"/>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tc>
        <w:tc>
          <w:tcPr>
            <w:tcW w:w="2350" w:type="dxa"/>
            <w:tcBorders>
              <w:left w:val="single" w:sz="6" w:space="0" w:color="000000"/>
              <w:bottom w:val="single" w:sz="6" w:space="0" w:color="000000"/>
              <w:right w:val="single" w:sz="6" w:space="0" w:color="000000"/>
            </w:tcBorders>
            <w:shd w:val="clear" w:color="auto" w:fill="BFBFBF"/>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tc>
      </w:tr>
      <w:tr w:rsidR="006A0F11" w:rsidRPr="006A0F11" w:rsidTr="006A0FA8">
        <w:trPr>
          <w:trHeight w:val="544"/>
        </w:trPr>
        <w:tc>
          <w:tcPr>
            <w:tcW w:w="74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w:t>
            </w:r>
          </w:p>
        </w:tc>
        <w:tc>
          <w:tcPr>
            <w:tcW w:w="466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Устройство велосипедно-пешеходной</w:t>
            </w:r>
          </w:p>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Times New Roman" w:hAnsi="Times New Roman" w:cs="Times New Roman"/>
                <w:color w:val="000000"/>
                <w:sz w:val="24"/>
                <w:szCs w:val="24"/>
                <w:lang w:eastAsia="ru-RU"/>
              </w:rPr>
              <w:t xml:space="preserve">дорожки по </w:t>
            </w:r>
            <w:r w:rsidRPr="006A0F11">
              <w:rPr>
                <w:rFonts w:ascii="Times New Roman" w:eastAsia="Calibri" w:hAnsi="Times New Roman" w:cs="Times New Roman"/>
                <w:sz w:val="24"/>
                <w:szCs w:val="24"/>
              </w:rPr>
              <w:t xml:space="preserve">пр.Успенский </w:t>
            </w:r>
          </w:p>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Calibri" w:hAnsi="Times New Roman" w:cs="Times New Roman"/>
                <w:sz w:val="24"/>
                <w:szCs w:val="24"/>
              </w:rPr>
              <w:t>(от ул.Машиностроителей до ул.Петрова)</w:t>
            </w:r>
            <w:r w:rsidRPr="006A0F11">
              <w:rPr>
                <w:rFonts w:ascii="Times New Roman" w:eastAsia="Times New Roman" w:hAnsi="Times New Roman" w:cs="Times New Roman"/>
                <w:color w:val="000000"/>
                <w:sz w:val="24"/>
                <w:szCs w:val="24"/>
                <w:lang w:eastAsia="ru-RU"/>
              </w:rPr>
              <w:t xml:space="preserve"> </w:t>
            </w:r>
          </w:p>
        </w:tc>
        <w:tc>
          <w:tcPr>
            <w:tcW w:w="1987"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4,5</w:t>
            </w:r>
          </w:p>
        </w:tc>
        <w:tc>
          <w:tcPr>
            <w:tcW w:w="2350" w:type="dxa"/>
            <w:tcBorders>
              <w:top w:val="single" w:sz="6" w:space="0" w:color="000000"/>
              <w:left w:val="single" w:sz="6" w:space="0" w:color="000000"/>
              <w:bottom w:val="single" w:sz="6" w:space="0" w:color="000000"/>
              <w:right w:val="single" w:sz="6" w:space="0" w:color="000000"/>
            </w:tcBorders>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2021</w:t>
            </w:r>
          </w:p>
        </w:tc>
      </w:tr>
      <w:tr w:rsidR="006A0F11" w:rsidRPr="006A0F11" w:rsidTr="006A0FA8">
        <w:trPr>
          <w:trHeight w:val="17"/>
        </w:trPr>
        <w:tc>
          <w:tcPr>
            <w:tcW w:w="74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w:t>
            </w:r>
          </w:p>
        </w:tc>
        <w:tc>
          <w:tcPr>
            <w:tcW w:w="466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ул.Уральских рабочих – ул.Калинина – ул.Парковая – ул.Сварщиков</w:t>
            </w:r>
          </w:p>
        </w:tc>
        <w:tc>
          <w:tcPr>
            <w:tcW w:w="1987"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4,5</w:t>
            </w:r>
          </w:p>
        </w:tc>
        <w:tc>
          <w:tcPr>
            <w:tcW w:w="2350" w:type="dxa"/>
            <w:tcBorders>
              <w:top w:val="single" w:sz="6" w:space="0" w:color="000000"/>
              <w:left w:val="single" w:sz="6" w:space="0" w:color="000000"/>
              <w:bottom w:val="single" w:sz="6" w:space="0" w:color="000000"/>
              <w:right w:val="single" w:sz="6" w:space="0" w:color="000000"/>
            </w:tcBorders>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2022</w:t>
            </w:r>
          </w:p>
        </w:tc>
      </w:tr>
      <w:tr w:rsidR="006A0F11" w:rsidRPr="006A0F11" w:rsidTr="006A0FA8">
        <w:trPr>
          <w:trHeight w:val="17"/>
        </w:trPr>
        <w:tc>
          <w:tcPr>
            <w:tcW w:w="74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3</w:t>
            </w:r>
          </w:p>
        </w:tc>
        <w:tc>
          <w:tcPr>
            <w:tcW w:w="466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Устройство велосипедно-пешеходной</w:t>
            </w:r>
          </w:p>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 дорожки по </w:t>
            </w:r>
            <w:r w:rsidRPr="006A0F11">
              <w:rPr>
                <w:rFonts w:ascii="Times New Roman" w:eastAsia="Calibri" w:hAnsi="Times New Roman" w:cs="Times New Roman"/>
                <w:sz w:val="24"/>
                <w:szCs w:val="24"/>
              </w:rPr>
              <w:t>ул.Петрова – ул.40 лет Октября – ул.Уральских рабочих – ул.Кривоусова – ул.Юбилейная – пр.Успенский</w:t>
            </w:r>
          </w:p>
        </w:tc>
        <w:tc>
          <w:tcPr>
            <w:tcW w:w="1987"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13,5</w:t>
            </w:r>
          </w:p>
        </w:tc>
        <w:tc>
          <w:tcPr>
            <w:tcW w:w="2350" w:type="dxa"/>
            <w:tcBorders>
              <w:top w:val="single" w:sz="6" w:space="0" w:color="000000"/>
              <w:left w:val="single" w:sz="6" w:space="0" w:color="000000"/>
              <w:bottom w:val="single" w:sz="6" w:space="0" w:color="000000"/>
              <w:right w:val="single" w:sz="6" w:space="0" w:color="000000"/>
            </w:tcBorders>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2023-2028</w:t>
            </w:r>
          </w:p>
        </w:tc>
      </w:tr>
      <w:tr w:rsidR="006A0F11" w:rsidRPr="006A0F11" w:rsidTr="006A0FA8">
        <w:trPr>
          <w:trHeight w:val="17"/>
        </w:trPr>
        <w:tc>
          <w:tcPr>
            <w:tcW w:w="745"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4</w:t>
            </w:r>
          </w:p>
        </w:tc>
        <w:tc>
          <w:tcPr>
            <w:tcW w:w="4662"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Устройство велосипедно-пешеходной дорожки по </w:t>
            </w:r>
            <w:r w:rsidRPr="006A0F11">
              <w:rPr>
                <w:rFonts w:ascii="Times New Roman" w:eastAsia="Calibri" w:hAnsi="Times New Roman" w:cs="Times New Roman"/>
                <w:sz w:val="24"/>
                <w:szCs w:val="24"/>
              </w:rPr>
              <w:t>маршруту, охватывающему вновь строящийся жилой район «Северный»</w:t>
            </w:r>
          </w:p>
        </w:tc>
        <w:tc>
          <w:tcPr>
            <w:tcW w:w="1987" w:type="dxa"/>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Данные требуют уточнения</w:t>
            </w:r>
          </w:p>
        </w:tc>
        <w:tc>
          <w:tcPr>
            <w:tcW w:w="2350" w:type="dxa"/>
            <w:tcBorders>
              <w:top w:val="single" w:sz="6" w:space="0" w:color="000000"/>
              <w:left w:val="single" w:sz="6" w:space="0" w:color="000000"/>
              <w:bottom w:val="single" w:sz="6" w:space="0" w:color="000000"/>
              <w:right w:val="single" w:sz="6" w:space="0" w:color="000000"/>
            </w:tcBorders>
          </w:tcPr>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jc w:val="center"/>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2033</w:t>
            </w:r>
          </w:p>
        </w:tc>
      </w:tr>
      <w:tr w:rsidR="006A0F11" w:rsidRPr="006A0F11" w:rsidTr="006A0FA8">
        <w:trPr>
          <w:trHeight w:val="17"/>
        </w:trPr>
        <w:tc>
          <w:tcPr>
            <w:tcW w:w="9744" w:type="dxa"/>
            <w:gridSpan w:val="4"/>
            <w:tcBorders>
              <w:top w:val="single" w:sz="6" w:space="0" w:color="000000"/>
              <w:left w:val="single" w:sz="6" w:space="0" w:color="000000"/>
              <w:bottom w:val="single" w:sz="6" w:space="0" w:color="000000"/>
              <w:right w:val="single" w:sz="6" w:space="0" w:color="000000"/>
            </w:tcBorders>
            <w:vAlign w:val="center"/>
          </w:tcPr>
          <w:p w:rsidR="006A0F11" w:rsidRPr="006A0F11" w:rsidRDefault="006A0F11" w:rsidP="006A0F11">
            <w:pPr>
              <w:spacing w:after="0" w:line="240" w:lineRule="auto"/>
              <w:jc w:val="both"/>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 xml:space="preserve">                                                             Итого:                           22,5 км</w:t>
            </w:r>
          </w:p>
        </w:tc>
      </w:tr>
    </w:tbl>
    <w:p w:rsidR="006A0F11" w:rsidRPr="006A0F11" w:rsidRDefault="006A0F11" w:rsidP="006A0F11">
      <w:pPr>
        <w:spacing w:after="0" w:line="240" w:lineRule="auto"/>
        <w:contextualSpacing/>
        <w:jc w:val="both"/>
        <w:rPr>
          <w:rFonts w:ascii="Times New Roman" w:eastAsia="Times New Roman" w:hAnsi="Times New Roman" w:cs="Times New Roman"/>
          <w:b/>
          <w:bCs/>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pacing w:val="20"/>
          <w:sz w:val="24"/>
          <w:szCs w:val="24"/>
          <w:lang w:val="x-none" w:eastAsia="ru-RU"/>
        </w:rPr>
      </w:pPr>
      <w:r w:rsidRPr="006A0F11">
        <w:rPr>
          <w:rFonts w:ascii="Times New Roman" w:eastAsia="Times New Roman" w:hAnsi="Times New Roman" w:cs="Times New Roman"/>
          <w:bCs/>
          <w:sz w:val="24"/>
          <w:szCs w:val="24"/>
          <w:lang w:val="x-none" w:eastAsia="ru-RU"/>
        </w:rPr>
        <w:t>В таблице 5.</w:t>
      </w:r>
      <w:r w:rsidRPr="006A0F11">
        <w:rPr>
          <w:rFonts w:ascii="Times New Roman" w:eastAsia="Times New Roman" w:hAnsi="Times New Roman" w:cs="Times New Roman"/>
          <w:bCs/>
          <w:sz w:val="24"/>
          <w:szCs w:val="24"/>
          <w:lang w:eastAsia="ru-RU"/>
        </w:rPr>
        <w:t>2</w:t>
      </w:r>
      <w:r w:rsidRPr="006A0F11">
        <w:rPr>
          <w:rFonts w:ascii="Times New Roman" w:eastAsia="Times New Roman" w:hAnsi="Times New Roman" w:cs="Times New Roman"/>
          <w:bCs/>
          <w:sz w:val="24"/>
          <w:szCs w:val="24"/>
          <w:lang w:val="x-none" w:eastAsia="ru-RU"/>
        </w:rPr>
        <w:t xml:space="preserve"> представлена очередность реализации предложений </w:t>
      </w:r>
      <w:r w:rsidRPr="006A0F11">
        <w:rPr>
          <w:rFonts w:ascii="Times New Roman" w:eastAsia="Times New Roman" w:hAnsi="Times New Roman" w:cs="Times New Roman"/>
          <w:bCs/>
          <w:color w:val="000000"/>
          <w:sz w:val="24"/>
          <w:szCs w:val="24"/>
          <w:lang w:val="x-none" w:eastAsia="ru-RU"/>
        </w:rPr>
        <w:t xml:space="preserve">по </w:t>
      </w:r>
      <w:r w:rsidRPr="006A0F11">
        <w:rPr>
          <w:rFonts w:ascii="Times New Roman" w:eastAsia="Times New Roman" w:hAnsi="Times New Roman" w:cs="Times New Roman"/>
          <w:bCs/>
          <w:sz w:val="24"/>
          <w:szCs w:val="24"/>
          <w:lang w:val="x-none" w:eastAsia="ru-RU"/>
        </w:rPr>
        <w:t xml:space="preserve">строительству объектов дорожного сервиса на территории города </w:t>
      </w:r>
      <w:r w:rsidRPr="006A0F11">
        <w:rPr>
          <w:rFonts w:ascii="Times New Roman" w:eastAsia="Times New Roman" w:hAnsi="Times New Roman" w:cs="Times New Roman"/>
          <w:bCs/>
          <w:sz w:val="24"/>
          <w:szCs w:val="24"/>
          <w:lang w:eastAsia="ru-RU"/>
        </w:rPr>
        <w:t>Верхняя Пышма.</w:t>
      </w: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pacing w:val="20"/>
          <w:sz w:val="24"/>
          <w:szCs w:val="24"/>
          <w:lang w:val="x-none" w:eastAsia="ru-RU"/>
        </w:rPr>
      </w:pPr>
    </w:p>
    <w:p w:rsidR="006A0F11" w:rsidRPr="006A0F11" w:rsidRDefault="006A0F11" w:rsidP="006A0F11">
      <w:pPr>
        <w:spacing w:after="0" w:line="240" w:lineRule="auto"/>
        <w:contextualSpacing/>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val="x-none" w:eastAsia="ru-RU"/>
        </w:rPr>
        <w:t>Таблица</w:t>
      </w:r>
      <w:r w:rsidRPr="006A0F11">
        <w:rPr>
          <w:rFonts w:ascii="Times New Roman" w:eastAsia="Times New Roman" w:hAnsi="Times New Roman" w:cs="Times New Roman"/>
          <w:b/>
          <w:bCs/>
          <w:color w:val="000000"/>
          <w:sz w:val="24"/>
          <w:szCs w:val="24"/>
          <w:lang w:val="x-none" w:eastAsia="ru-RU"/>
        </w:rPr>
        <w:t xml:space="preserve"> 5.</w:t>
      </w:r>
      <w:r w:rsidRPr="006A0F11">
        <w:rPr>
          <w:rFonts w:ascii="Times New Roman" w:eastAsia="Times New Roman" w:hAnsi="Times New Roman" w:cs="Times New Roman"/>
          <w:b/>
          <w:bCs/>
          <w:color w:val="000000"/>
          <w:sz w:val="24"/>
          <w:szCs w:val="24"/>
          <w:lang w:eastAsia="ru-RU"/>
        </w:rPr>
        <w:t>2</w:t>
      </w:r>
      <w:r w:rsidRPr="006A0F11">
        <w:rPr>
          <w:rFonts w:ascii="Times New Roman" w:eastAsia="Times New Roman" w:hAnsi="Times New Roman" w:cs="Times New Roman"/>
          <w:b/>
          <w:bCs/>
          <w:color w:val="000000"/>
          <w:sz w:val="24"/>
          <w:szCs w:val="24"/>
          <w:lang w:val="x-none" w:eastAsia="ru-RU"/>
        </w:rPr>
        <w:t xml:space="preserve"> </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 xml:space="preserve">Очередность реализации мероприятий по строительству объектов дорожного сервиса в городе </w:t>
      </w:r>
      <w:r w:rsidRPr="006A0F11">
        <w:rPr>
          <w:rFonts w:ascii="Times New Roman" w:eastAsia="Times New Roman" w:hAnsi="Times New Roman" w:cs="Times New Roman"/>
          <w:b/>
          <w:bCs/>
          <w:color w:val="000000"/>
          <w:sz w:val="24"/>
          <w:szCs w:val="24"/>
          <w:lang w:eastAsia="ru-RU"/>
        </w:rPr>
        <w:t>Верхняя Пышма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6501"/>
        <w:gridCol w:w="2409"/>
      </w:tblGrid>
      <w:tr w:rsidR="006A0F11" w:rsidRPr="006A0F11" w:rsidTr="006A0FA8">
        <w:tc>
          <w:tcPr>
            <w:tcW w:w="729" w:type="dxa"/>
            <w:shd w:val="clear" w:color="auto" w:fill="BFBFBF"/>
            <w:vAlign w:val="center"/>
          </w:tcPr>
          <w:p w:rsidR="006A0F11" w:rsidRPr="006A0F11" w:rsidRDefault="006A0F11" w:rsidP="006A0F11">
            <w:pPr>
              <w:spacing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 п/п</w:t>
            </w:r>
          </w:p>
        </w:tc>
        <w:tc>
          <w:tcPr>
            <w:tcW w:w="6501" w:type="dxa"/>
            <w:shd w:val="clear" w:color="auto" w:fill="BFBFBF"/>
            <w:vAlign w:val="center"/>
          </w:tcPr>
          <w:p w:rsidR="006A0F11" w:rsidRPr="006A0F11" w:rsidRDefault="006A0F11" w:rsidP="006A0F11">
            <w:pPr>
              <w:spacing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Наименование мероприятия</w:t>
            </w:r>
          </w:p>
        </w:tc>
        <w:tc>
          <w:tcPr>
            <w:tcW w:w="2409" w:type="dxa"/>
            <w:shd w:val="clear" w:color="auto" w:fill="BFBFBF"/>
          </w:tcPr>
          <w:p w:rsidR="006A0F11" w:rsidRPr="006A0F11" w:rsidRDefault="006A0F11" w:rsidP="006A0F11">
            <w:pPr>
              <w:spacing w:after="0" w:line="240" w:lineRule="auto"/>
              <w:jc w:val="center"/>
              <w:rPr>
                <w:rFonts w:ascii="Times New Roman" w:eastAsia="Times New Roman" w:hAnsi="Times New Roman" w:cs="Times New Roman"/>
                <w:b/>
                <w:color w:val="000000"/>
                <w:sz w:val="24"/>
                <w:szCs w:val="24"/>
                <w:lang w:eastAsia="ru-RU"/>
              </w:rPr>
            </w:pPr>
            <w:r w:rsidRPr="006A0F11">
              <w:rPr>
                <w:rFonts w:ascii="Times New Roman" w:eastAsia="Times New Roman" w:hAnsi="Times New Roman" w:cs="Times New Roman"/>
                <w:b/>
                <w:color w:val="000000"/>
                <w:sz w:val="24"/>
                <w:szCs w:val="24"/>
                <w:lang w:eastAsia="ru-RU"/>
              </w:rPr>
              <w:t>Срок реализации мероприятия</w:t>
            </w:r>
          </w:p>
        </w:tc>
      </w:tr>
      <w:tr w:rsidR="006A0F11" w:rsidRPr="006A0F11" w:rsidTr="006A0FA8">
        <w:trPr>
          <w:trHeight w:val="679"/>
        </w:trPr>
        <w:tc>
          <w:tcPr>
            <w:tcW w:w="729"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1</w:t>
            </w:r>
          </w:p>
        </w:tc>
        <w:tc>
          <w:tcPr>
            <w:tcW w:w="6501" w:type="dxa"/>
            <w:shd w:val="clear" w:color="auto" w:fill="auto"/>
          </w:tcPr>
          <w:p w:rsidR="006A0F11" w:rsidRPr="006A0F11" w:rsidRDefault="006A0F11" w:rsidP="006A0F11">
            <w:pPr>
              <w:spacing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Строительство велопарковочных мест, тип «стенд»  на </w:t>
            </w:r>
            <w:r w:rsidRPr="006A0F11">
              <w:rPr>
                <w:rFonts w:ascii="Times New Roman" w:eastAsia="Times New Roman" w:hAnsi="Times New Roman" w:cs="Times New Roman"/>
                <w:bCs/>
                <w:color w:val="000000"/>
                <w:sz w:val="24"/>
                <w:szCs w:val="24"/>
                <w:lang w:eastAsia="ru-RU"/>
              </w:rPr>
              <w:t>200</w:t>
            </w:r>
            <w:r w:rsidRPr="006A0F11">
              <w:rPr>
                <w:rFonts w:ascii="Times New Roman" w:eastAsia="Times New Roman" w:hAnsi="Times New Roman" w:cs="Times New Roman"/>
                <w:bCs/>
                <w:color w:val="000000"/>
                <w:sz w:val="24"/>
                <w:szCs w:val="24"/>
                <w:lang w:val="x-none" w:eastAsia="ru-RU"/>
              </w:rPr>
              <w:t xml:space="preserve"> мест</w:t>
            </w:r>
          </w:p>
        </w:tc>
        <w:tc>
          <w:tcPr>
            <w:tcW w:w="2409" w:type="dxa"/>
            <w:shd w:val="clear" w:color="auto" w:fill="auto"/>
            <w:vAlign w:val="center"/>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2021</w:t>
            </w:r>
          </w:p>
        </w:tc>
      </w:tr>
      <w:tr w:rsidR="006A0F11" w:rsidRPr="006A0F11" w:rsidTr="006A0FA8">
        <w:trPr>
          <w:trHeight w:val="679"/>
        </w:trPr>
        <w:tc>
          <w:tcPr>
            <w:tcW w:w="729"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w:t>
            </w:r>
          </w:p>
        </w:tc>
        <w:tc>
          <w:tcPr>
            <w:tcW w:w="6501" w:type="dxa"/>
            <w:shd w:val="clear" w:color="auto" w:fill="auto"/>
          </w:tcPr>
          <w:p w:rsidR="006A0F11" w:rsidRPr="006A0F11" w:rsidRDefault="006A0F11" w:rsidP="006A0F11">
            <w:pPr>
              <w:spacing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Приведение обустройства остановочных комплексов до нормативных требований</w:t>
            </w:r>
          </w:p>
        </w:tc>
        <w:tc>
          <w:tcPr>
            <w:tcW w:w="2409" w:type="dxa"/>
            <w:shd w:val="clear" w:color="auto" w:fill="auto"/>
            <w:vAlign w:val="center"/>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2022</w:t>
            </w:r>
          </w:p>
        </w:tc>
      </w:tr>
    </w:tbl>
    <w:p w:rsidR="006A0F11" w:rsidRPr="006A0F11" w:rsidRDefault="006A0F11" w:rsidP="006A0F11">
      <w:pPr>
        <w:spacing w:after="0" w:line="240" w:lineRule="auto"/>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sz w:val="24"/>
          <w:szCs w:val="24"/>
          <w:lang w:val="x-none" w:eastAsia="ru-RU"/>
        </w:rPr>
        <w:t>В таблице 5.</w:t>
      </w:r>
      <w:r w:rsidRPr="006A0F11">
        <w:rPr>
          <w:rFonts w:ascii="Times New Roman" w:eastAsia="Times New Roman" w:hAnsi="Times New Roman" w:cs="Times New Roman"/>
          <w:bCs/>
          <w:sz w:val="24"/>
          <w:szCs w:val="24"/>
          <w:lang w:eastAsia="ru-RU"/>
        </w:rPr>
        <w:t>3</w:t>
      </w:r>
      <w:r w:rsidRPr="006A0F11">
        <w:rPr>
          <w:rFonts w:ascii="Times New Roman" w:eastAsia="Times New Roman" w:hAnsi="Times New Roman" w:cs="Times New Roman"/>
          <w:bCs/>
          <w:sz w:val="24"/>
          <w:szCs w:val="24"/>
          <w:lang w:val="x-none" w:eastAsia="ru-RU"/>
        </w:rPr>
        <w:t xml:space="preserve"> представлена очередность реализации предложений </w:t>
      </w:r>
      <w:r w:rsidRPr="006A0F11">
        <w:rPr>
          <w:rFonts w:ascii="Times New Roman" w:eastAsia="Times New Roman" w:hAnsi="Times New Roman" w:cs="Times New Roman"/>
          <w:bCs/>
          <w:color w:val="000000"/>
          <w:sz w:val="24"/>
          <w:szCs w:val="24"/>
          <w:lang w:val="x-none" w:eastAsia="ru-RU"/>
        </w:rPr>
        <w:t xml:space="preserve">по строительству, реконструкции и ремонту муниципальных и региональных автомобильных дорог на </w:t>
      </w:r>
      <w:r w:rsidRPr="006A0F11">
        <w:rPr>
          <w:rFonts w:ascii="Times New Roman" w:eastAsia="Times New Roman" w:hAnsi="Times New Roman" w:cs="Times New Roman"/>
          <w:bCs/>
          <w:color w:val="000000"/>
          <w:sz w:val="24"/>
          <w:szCs w:val="24"/>
          <w:lang w:val="x-none" w:eastAsia="ru-RU"/>
        </w:rPr>
        <w:lastRenderedPageBreak/>
        <w:t xml:space="preserve">территории городского округа </w:t>
      </w:r>
      <w:r w:rsidRPr="006A0F11">
        <w:rPr>
          <w:rFonts w:ascii="Times New Roman" w:eastAsia="Times New Roman" w:hAnsi="Times New Roman" w:cs="Times New Roman"/>
          <w:bCs/>
          <w:color w:val="000000"/>
          <w:sz w:val="24"/>
          <w:szCs w:val="24"/>
          <w:lang w:eastAsia="ru-RU"/>
        </w:rPr>
        <w:t>Верхняя Пышма</w:t>
      </w:r>
      <w:r w:rsidRPr="006A0F11">
        <w:rPr>
          <w:rFonts w:ascii="Times New Roman" w:eastAsia="Times New Roman" w:hAnsi="Times New Roman" w:cs="Times New Roman"/>
          <w:bCs/>
          <w:color w:val="000000"/>
          <w:sz w:val="24"/>
          <w:szCs w:val="24"/>
          <w:lang w:val="x-none" w:eastAsia="ru-RU"/>
        </w:rPr>
        <w:t xml:space="preserve"> на перспективный период реализации 2018-2033 гг.</w:t>
      </w: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pacing w:val="20"/>
          <w:sz w:val="24"/>
          <w:szCs w:val="24"/>
          <w:lang w:val="x-none" w:eastAsia="ru-RU"/>
        </w:rPr>
      </w:pPr>
    </w:p>
    <w:p w:rsidR="006A0F11" w:rsidRPr="006A0F11" w:rsidRDefault="006A0F11" w:rsidP="006A0F11">
      <w:pPr>
        <w:spacing w:after="0" w:line="240" w:lineRule="auto"/>
        <w:contextualSpacing/>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val="x-none" w:eastAsia="ru-RU"/>
        </w:rPr>
        <w:t>Таблица</w:t>
      </w:r>
      <w:r w:rsidRPr="006A0F11">
        <w:rPr>
          <w:rFonts w:ascii="Times New Roman" w:eastAsia="Times New Roman" w:hAnsi="Times New Roman" w:cs="Times New Roman"/>
          <w:b/>
          <w:bCs/>
          <w:color w:val="000000"/>
          <w:sz w:val="24"/>
          <w:szCs w:val="24"/>
          <w:lang w:val="x-none" w:eastAsia="ru-RU"/>
        </w:rPr>
        <w:t xml:space="preserve"> 5.</w:t>
      </w:r>
      <w:r w:rsidRPr="006A0F11">
        <w:rPr>
          <w:rFonts w:ascii="Times New Roman" w:eastAsia="Times New Roman" w:hAnsi="Times New Roman" w:cs="Times New Roman"/>
          <w:b/>
          <w:bCs/>
          <w:color w:val="000000"/>
          <w:sz w:val="24"/>
          <w:szCs w:val="24"/>
          <w:lang w:eastAsia="ru-RU"/>
        </w:rPr>
        <w:t>3</w:t>
      </w:r>
      <w:r w:rsidRPr="006A0F11">
        <w:rPr>
          <w:rFonts w:ascii="Times New Roman" w:eastAsia="Times New Roman" w:hAnsi="Times New Roman" w:cs="Times New Roman"/>
          <w:b/>
          <w:bCs/>
          <w:color w:val="000000"/>
          <w:sz w:val="24"/>
          <w:szCs w:val="24"/>
          <w:lang w:val="x-none" w:eastAsia="ru-RU"/>
        </w:rPr>
        <w:t xml:space="preserve"> </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t xml:space="preserve">Очередность реализации мероприятий по строительству, реконструкции и ремонту муниципальных и региональных автомобильных дорог на территории городского округа </w:t>
      </w:r>
      <w:r w:rsidRPr="006A0F11">
        <w:rPr>
          <w:rFonts w:ascii="Times New Roman" w:eastAsia="Times New Roman" w:hAnsi="Times New Roman" w:cs="Times New Roman"/>
          <w:b/>
          <w:bCs/>
          <w:color w:val="000000"/>
          <w:sz w:val="24"/>
          <w:szCs w:val="24"/>
          <w:lang w:eastAsia="ru-RU"/>
        </w:rPr>
        <w:t>Верхняя Пышма</w:t>
      </w:r>
      <w:r w:rsidRPr="006A0F11">
        <w:rPr>
          <w:rFonts w:ascii="Times New Roman" w:eastAsia="Times New Roman" w:hAnsi="Times New Roman" w:cs="Times New Roman"/>
          <w:b/>
          <w:bCs/>
          <w:color w:val="000000"/>
          <w:sz w:val="24"/>
          <w:szCs w:val="24"/>
          <w:lang w:val="x-none" w:eastAsia="ru-RU"/>
        </w:rPr>
        <w:t xml:space="preserve"> на перспективный период реализации 2018-2033 гг</w:t>
      </w:r>
      <w:r w:rsidRPr="006A0F11">
        <w:rPr>
          <w:rFonts w:ascii="Times New Roman" w:eastAsia="Times New Roman" w:hAnsi="Times New Roman" w:cs="Times New Roman"/>
          <w:b/>
          <w:bCs/>
          <w:color w:val="000000"/>
          <w:sz w:val="24"/>
          <w:szCs w:val="24"/>
          <w:lang w:eastAsia="ru-RU"/>
        </w:rPr>
        <w:t>.</w:t>
      </w:r>
    </w:p>
    <w:tbl>
      <w:tblPr>
        <w:tblpPr w:leftFromText="180" w:rightFromText="180" w:vertAnchor="text" w:horzAnchor="margin" w:tblpXSpec="center" w:tblpY="208"/>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244"/>
        <w:gridCol w:w="3438"/>
      </w:tblGrid>
      <w:tr w:rsidR="006A0F11" w:rsidRPr="006A0F11" w:rsidTr="006A0FA8">
        <w:trPr>
          <w:trHeight w:val="1114"/>
        </w:trPr>
        <w:tc>
          <w:tcPr>
            <w:tcW w:w="675" w:type="dxa"/>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п/п</w:t>
            </w:r>
          </w:p>
        </w:tc>
        <w:tc>
          <w:tcPr>
            <w:tcW w:w="5244" w:type="dxa"/>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Наименование мероприятия</w:t>
            </w:r>
          </w:p>
        </w:tc>
        <w:tc>
          <w:tcPr>
            <w:tcW w:w="3438" w:type="dxa"/>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Период реализации</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w:t>
            </w:r>
          </w:p>
        </w:tc>
        <w:tc>
          <w:tcPr>
            <w:tcW w:w="5244" w:type="dxa"/>
            <w:shd w:val="clear" w:color="auto" w:fill="auto"/>
          </w:tcPr>
          <w:p w:rsidR="006A0F11" w:rsidRPr="006A0F11" w:rsidRDefault="006A0F11" w:rsidP="006A0F11">
            <w:pPr>
              <w:widowControl w:val="0"/>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Реконструкция, капитальный ремонт, ремонт автомобильных дорог и расходы, связанные с проведением данных работ (протяженность 25 км)</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highlight w:val="yellow"/>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highlight w:val="yellow"/>
                <w:lang w:eastAsia="ru-RU"/>
              </w:rPr>
            </w:pPr>
            <w:r w:rsidRPr="006A0F11">
              <w:rPr>
                <w:rFonts w:ascii="Times New Roman" w:eastAsia="Times New Roman" w:hAnsi="Times New Roman" w:cs="Times New Roman"/>
                <w:bCs/>
                <w:sz w:val="24"/>
                <w:szCs w:val="24"/>
                <w:lang w:eastAsia="ru-RU"/>
              </w:rPr>
              <w:t>2020 - 2033</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rPr>
              <w:t xml:space="preserve">Развитие улично-дорожной сети во вновь строящихся жилых районах </w:t>
            </w:r>
            <w:r w:rsidRPr="006A0F11">
              <w:rPr>
                <w:rFonts w:ascii="Times New Roman" w:eastAsia="Calibri" w:hAnsi="Times New Roman" w:cs="Times New Roman"/>
                <w:sz w:val="24"/>
                <w:szCs w:val="24"/>
                <w:lang w:val="x-none"/>
              </w:rPr>
              <w:t xml:space="preserve"> г.Верхняя Пышма</w:t>
            </w:r>
            <w:r w:rsidRPr="006A0F11">
              <w:rPr>
                <w:rFonts w:ascii="Times New Roman" w:eastAsia="Calibri" w:hAnsi="Times New Roman" w:cs="Times New Roman"/>
                <w:sz w:val="24"/>
                <w:szCs w:val="24"/>
              </w:rPr>
              <w:t xml:space="preserve"> протяженностью 20 км</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highlight w:val="yellow"/>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highlight w:val="yellow"/>
                <w:lang w:eastAsia="ru-RU"/>
              </w:rPr>
            </w:pPr>
            <w:r w:rsidRPr="006A0F11">
              <w:rPr>
                <w:rFonts w:ascii="Times New Roman" w:eastAsia="Times New Roman" w:hAnsi="Times New Roman" w:cs="Times New Roman"/>
                <w:bCs/>
                <w:sz w:val="24"/>
                <w:szCs w:val="24"/>
                <w:lang w:eastAsia="ru-RU"/>
              </w:rPr>
              <w:t>2020 - 2033</w:t>
            </w: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highlight w:val="yellow"/>
                <w:lang w:eastAsia="ru-RU"/>
              </w:rPr>
            </w:pP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3</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«Подъезд д. Коптяки от км 21 а/д «г. Екатеринбург – г. Нижний Тагил – г. Серов» по территории городских округов В.Пышма и Среднеуральск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4</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линейного объекта «участки ул. Машиностроителей, ул. Гороховая, ул. Зеленая в границах района Северный г. Верхняя Пышма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5</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Строительство ул. Горная</w:t>
            </w:r>
          </w:p>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 (условное название)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2021</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6</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 ул. Ольховая в                    с. Мостовское»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2018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7</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Мальцева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8</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b/>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Зеленая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9</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Свердлова от ул. Калинина до ул. Зеленая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10</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Феофанов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2019</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11</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Красных Партизан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Транспортный узел от  ул. Красных Партизан до ул. Октябрьская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13</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40 лет Октября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14</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от промплощадки АО «Уральский завод химреактивов» до промплощадки АО «Уралэлектромедь»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15</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w:t>
            </w:r>
            <w:r w:rsidRPr="006A0F11">
              <w:rPr>
                <w:rFonts w:ascii="Times New Roman" w:eastAsia="Calibri" w:hAnsi="Times New Roman" w:cs="Times New Roman"/>
                <w:sz w:val="24"/>
                <w:szCs w:val="24"/>
              </w:rPr>
              <w:lastRenderedPageBreak/>
              <w:t xml:space="preserve">г. В.Пышма. Автодорога по ул. Орджоникидзе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lastRenderedPageBreak/>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16</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Лесная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2021</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17</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А. Козицына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18</w:t>
            </w: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Calibri" w:hAnsi="Times New Roman" w:cs="Times New Roman"/>
                <w:sz w:val="24"/>
                <w:szCs w:val="24"/>
                <w:lang w:val="x-none"/>
              </w:rPr>
              <w:t>Строительство 4 паркингов на 240 машино-мест</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2020-2028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19</w:t>
            </w:r>
          </w:p>
        </w:tc>
        <w:tc>
          <w:tcPr>
            <w:tcW w:w="5244" w:type="dxa"/>
            <w:shd w:val="clear" w:color="auto" w:fill="auto"/>
          </w:tcPr>
          <w:p w:rsidR="006A0F11" w:rsidRPr="006A0F11" w:rsidRDefault="006A0F11" w:rsidP="006A0F11">
            <w:pPr>
              <w:keepNext/>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Строительство и реконструкция УДС ГО Верхняя Пышма со строительством трамвайной линии в границах городского округа</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20</w:t>
            </w:r>
          </w:p>
        </w:tc>
        <w:tc>
          <w:tcPr>
            <w:tcW w:w="5244" w:type="dxa"/>
            <w:shd w:val="clear" w:color="auto" w:fill="auto"/>
          </w:tcPr>
          <w:p w:rsidR="006A0F11" w:rsidRPr="006A0F11" w:rsidRDefault="006A0F11" w:rsidP="006A0F11">
            <w:pPr>
              <w:keepNext/>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 xml:space="preserve">Реконструкция пр. Успенский от ул. Петрова до путепровода с учетом полосы отвода для трамвая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21</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пешеходной улицы по пр. Успенский, между Калинина и ул. Сварщиков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lang w:val="x-none"/>
              </w:rPr>
              <w:t>Строительство региональных автомобильных дорог</w:t>
            </w:r>
            <w:r w:rsidRPr="006A0F11">
              <w:rPr>
                <w:rFonts w:ascii="Times New Roman" w:eastAsia="Calibri" w:hAnsi="Times New Roman" w:cs="Times New Roman"/>
                <w:sz w:val="24"/>
                <w:szCs w:val="24"/>
              </w:rPr>
              <w:t xml:space="preserve"> протяженностью 17 км</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23</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 ул.Тенистая с.Балтым </w:t>
            </w: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24</w:t>
            </w:r>
          </w:p>
        </w:tc>
        <w:tc>
          <w:tcPr>
            <w:tcW w:w="5244" w:type="dxa"/>
            <w:shd w:val="clear" w:color="auto" w:fill="auto"/>
          </w:tcPr>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Мероприятия по государственной программе Свердловской области «Развитие транспорта, дорожного хозяйства, связи и информационных технологий Свердловской области до 2024 года:</w:t>
            </w:r>
          </w:p>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 - Реконструкция транспортной развязки на 23 км автомобильной дороги г. Екатеринбург – г. Нижний Тагил – г. Серов с устройством пандуса № 4;</w:t>
            </w: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Строительство транспортной развязка на 13 км автомобильной дороги «г. Екатеринбург – г. Невьянск» на территории ГО Верхняя Пышма</w:t>
            </w:r>
          </w:p>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val="x-none" w:eastAsia="ru-RU"/>
              </w:rPr>
            </w:pP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val="x-none" w:eastAsia="ru-RU"/>
              </w:rPr>
              <w:t>-Строительство надземного пешеходного перехода через а.д. «Обход г.Верхняя Пышма» на пересечении а.д. «Верхняя Пышма – п.Зеленый Бор»</w:t>
            </w: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p>
        </w:tc>
        <w:tc>
          <w:tcPr>
            <w:tcW w:w="3438"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2018</w:t>
            </w: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2020</w:t>
            </w:r>
          </w:p>
        </w:tc>
      </w:tr>
    </w:tbl>
    <w:p w:rsidR="006A0F11" w:rsidRPr="006A0F11" w:rsidRDefault="006A0F11" w:rsidP="006A0F11">
      <w:pPr>
        <w:spacing w:after="0" w:line="240" w:lineRule="auto"/>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sz w:val="24"/>
          <w:szCs w:val="24"/>
          <w:lang w:val="x-none" w:eastAsia="ru-RU"/>
        </w:rPr>
      </w:pPr>
      <w:r w:rsidRPr="006A0F11">
        <w:rPr>
          <w:rFonts w:ascii="Times New Roman" w:eastAsia="Times New Roman" w:hAnsi="Times New Roman" w:cs="Times New Roman"/>
          <w:b/>
          <w:bCs/>
          <w:sz w:val="24"/>
          <w:szCs w:val="24"/>
          <w:lang w:val="x-none" w:eastAsia="ru-RU"/>
        </w:rPr>
        <w:t>6</w:t>
      </w:r>
      <w:r w:rsidRPr="006A0F11">
        <w:rPr>
          <w:rFonts w:ascii="Times New Roman" w:eastAsia="Times New Roman" w:hAnsi="Times New Roman" w:cs="Times New Roman"/>
          <w:b/>
          <w:bCs/>
          <w:sz w:val="24"/>
          <w:szCs w:val="24"/>
          <w:lang w:eastAsia="ru-RU"/>
        </w:rPr>
        <w:t>.</w:t>
      </w:r>
      <w:r w:rsidRPr="006A0F11">
        <w:rPr>
          <w:rFonts w:ascii="Times New Roman" w:eastAsia="Times New Roman" w:hAnsi="Times New Roman" w:cs="Times New Roman"/>
          <w:b/>
          <w:bCs/>
          <w:sz w:val="24"/>
          <w:szCs w:val="24"/>
          <w:lang w:val="x-none" w:eastAsia="ru-RU"/>
        </w:rPr>
        <w:t xml:space="preserve"> Оценка требуемых объемов финансирования и эффективности мероприятий по организации дорожного движения</w:t>
      </w:r>
    </w:p>
    <w:p w:rsidR="006A0F11" w:rsidRPr="006A0F11" w:rsidRDefault="006A0F11" w:rsidP="006A0F11">
      <w:pPr>
        <w:spacing w:after="0" w:line="240" w:lineRule="auto"/>
        <w:ind w:firstLine="709"/>
        <w:jc w:val="both"/>
        <w:rPr>
          <w:rFonts w:ascii="Times New Roman" w:eastAsia="Times New Roman" w:hAnsi="Times New Roman" w:cs="Times New Roman"/>
          <w:bCs/>
          <w:sz w:val="24"/>
          <w:szCs w:val="24"/>
          <w:lang w:eastAsia="ru-RU"/>
        </w:rPr>
      </w:pPr>
    </w:p>
    <w:p w:rsidR="006A0F11" w:rsidRPr="006A0F11" w:rsidRDefault="006A0F11" w:rsidP="006A0F11">
      <w:pPr>
        <w:tabs>
          <w:tab w:val="left" w:pos="739"/>
        </w:tabs>
        <w:autoSpaceDE w:val="0"/>
        <w:autoSpaceDN w:val="0"/>
        <w:adjustRightInd w:val="0"/>
        <w:spacing w:after="0" w:line="240" w:lineRule="auto"/>
        <w:ind w:firstLine="737"/>
        <w:jc w:val="both"/>
        <w:rPr>
          <w:rFonts w:ascii="Candara" w:eastAsia="Times New Roman" w:hAnsi="Candara" w:cs="Candara"/>
          <w:b/>
          <w:bCs/>
          <w:sz w:val="24"/>
          <w:szCs w:val="28"/>
          <w:lang w:val="x-none" w:eastAsia="x-none"/>
        </w:rPr>
      </w:pPr>
      <w:r w:rsidRPr="006A0F11">
        <w:rPr>
          <w:rFonts w:ascii="Candara" w:eastAsia="Times New Roman" w:hAnsi="Candara" w:cs="Candara"/>
          <w:b/>
          <w:bCs/>
          <w:sz w:val="24"/>
          <w:szCs w:val="28"/>
          <w:lang w:val="x-none" w:eastAsia="x-none"/>
        </w:rPr>
        <w:t xml:space="preserve">Объемы финансирования, необходимые для реализации мероприятий по организации дорожного движения на улично-дорожной сети городского округа </w:t>
      </w:r>
      <w:r w:rsidRPr="006A0F11">
        <w:rPr>
          <w:rFonts w:ascii="Candara" w:eastAsia="Times New Roman" w:hAnsi="Candara" w:cs="Candara"/>
          <w:b/>
          <w:bCs/>
          <w:sz w:val="24"/>
          <w:szCs w:val="28"/>
          <w:lang w:eastAsia="x-none"/>
        </w:rPr>
        <w:t>Верхняя Пышма</w:t>
      </w:r>
      <w:r w:rsidRPr="006A0F11">
        <w:rPr>
          <w:rFonts w:ascii="Candara" w:eastAsia="Times New Roman" w:hAnsi="Candara" w:cs="Candara"/>
          <w:b/>
          <w:bCs/>
          <w:sz w:val="24"/>
          <w:szCs w:val="28"/>
          <w:lang w:val="x-none" w:eastAsia="x-none"/>
        </w:rPr>
        <w:t xml:space="preserve"> на перспективу до 2032г. представлены в таблице 6.1 – 6.2. Ориентировочная стоимость работ рассчитана, исходя из стоимости аналогичных работ по объектам-аналогам в ценах 2018г.</w:t>
      </w:r>
    </w:p>
    <w:p w:rsidR="006A0F11" w:rsidRPr="006A0F11" w:rsidRDefault="006A0F11" w:rsidP="006A0F11">
      <w:pPr>
        <w:spacing w:after="0" w:line="240" w:lineRule="auto"/>
        <w:contextualSpacing/>
        <w:jc w:val="both"/>
        <w:rPr>
          <w:rFonts w:ascii="Times New Roman" w:eastAsia="Times New Roman" w:hAnsi="Times New Roman" w:cs="Times New Roman"/>
          <w:b/>
          <w:bCs/>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
          <w:bCs/>
          <w:color w:val="000000"/>
          <w:spacing w:val="20"/>
          <w:sz w:val="24"/>
          <w:szCs w:val="24"/>
          <w:lang w:eastAsia="ru-RU"/>
        </w:rPr>
      </w:pPr>
      <w:r w:rsidRPr="006A0F11">
        <w:rPr>
          <w:rFonts w:ascii="Times New Roman" w:eastAsia="Times New Roman" w:hAnsi="Times New Roman" w:cs="Times New Roman"/>
          <w:bCs/>
          <w:sz w:val="24"/>
          <w:szCs w:val="24"/>
          <w:lang w:val="x-none" w:eastAsia="ru-RU"/>
        </w:rPr>
        <w:t>В таблице 6.</w:t>
      </w:r>
      <w:r w:rsidRPr="006A0F11">
        <w:rPr>
          <w:rFonts w:ascii="Times New Roman" w:eastAsia="Times New Roman" w:hAnsi="Times New Roman" w:cs="Times New Roman"/>
          <w:bCs/>
          <w:sz w:val="24"/>
          <w:szCs w:val="24"/>
          <w:lang w:eastAsia="ru-RU"/>
        </w:rPr>
        <w:t>1</w:t>
      </w:r>
      <w:r w:rsidRPr="006A0F11">
        <w:rPr>
          <w:rFonts w:ascii="Times New Roman" w:eastAsia="Times New Roman" w:hAnsi="Times New Roman" w:cs="Times New Roman"/>
          <w:bCs/>
          <w:sz w:val="24"/>
          <w:szCs w:val="24"/>
          <w:lang w:val="x-none" w:eastAsia="ru-RU"/>
        </w:rPr>
        <w:t xml:space="preserve"> представлена ориентировочная стоимость реализации предложений </w:t>
      </w:r>
      <w:r w:rsidRPr="006A0F11">
        <w:rPr>
          <w:rFonts w:ascii="Times New Roman" w:eastAsia="Times New Roman" w:hAnsi="Times New Roman" w:cs="Times New Roman"/>
          <w:bCs/>
          <w:color w:val="000000"/>
          <w:sz w:val="24"/>
          <w:szCs w:val="24"/>
          <w:lang w:val="x-none" w:eastAsia="ru-RU"/>
        </w:rPr>
        <w:t xml:space="preserve">по проектированию, строительству, реконструкции отдельных объектов транспортной инфраструктуры на территории городского округа </w:t>
      </w:r>
      <w:r w:rsidRPr="006A0F11">
        <w:rPr>
          <w:rFonts w:ascii="Times New Roman" w:eastAsia="Times New Roman" w:hAnsi="Times New Roman" w:cs="Times New Roman"/>
          <w:bCs/>
          <w:color w:val="000000"/>
          <w:sz w:val="24"/>
          <w:szCs w:val="24"/>
          <w:lang w:eastAsia="ru-RU"/>
        </w:rPr>
        <w:t>Верхняя Пышма</w:t>
      </w: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pacing w:val="20"/>
          <w:sz w:val="24"/>
          <w:szCs w:val="24"/>
          <w:lang w:val="x-none" w:eastAsia="ru-RU"/>
        </w:rPr>
      </w:pPr>
    </w:p>
    <w:p w:rsidR="006A0F11" w:rsidRPr="006A0F11" w:rsidRDefault="006A0F11" w:rsidP="006A0F11">
      <w:pPr>
        <w:spacing w:after="0" w:line="240" w:lineRule="auto"/>
        <w:contextualSpacing/>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val="x-none" w:eastAsia="ru-RU"/>
        </w:rPr>
        <w:t>Таблица</w:t>
      </w:r>
      <w:r w:rsidRPr="006A0F11">
        <w:rPr>
          <w:rFonts w:ascii="Times New Roman" w:eastAsia="Times New Roman" w:hAnsi="Times New Roman" w:cs="Times New Roman"/>
          <w:b/>
          <w:bCs/>
          <w:color w:val="000000"/>
          <w:sz w:val="24"/>
          <w:szCs w:val="24"/>
          <w:lang w:val="x-none" w:eastAsia="ru-RU"/>
        </w:rPr>
        <w:t xml:space="preserve"> 6.</w:t>
      </w:r>
      <w:r w:rsidRPr="006A0F11">
        <w:rPr>
          <w:rFonts w:ascii="Times New Roman" w:eastAsia="Times New Roman" w:hAnsi="Times New Roman" w:cs="Times New Roman"/>
          <w:b/>
          <w:bCs/>
          <w:color w:val="000000"/>
          <w:sz w:val="24"/>
          <w:szCs w:val="24"/>
          <w:lang w:eastAsia="ru-RU"/>
        </w:rPr>
        <w:t>1</w:t>
      </w:r>
      <w:r w:rsidRPr="006A0F11">
        <w:rPr>
          <w:rFonts w:ascii="Times New Roman" w:eastAsia="Times New Roman" w:hAnsi="Times New Roman" w:cs="Times New Roman"/>
          <w:b/>
          <w:bCs/>
          <w:color w:val="000000"/>
          <w:sz w:val="24"/>
          <w:szCs w:val="24"/>
          <w:lang w:val="x-none" w:eastAsia="ru-RU"/>
        </w:rPr>
        <w:t xml:space="preserve"> </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val="x-none" w:eastAsia="ru-RU"/>
        </w:rPr>
        <w:lastRenderedPageBreak/>
        <w:t xml:space="preserve">Ориентировочная стоимость реализации мероприятий по проектированию, строительству, реконструкции отдельных объектов транспортной инфраструктуры на территории городского округа </w:t>
      </w:r>
      <w:r w:rsidRPr="006A0F11">
        <w:rPr>
          <w:rFonts w:ascii="Times New Roman" w:eastAsia="Times New Roman" w:hAnsi="Times New Roman" w:cs="Times New Roman"/>
          <w:b/>
          <w:bCs/>
          <w:color w:val="000000"/>
          <w:sz w:val="24"/>
          <w:szCs w:val="24"/>
          <w:lang w:eastAsia="ru-RU"/>
        </w:rPr>
        <w:t>Верхняя Пышма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
        <w:gridCol w:w="5367"/>
        <w:gridCol w:w="3402"/>
      </w:tblGrid>
      <w:tr w:rsidR="006A0F11" w:rsidRPr="006A0F11" w:rsidTr="006A0FA8">
        <w:tc>
          <w:tcPr>
            <w:tcW w:w="729" w:type="dxa"/>
            <w:shd w:val="clear" w:color="auto" w:fill="BFBFBF"/>
            <w:vAlign w:val="center"/>
          </w:tcPr>
          <w:p w:rsidR="006A0F11" w:rsidRPr="006A0F11" w:rsidRDefault="006A0F11" w:rsidP="006A0F11">
            <w:pPr>
              <w:spacing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 п/п</w:t>
            </w:r>
          </w:p>
        </w:tc>
        <w:tc>
          <w:tcPr>
            <w:tcW w:w="5367" w:type="dxa"/>
            <w:shd w:val="clear" w:color="auto" w:fill="BFBFBF"/>
            <w:vAlign w:val="center"/>
          </w:tcPr>
          <w:p w:rsidR="006A0F11" w:rsidRPr="006A0F11" w:rsidRDefault="006A0F11" w:rsidP="006A0F11">
            <w:pPr>
              <w:spacing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Наименование мероприятия</w:t>
            </w:r>
          </w:p>
        </w:tc>
        <w:tc>
          <w:tcPr>
            <w:tcW w:w="3402" w:type="dxa"/>
            <w:shd w:val="clear" w:color="auto" w:fill="BFBFBF"/>
            <w:vAlign w:val="center"/>
          </w:tcPr>
          <w:p w:rsidR="006A0F11" w:rsidRPr="006A0F11" w:rsidRDefault="006A0F11" w:rsidP="006A0F11">
            <w:pPr>
              <w:spacing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Ориентировочная стоимость, в ценах 2018 г., млн. руб</w:t>
            </w:r>
          </w:p>
        </w:tc>
      </w:tr>
      <w:tr w:rsidR="006A0F11" w:rsidRPr="006A0F11" w:rsidTr="006A0FA8">
        <w:trPr>
          <w:trHeight w:val="70"/>
        </w:trPr>
        <w:tc>
          <w:tcPr>
            <w:tcW w:w="729"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1</w:t>
            </w:r>
          </w:p>
        </w:tc>
        <w:tc>
          <w:tcPr>
            <w:tcW w:w="5367" w:type="dxa"/>
            <w:shd w:val="clear" w:color="auto" w:fill="auto"/>
          </w:tcPr>
          <w:p w:rsidR="006A0F11" w:rsidRPr="006A0F11" w:rsidRDefault="006A0F11" w:rsidP="006A0F11">
            <w:pPr>
              <w:spacing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xml:space="preserve">Строительство велопарковочных мест, тип «стенд»  на </w:t>
            </w:r>
            <w:r w:rsidRPr="006A0F11">
              <w:rPr>
                <w:rFonts w:ascii="Times New Roman" w:eastAsia="Times New Roman" w:hAnsi="Times New Roman" w:cs="Times New Roman"/>
                <w:bCs/>
                <w:color w:val="000000"/>
                <w:sz w:val="24"/>
                <w:szCs w:val="24"/>
                <w:lang w:eastAsia="ru-RU"/>
              </w:rPr>
              <w:t>200</w:t>
            </w:r>
            <w:r w:rsidRPr="006A0F11">
              <w:rPr>
                <w:rFonts w:ascii="Times New Roman" w:eastAsia="Times New Roman" w:hAnsi="Times New Roman" w:cs="Times New Roman"/>
                <w:bCs/>
                <w:color w:val="000000"/>
                <w:sz w:val="24"/>
                <w:szCs w:val="24"/>
                <w:lang w:val="x-none" w:eastAsia="ru-RU"/>
              </w:rPr>
              <w:t xml:space="preserve"> мест</w:t>
            </w:r>
          </w:p>
        </w:tc>
        <w:tc>
          <w:tcPr>
            <w:tcW w:w="3402"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0,3</w:t>
            </w:r>
          </w:p>
        </w:tc>
      </w:tr>
      <w:tr w:rsidR="006A0F11" w:rsidRPr="006A0F11" w:rsidTr="006A0FA8">
        <w:trPr>
          <w:trHeight w:val="70"/>
        </w:trPr>
        <w:tc>
          <w:tcPr>
            <w:tcW w:w="729"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w:t>
            </w:r>
          </w:p>
        </w:tc>
        <w:tc>
          <w:tcPr>
            <w:tcW w:w="5367" w:type="dxa"/>
            <w:shd w:val="clear" w:color="auto" w:fill="auto"/>
          </w:tcPr>
          <w:p w:rsidR="006A0F11" w:rsidRPr="006A0F11" w:rsidRDefault="006A0F11" w:rsidP="006A0F11">
            <w:pPr>
              <w:spacing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eastAsia="ru-RU"/>
              </w:rPr>
              <w:t>Приведение обустройства остановочных комплексов до нормативных требований</w:t>
            </w:r>
          </w:p>
        </w:tc>
        <w:tc>
          <w:tcPr>
            <w:tcW w:w="3402"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1,05</w:t>
            </w:r>
          </w:p>
        </w:tc>
      </w:tr>
      <w:tr w:rsidR="006A0F11" w:rsidRPr="006A0F11" w:rsidTr="006A0FA8">
        <w:trPr>
          <w:trHeight w:val="70"/>
        </w:trPr>
        <w:tc>
          <w:tcPr>
            <w:tcW w:w="729"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3</w:t>
            </w:r>
          </w:p>
        </w:tc>
        <w:tc>
          <w:tcPr>
            <w:tcW w:w="5367" w:type="dxa"/>
            <w:shd w:val="clear" w:color="auto" w:fill="auto"/>
          </w:tcPr>
          <w:p w:rsidR="006A0F11" w:rsidRPr="006A0F11" w:rsidRDefault="006A0F11" w:rsidP="006A0F11">
            <w:pPr>
              <w:spacing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Строительство велосипедно-пешеходных дорожек протяженностью 22,5 км</w:t>
            </w:r>
          </w:p>
        </w:tc>
        <w:tc>
          <w:tcPr>
            <w:tcW w:w="3402" w:type="dxa"/>
            <w:shd w:val="clear" w:color="auto" w:fill="auto"/>
          </w:tcPr>
          <w:p w:rsidR="006A0F11" w:rsidRPr="006A0F11" w:rsidRDefault="006A0F11" w:rsidP="006A0F11">
            <w:pPr>
              <w:spacing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40,0</w:t>
            </w:r>
          </w:p>
        </w:tc>
      </w:tr>
    </w:tbl>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В таблице 6.2 приведена ориентировочная стоимость реализации предложений по строительству, реконструкции и ремонту муниципальных и региональных автомобильных дорог и объектов дорожной инфраструктуры городского округа Верхняя Пышма.</w:t>
      </w: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val="x-none" w:eastAsia="ru-RU"/>
        </w:rPr>
      </w:pPr>
    </w:p>
    <w:p w:rsidR="006A0F11" w:rsidRPr="006A0F11" w:rsidRDefault="006A0F11" w:rsidP="006A0F11">
      <w:pPr>
        <w:spacing w:after="0" w:line="240" w:lineRule="auto"/>
        <w:contextualSpacing/>
        <w:jc w:val="right"/>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pacing w:val="20"/>
          <w:sz w:val="24"/>
          <w:szCs w:val="24"/>
          <w:lang w:val="x-none" w:eastAsia="ru-RU"/>
        </w:rPr>
        <w:t>Таблица</w:t>
      </w:r>
      <w:r w:rsidRPr="006A0F11">
        <w:rPr>
          <w:rFonts w:ascii="Times New Roman" w:eastAsia="Times New Roman" w:hAnsi="Times New Roman" w:cs="Times New Roman"/>
          <w:b/>
          <w:bCs/>
          <w:color w:val="000000"/>
          <w:sz w:val="24"/>
          <w:szCs w:val="24"/>
          <w:lang w:val="x-none" w:eastAsia="ru-RU"/>
        </w:rPr>
        <w:t xml:space="preserve"> 6.</w:t>
      </w:r>
      <w:r w:rsidRPr="006A0F11">
        <w:rPr>
          <w:rFonts w:ascii="Times New Roman" w:eastAsia="Times New Roman" w:hAnsi="Times New Roman" w:cs="Times New Roman"/>
          <w:b/>
          <w:bCs/>
          <w:color w:val="000000"/>
          <w:sz w:val="24"/>
          <w:szCs w:val="24"/>
          <w:lang w:eastAsia="ru-RU"/>
        </w:rPr>
        <w:t xml:space="preserve">2 </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sz w:val="24"/>
          <w:szCs w:val="24"/>
          <w:lang w:val="x-none" w:eastAsia="ru-RU"/>
        </w:rPr>
        <w:t xml:space="preserve">Ориентировочная стоимость реализации предложений </w:t>
      </w:r>
      <w:r w:rsidRPr="006A0F11">
        <w:rPr>
          <w:rFonts w:ascii="Times New Roman" w:eastAsia="Times New Roman" w:hAnsi="Times New Roman" w:cs="Times New Roman"/>
          <w:b/>
          <w:bCs/>
          <w:color w:val="000000"/>
          <w:sz w:val="24"/>
          <w:szCs w:val="24"/>
          <w:lang w:val="x-none" w:eastAsia="ru-RU"/>
        </w:rPr>
        <w:t xml:space="preserve">по строительству, реконструкции и ремонту муниципальных и региональных автомобильных дорог, объектов дорожной инфраструктуры городского округа </w:t>
      </w:r>
      <w:r w:rsidRPr="006A0F11">
        <w:rPr>
          <w:rFonts w:ascii="Times New Roman" w:eastAsia="Times New Roman" w:hAnsi="Times New Roman" w:cs="Times New Roman"/>
          <w:b/>
          <w:bCs/>
          <w:color w:val="000000"/>
          <w:sz w:val="24"/>
          <w:szCs w:val="24"/>
          <w:lang w:eastAsia="ru-RU"/>
        </w:rPr>
        <w:t>Верхняя Пышма</w:t>
      </w:r>
      <w:r w:rsidRPr="006A0F11">
        <w:rPr>
          <w:rFonts w:ascii="Times New Roman" w:eastAsia="Times New Roman" w:hAnsi="Times New Roman" w:cs="Times New Roman"/>
          <w:b/>
          <w:bCs/>
          <w:color w:val="000000"/>
          <w:sz w:val="24"/>
          <w:szCs w:val="24"/>
          <w:lang w:val="x-none" w:eastAsia="ru-RU"/>
        </w:rPr>
        <w:t xml:space="preserve"> </w:t>
      </w:r>
      <w:r w:rsidRPr="006A0F11">
        <w:rPr>
          <w:rFonts w:ascii="Times New Roman" w:eastAsia="Times New Roman" w:hAnsi="Times New Roman" w:cs="Times New Roman"/>
          <w:bCs/>
          <w:color w:val="000000"/>
          <w:sz w:val="24"/>
          <w:szCs w:val="24"/>
          <w:lang w:val="x-none" w:eastAsia="ru-RU"/>
        </w:rPr>
        <w:t>(в ценах 2018г.)</w:t>
      </w:r>
    </w:p>
    <w:tbl>
      <w:tblPr>
        <w:tblpPr w:leftFromText="180" w:rightFromText="180" w:vertAnchor="text" w:horzAnchor="margin" w:tblpXSpec="center" w:tblpY="208"/>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244"/>
        <w:gridCol w:w="1986"/>
        <w:gridCol w:w="1452"/>
      </w:tblGrid>
      <w:tr w:rsidR="006A0F11" w:rsidRPr="006A0F11" w:rsidTr="006A0FA8">
        <w:tc>
          <w:tcPr>
            <w:tcW w:w="675" w:type="dxa"/>
            <w:vMerge w:val="restart"/>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w:t>
            </w: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п/п</w:t>
            </w:r>
          </w:p>
        </w:tc>
        <w:tc>
          <w:tcPr>
            <w:tcW w:w="5244" w:type="dxa"/>
            <w:vMerge w:val="restart"/>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Наименование мероприятия</w:t>
            </w:r>
          </w:p>
        </w:tc>
        <w:tc>
          <w:tcPr>
            <w:tcW w:w="3438" w:type="dxa"/>
            <w:gridSpan w:val="2"/>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Источники финансирования, млн. руб</w:t>
            </w:r>
          </w:p>
        </w:tc>
      </w:tr>
      <w:tr w:rsidR="006A0F11" w:rsidRPr="006A0F11" w:rsidTr="006A0FA8">
        <w:tc>
          <w:tcPr>
            <w:tcW w:w="675" w:type="dxa"/>
            <w:vMerge/>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p>
        </w:tc>
        <w:tc>
          <w:tcPr>
            <w:tcW w:w="5244" w:type="dxa"/>
            <w:vMerge/>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p>
        </w:tc>
        <w:tc>
          <w:tcPr>
            <w:tcW w:w="1986" w:type="dxa"/>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 xml:space="preserve">Региональный бюджет </w:t>
            </w:r>
          </w:p>
        </w:tc>
        <w:tc>
          <w:tcPr>
            <w:tcW w:w="1452" w:type="dxa"/>
            <w:shd w:val="clear" w:color="auto" w:fill="D9D9D9"/>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val="x-none" w:eastAsia="ru-RU"/>
              </w:rPr>
            </w:pPr>
            <w:r w:rsidRPr="006A0F11">
              <w:rPr>
                <w:rFonts w:ascii="Times New Roman" w:eastAsia="Times New Roman" w:hAnsi="Times New Roman" w:cs="Times New Roman"/>
                <w:b/>
                <w:bCs/>
                <w:color w:val="000000"/>
                <w:sz w:val="24"/>
                <w:szCs w:val="24"/>
                <w:lang w:val="x-none" w:eastAsia="ru-RU"/>
              </w:rPr>
              <w:t>Местный бюджет</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w:t>
            </w:r>
          </w:p>
        </w:tc>
        <w:tc>
          <w:tcPr>
            <w:tcW w:w="5244" w:type="dxa"/>
            <w:shd w:val="clear" w:color="auto" w:fill="auto"/>
          </w:tcPr>
          <w:p w:rsidR="006A0F11" w:rsidRPr="006A0F11" w:rsidRDefault="006A0F11" w:rsidP="006A0F11">
            <w:pPr>
              <w:widowControl w:val="0"/>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Реконструкция, капитальный ремонт, ремонт автомобильных дорог и расходы, связанные с проведением данных работ (протяженность 25 км)</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752,91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39,63</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rPr>
              <w:t>Развитие улично-дорожной сети во вновь строящихся жилых районах</w:t>
            </w:r>
            <w:r w:rsidRPr="006A0F11">
              <w:rPr>
                <w:rFonts w:ascii="Times New Roman" w:eastAsia="Calibri" w:hAnsi="Times New Roman" w:cs="Times New Roman"/>
                <w:sz w:val="24"/>
                <w:szCs w:val="24"/>
                <w:lang w:val="x-none"/>
              </w:rPr>
              <w:t xml:space="preserve"> г.Верхняя Пышма</w:t>
            </w:r>
            <w:r w:rsidRPr="006A0F11">
              <w:rPr>
                <w:rFonts w:ascii="Times New Roman" w:eastAsia="Calibri" w:hAnsi="Times New Roman" w:cs="Times New Roman"/>
                <w:sz w:val="24"/>
                <w:szCs w:val="24"/>
              </w:rPr>
              <w:t xml:space="preserve"> протяженностью 20 км</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877,61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52,88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3</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«Подъезд д. Коптяки от км 21 а/д «г. Екатеринбург – г. Нижний Тагил – г. Серов» по территории городских округов В.Пышма и Среднеуральск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200,000</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4</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линейного объекта «участки ул. Машиностроителей, ул. Гороховая, ул. Зеленая в границах района Северный г. Верхняя Пышма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259,611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13,663</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5</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ул. Горная (условное название)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29,598</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1,557</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6</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 ул. Ольховая в                    с. Мостовское»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0,374</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7</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Мальцева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73,548</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8,172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8</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Зеленая </w:t>
            </w:r>
          </w:p>
          <w:p w:rsidR="006A0F11" w:rsidRPr="006A0F11" w:rsidRDefault="006A0F11" w:rsidP="006A0F11">
            <w:pPr>
              <w:spacing w:after="0" w:line="240" w:lineRule="auto"/>
              <w:contextualSpacing/>
              <w:jc w:val="both"/>
              <w:rPr>
                <w:rFonts w:ascii="Times New Roman" w:eastAsia="Calibri" w:hAnsi="Times New Roman" w:cs="Times New Roman"/>
                <w:b/>
                <w:sz w:val="24"/>
                <w:szCs w:val="24"/>
              </w:rPr>
            </w:pPr>
            <w:r w:rsidRPr="006A0F11">
              <w:rPr>
                <w:rFonts w:ascii="Times New Roman" w:eastAsia="Calibri" w:hAnsi="Times New Roman" w:cs="Times New Roman"/>
                <w:b/>
                <w:sz w:val="24"/>
                <w:szCs w:val="24"/>
              </w:rPr>
              <w:t>(внебюджетные средства – 0,916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44,389</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2,336</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9</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Свердлова от ул. Калинина до ул. Зеленая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33,563</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1,766</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lastRenderedPageBreak/>
              <w:t>10</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Феофанов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189,636</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62,994</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11</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Красных Партизан </w:t>
            </w:r>
            <w:r w:rsidRPr="006A0F11">
              <w:rPr>
                <w:rFonts w:ascii="Times New Roman" w:eastAsia="Calibri" w:hAnsi="Times New Roman" w:cs="Times New Roman"/>
                <w:b/>
                <w:sz w:val="24"/>
                <w:szCs w:val="24"/>
              </w:rPr>
              <w:t>(внебюджетные средства – 0,492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67,2</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3,5</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Транспортный узел от  ул. Красных Партизан до ул. Октябрьская </w:t>
            </w:r>
            <w:r w:rsidRPr="006A0F11">
              <w:rPr>
                <w:rFonts w:ascii="Times New Roman" w:eastAsia="Calibri" w:hAnsi="Times New Roman" w:cs="Times New Roman"/>
                <w:b/>
                <w:sz w:val="24"/>
                <w:szCs w:val="24"/>
              </w:rPr>
              <w:t>(внебюджетные средства – 0,45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46,371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2,440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13</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40 лет Октября </w:t>
            </w:r>
            <w:r w:rsidRPr="006A0F11">
              <w:rPr>
                <w:rFonts w:ascii="Times New Roman" w:eastAsia="Calibri" w:hAnsi="Times New Roman" w:cs="Times New Roman"/>
                <w:b/>
                <w:sz w:val="24"/>
                <w:szCs w:val="24"/>
              </w:rPr>
              <w:t>(внебюджетные средства - -11,9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45,231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2,380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14</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от промплощадки АО «Уральский завод химреактивов» до промплощадки АО «Уралэлектромедь» </w:t>
            </w:r>
            <w:r w:rsidRPr="006A0F11">
              <w:rPr>
                <w:rFonts w:ascii="Times New Roman" w:eastAsia="Calibri" w:hAnsi="Times New Roman" w:cs="Times New Roman"/>
                <w:b/>
                <w:sz w:val="24"/>
                <w:szCs w:val="24"/>
              </w:rPr>
              <w:t>(внебюджетные средства - -0,19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244,354</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22,532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15</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Орджоникидзе </w:t>
            </w:r>
            <w:r w:rsidRPr="006A0F11">
              <w:rPr>
                <w:rFonts w:ascii="Times New Roman" w:eastAsia="Calibri" w:hAnsi="Times New Roman" w:cs="Times New Roman"/>
                <w:b/>
                <w:sz w:val="24"/>
                <w:szCs w:val="24"/>
              </w:rPr>
              <w:t xml:space="preserve">(внебюджетные средства - -0,298 млн. руб.)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113,288</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5,962</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16</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Лесная </w:t>
            </w:r>
            <w:r w:rsidRPr="006A0F11">
              <w:rPr>
                <w:rFonts w:ascii="Times New Roman" w:eastAsia="Calibri" w:hAnsi="Times New Roman" w:cs="Times New Roman"/>
                <w:b/>
                <w:sz w:val="24"/>
                <w:szCs w:val="24"/>
              </w:rPr>
              <w:t>(внебюджетные средства - -0,266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26,921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1,416</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17</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Дорожно-транспортная инфраструктура              г. В.Пышма. Автодорога по ул. А. Козицына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24,226</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1,275</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18</w:t>
            </w: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val="x-none" w:eastAsia="ru-RU"/>
              </w:rPr>
            </w:pPr>
            <w:r w:rsidRPr="006A0F11">
              <w:rPr>
                <w:rFonts w:ascii="Times New Roman" w:eastAsia="Calibri" w:hAnsi="Times New Roman" w:cs="Times New Roman"/>
                <w:sz w:val="24"/>
                <w:szCs w:val="24"/>
                <w:lang w:val="x-none"/>
              </w:rPr>
              <w:t>Строительство 4 паркингов на 240 машино-мест</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23,6</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19</w:t>
            </w:r>
          </w:p>
        </w:tc>
        <w:tc>
          <w:tcPr>
            <w:tcW w:w="5244" w:type="dxa"/>
            <w:shd w:val="clear" w:color="auto" w:fill="auto"/>
          </w:tcPr>
          <w:p w:rsidR="006A0F11" w:rsidRPr="006A0F11" w:rsidRDefault="006A0F11" w:rsidP="006A0F11">
            <w:pPr>
              <w:keepNext/>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Строительство и реконструкция УДС ГО Верхняя Пышма со строительством трамвайной линии в границах городского округа</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209,43</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687,88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20</w:t>
            </w:r>
          </w:p>
        </w:tc>
        <w:tc>
          <w:tcPr>
            <w:tcW w:w="5244" w:type="dxa"/>
            <w:shd w:val="clear" w:color="auto" w:fill="auto"/>
          </w:tcPr>
          <w:p w:rsidR="006A0F11" w:rsidRPr="006A0F11" w:rsidRDefault="006A0F11" w:rsidP="006A0F11">
            <w:pPr>
              <w:keepNext/>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 xml:space="preserve">Реконструкция пр. Успенский от ул. Петрова до путепровода с учетом полосы отвода для трамвая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2,134</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673,126</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21</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Устройство</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sz w:val="24"/>
                <w:szCs w:val="24"/>
                <w:lang w:val="x-none"/>
              </w:rPr>
              <w:t xml:space="preserve">велосипедно-пешеходных </w:t>
            </w:r>
          </w:p>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lang w:val="x-none"/>
              </w:rPr>
              <w:t xml:space="preserve">дорожек протяженностью </w:t>
            </w:r>
            <w:r w:rsidRPr="006A0F11">
              <w:rPr>
                <w:rFonts w:ascii="Times New Roman" w:eastAsia="Calibri" w:hAnsi="Times New Roman" w:cs="Times New Roman"/>
                <w:sz w:val="24"/>
                <w:szCs w:val="24"/>
              </w:rPr>
              <w:t>22,5</w:t>
            </w:r>
            <w:r w:rsidRPr="006A0F11">
              <w:rPr>
                <w:rFonts w:ascii="Times New Roman" w:eastAsia="Calibri" w:hAnsi="Times New Roman" w:cs="Times New Roman"/>
                <w:sz w:val="24"/>
                <w:szCs w:val="24"/>
                <w:lang w:val="x-none"/>
              </w:rPr>
              <w:t xml:space="preserve"> км</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40,0</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22</w:t>
            </w: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пешеходной улицы по пр. Успенский, между Калинина и ул. Сварщиков </w:t>
            </w:r>
            <w:r w:rsidRPr="006A0F11">
              <w:rPr>
                <w:rFonts w:ascii="Times New Roman" w:eastAsia="Calibri" w:hAnsi="Times New Roman" w:cs="Times New Roman"/>
                <w:b/>
                <w:sz w:val="24"/>
                <w:szCs w:val="24"/>
              </w:rPr>
              <w:t>(внебюджетные средства – 2,134 млн. руб.)</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69,349</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49,878</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val="x-none" w:eastAsia="ru-RU"/>
              </w:rPr>
            </w:pP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lang w:val="x-none"/>
              </w:rPr>
              <w:t>Строительство велопарковочных мест тип «стенд»</w:t>
            </w:r>
            <w:r w:rsidRPr="006A0F11">
              <w:rPr>
                <w:rFonts w:ascii="Times New Roman" w:eastAsia="Calibri" w:hAnsi="Times New Roman" w:cs="Times New Roman"/>
                <w:sz w:val="24"/>
                <w:szCs w:val="24"/>
              </w:rPr>
              <w:t xml:space="preserve"> на 200 мест</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0,3</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val="x-none" w:eastAsia="ru-RU"/>
              </w:rPr>
            </w:pPr>
          </w:p>
        </w:tc>
        <w:tc>
          <w:tcPr>
            <w:tcW w:w="5244" w:type="dxa"/>
            <w:shd w:val="clear" w:color="auto" w:fill="auto"/>
          </w:tcPr>
          <w:p w:rsidR="006A0F11" w:rsidRPr="006A0F11" w:rsidRDefault="006A0F11" w:rsidP="006A0F11">
            <w:pPr>
              <w:keepNext/>
              <w:tabs>
                <w:tab w:val="left" w:pos="284"/>
              </w:tabs>
              <w:spacing w:after="0" w:line="240" w:lineRule="auto"/>
              <w:jc w:val="both"/>
              <w:outlineLvl w:val="2"/>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Обустройство остановочных комплексов общественного транспорта</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1,05</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val="x-none" w:eastAsia="ru-RU"/>
              </w:rPr>
            </w:pPr>
          </w:p>
        </w:tc>
        <w:tc>
          <w:tcPr>
            <w:tcW w:w="5244" w:type="dxa"/>
            <w:shd w:val="clear" w:color="auto" w:fill="auto"/>
          </w:tcPr>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sz w:val="24"/>
                <w:szCs w:val="24"/>
                <w:lang w:val="x-none"/>
              </w:rPr>
              <w:t>Строительство региональных автомобильных дорог</w:t>
            </w:r>
            <w:r w:rsidRPr="006A0F11">
              <w:rPr>
                <w:rFonts w:ascii="Times New Roman" w:eastAsia="Calibri" w:hAnsi="Times New Roman" w:cs="Times New Roman"/>
                <w:sz w:val="24"/>
                <w:szCs w:val="24"/>
              </w:rPr>
              <w:t xml:space="preserve"> протяженностью 17 км</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val="x-none" w:eastAsia="ru-RU"/>
              </w:rPr>
            </w:pPr>
            <w:r w:rsidRPr="006A0F11">
              <w:rPr>
                <w:rFonts w:ascii="Times New Roman" w:eastAsia="Calibri" w:hAnsi="Times New Roman" w:cs="Times New Roman"/>
                <w:sz w:val="24"/>
                <w:szCs w:val="24"/>
                <w:lang w:val="x-none"/>
              </w:rPr>
              <w:t>896,533</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val="x-none" w:eastAsia="ru-RU"/>
              </w:rPr>
            </w:pPr>
          </w:p>
        </w:tc>
        <w:tc>
          <w:tcPr>
            <w:tcW w:w="5244" w:type="dxa"/>
            <w:shd w:val="clear" w:color="auto" w:fill="auto"/>
          </w:tcPr>
          <w:p w:rsidR="006A0F11" w:rsidRPr="006A0F11" w:rsidRDefault="006A0F11" w:rsidP="006A0F11">
            <w:pPr>
              <w:spacing w:after="0" w:line="240" w:lineRule="auto"/>
              <w:contextualSpacing/>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Строительство а/д по ул.Тенистая с.Балтым </w:t>
            </w:r>
            <w:r w:rsidRPr="006A0F11">
              <w:rPr>
                <w:rFonts w:ascii="Times New Roman" w:eastAsia="Calibri" w:hAnsi="Times New Roman" w:cs="Times New Roman"/>
                <w:b/>
                <w:sz w:val="24"/>
                <w:szCs w:val="24"/>
              </w:rPr>
              <w:t xml:space="preserve">(внебюджетные средства - -30,00 млн. руб.) </w:t>
            </w:r>
          </w:p>
        </w:tc>
        <w:tc>
          <w:tcPr>
            <w:tcW w:w="1986" w:type="dxa"/>
            <w:shd w:val="clear" w:color="auto" w:fill="auto"/>
          </w:tcPr>
          <w:p w:rsidR="006A0F11" w:rsidRPr="006A0F11" w:rsidRDefault="006A0F11" w:rsidP="006A0F11">
            <w:pPr>
              <w:spacing w:after="0" w:line="240" w:lineRule="auto"/>
              <w:contextualSpacing/>
              <w:jc w:val="center"/>
              <w:rPr>
                <w:rFonts w:ascii="Times New Roman" w:eastAsia="Calibri" w:hAnsi="Times New Roman" w:cs="Times New Roman"/>
                <w:sz w:val="24"/>
                <w:szCs w:val="24"/>
              </w:rPr>
            </w:pPr>
            <w:r w:rsidRPr="006A0F11">
              <w:rPr>
                <w:rFonts w:ascii="Times New Roman" w:eastAsia="Calibri" w:hAnsi="Times New Roman" w:cs="Times New Roman"/>
                <w:sz w:val="24"/>
                <w:szCs w:val="24"/>
              </w:rPr>
              <w:t>36,552</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sz w:val="24"/>
                <w:szCs w:val="24"/>
                <w:lang w:eastAsia="ru-RU"/>
              </w:rPr>
            </w:pPr>
            <w:r w:rsidRPr="006A0F11">
              <w:rPr>
                <w:rFonts w:ascii="Times New Roman" w:eastAsia="Times New Roman" w:hAnsi="Times New Roman" w:cs="Times New Roman"/>
                <w:bCs/>
                <w:sz w:val="24"/>
                <w:szCs w:val="24"/>
                <w:lang w:eastAsia="ru-RU"/>
              </w:rPr>
              <w:t>4,061</w:t>
            </w:r>
          </w:p>
        </w:tc>
      </w:tr>
      <w:tr w:rsidR="006A0F11" w:rsidRPr="006A0F11" w:rsidTr="006A0FA8">
        <w:tc>
          <w:tcPr>
            <w:tcW w:w="675"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val="x-none" w:eastAsia="ru-RU"/>
              </w:rPr>
            </w:pPr>
          </w:p>
        </w:tc>
        <w:tc>
          <w:tcPr>
            <w:tcW w:w="5244" w:type="dxa"/>
            <w:shd w:val="clear" w:color="auto" w:fill="auto"/>
          </w:tcPr>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val="x-none" w:eastAsia="ru-RU"/>
              </w:rPr>
              <w:t>Мероприятия по государственной программе Свердловской области «Развитие транспорта, дорожного хозяйства, связи и информационных технологий Свердловской области до 2024 года:</w:t>
            </w: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val="x-none" w:eastAsia="ru-RU"/>
              </w:rPr>
              <w:t xml:space="preserve"> - Реконструкция транспортной развязки на 23 км автомобильной дороги г. Екатеринбург – г. </w:t>
            </w:r>
            <w:r w:rsidRPr="006A0F11">
              <w:rPr>
                <w:rFonts w:ascii="Times New Roman" w:eastAsia="Times New Roman" w:hAnsi="Times New Roman" w:cs="Times New Roman"/>
                <w:bCs/>
                <w:color w:val="000000"/>
                <w:sz w:val="24"/>
                <w:szCs w:val="24"/>
                <w:lang w:val="x-none" w:eastAsia="ru-RU"/>
              </w:rPr>
              <w:lastRenderedPageBreak/>
              <w:t>Нижний Тагил – г. Серов с устройством пандуса № 4;</w:t>
            </w:r>
          </w:p>
          <w:p w:rsidR="006A0F11" w:rsidRPr="006A0F11" w:rsidRDefault="006A0F11" w:rsidP="006A0F11">
            <w:pPr>
              <w:spacing w:after="0" w:line="240" w:lineRule="auto"/>
              <w:contextualSpacing/>
              <w:rPr>
                <w:rFonts w:ascii="Times New Roman" w:eastAsia="Times New Roman" w:hAnsi="Times New Roman" w:cs="Times New Roman"/>
                <w:bCs/>
                <w:color w:val="000000"/>
                <w:sz w:val="24"/>
                <w:szCs w:val="24"/>
                <w:lang w:val="x-none" w:eastAsia="ru-RU"/>
              </w:rPr>
            </w:pPr>
            <w:r w:rsidRPr="006A0F11">
              <w:rPr>
                <w:rFonts w:ascii="Times New Roman" w:eastAsia="Times New Roman" w:hAnsi="Times New Roman" w:cs="Times New Roman"/>
                <w:bCs/>
                <w:color w:val="000000"/>
                <w:sz w:val="24"/>
                <w:szCs w:val="24"/>
                <w:lang w:val="x-none" w:eastAsia="ru-RU"/>
              </w:rPr>
              <w:t>- Строительство транспортной развязка на 13 км автомобильной дороги «г. Екатеринбург – г. Невьянск» на территории ГО Верхняя Пышма</w:t>
            </w: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val="x-none" w:eastAsia="ru-RU"/>
              </w:rPr>
              <w:t>-Строительство надземного пешеходного перехода через а.д. «Обход г.Верхняя Пышма» на пересечении а.д. «Верхняя Пышма – п.Зеленый Бор»</w:t>
            </w:r>
          </w:p>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eastAsia="ru-RU"/>
              </w:rPr>
            </w:pPr>
          </w:p>
        </w:tc>
        <w:tc>
          <w:tcPr>
            <w:tcW w:w="1986" w:type="dxa"/>
            <w:shd w:val="clear" w:color="auto" w:fill="auto"/>
          </w:tcPr>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120,7</w:t>
            </w: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77,52</w:t>
            </w:r>
          </w:p>
          <w:p w:rsidR="006A0F11" w:rsidRPr="006A0F11" w:rsidRDefault="006A0F11" w:rsidP="006A0F11">
            <w:pPr>
              <w:spacing w:after="0" w:line="240" w:lineRule="auto"/>
              <w:contextualSpacing/>
              <w:jc w:val="center"/>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rPr>
                <w:rFonts w:ascii="Times New Roman" w:eastAsia="Calibri" w:hAnsi="Times New Roman" w:cs="Times New Roman"/>
                <w:color w:val="000000"/>
                <w:sz w:val="24"/>
                <w:szCs w:val="24"/>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Calibri" w:hAnsi="Times New Roman" w:cs="Times New Roman"/>
                <w:color w:val="000000"/>
                <w:sz w:val="24"/>
                <w:szCs w:val="24"/>
              </w:rPr>
              <w:t>55,1</w:t>
            </w:r>
          </w:p>
        </w:tc>
        <w:tc>
          <w:tcPr>
            <w:tcW w:w="1452" w:type="dxa"/>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w:t>
            </w: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w:t>
            </w: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p>
          <w:p w:rsidR="006A0F11" w:rsidRPr="006A0F11" w:rsidRDefault="006A0F11" w:rsidP="006A0F11">
            <w:pPr>
              <w:spacing w:after="0" w:line="240" w:lineRule="auto"/>
              <w:contextualSpacing/>
              <w:jc w:val="center"/>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eastAsia="ru-RU"/>
              </w:rPr>
              <w:t>-</w:t>
            </w:r>
          </w:p>
        </w:tc>
      </w:tr>
      <w:tr w:rsidR="006A0F11" w:rsidRPr="006A0F11" w:rsidTr="006A0FA8">
        <w:tc>
          <w:tcPr>
            <w:tcW w:w="5919" w:type="dxa"/>
            <w:gridSpan w:val="2"/>
            <w:shd w:val="clear" w:color="auto" w:fill="auto"/>
          </w:tcPr>
          <w:p w:rsidR="006A0F11" w:rsidRPr="006A0F11" w:rsidRDefault="006A0F11" w:rsidP="006A0F11">
            <w:pPr>
              <w:spacing w:after="0" w:line="240" w:lineRule="auto"/>
              <w:contextualSpacing/>
              <w:jc w:val="right"/>
              <w:rPr>
                <w:rFonts w:ascii="Times New Roman" w:eastAsia="Times New Roman" w:hAnsi="Times New Roman" w:cs="Times New Roman"/>
                <w:b/>
                <w:bCs/>
                <w:sz w:val="24"/>
                <w:szCs w:val="24"/>
                <w:lang w:val="x-none" w:eastAsia="ru-RU"/>
              </w:rPr>
            </w:pPr>
            <w:r w:rsidRPr="006A0F11">
              <w:rPr>
                <w:rFonts w:ascii="Times New Roman" w:eastAsia="Times New Roman" w:hAnsi="Times New Roman" w:cs="Times New Roman"/>
                <w:b/>
                <w:bCs/>
                <w:sz w:val="24"/>
                <w:szCs w:val="24"/>
                <w:lang w:val="x-none" w:eastAsia="ru-RU"/>
              </w:rPr>
              <w:lastRenderedPageBreak/>
              <w:t>Итого региональный бюджет</w:t>
            </w:r>
          </w:p>
          <w:p w:rsidR="006A0F11" w:rsidRPr="006A0F11" w:rsidRDefault="006A0F11" w:rsidP="006A0F11">
            <w:pPr>
              <w:spacing w:after="0" w:line="240" w:lineRule="auto"/>
              <w:contextualSpacing/>
              <w:jc w:val="right"/>
              <w:rPr>
                <w:rFonts w:ascii="Times New Roman" w:eastAsia="Times New Roman" w:hAnsi="Times New Roman" w:cs="Times New Roman"/>
                <w:b/>
                <w:bCs/>
                <w:sz w:val="24"/>
                <w:szCs w:val="24"/>
                <w:lang w:val="x-none" w:eastAsia="ru-RU"/>
              </w:rPr>
            </w:pPr>
            <w:r w:rsidRPr="006A0F11">
              <w:rPr>
                <w:rFonts w:ascii="Times New Roman" w:eastAsia="Times New Roman" w:hAnsi="Times New Roman" w:cs="Times New Roman"/>
                <w:b/>
                <w:bCs/>
                <w:sz w:val="24"/>
                <w:szCs w:val="24"/>
                <w:lang w:val="x-none" w:eastAsia="ru-RU"/>
              </w:rPr>
              <w:t xml:space="preserve">- 2018 – 2032                                          </w:t>
            </w:r>
          </w:p>
        </w:tc>
        <w:tc>
          <w:tcPr>
            <w:tcW w:w="3438" w:type="dxa"/>
            <w:gridSpan w:val="2"/>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4 495,77</w:t>
            </w:r>
          </w:p>
        </w:tc>
      </w:tr>
      <w:tr w:rsidR="006A0F11" w:rsidRPr="006A0F11" w:rsidTr="006A0FA8">
        <w:tc>
          <w:tcPr>
            <w:tcW w:w="5919" w:type="dxa"/>
            <w:gridSpan w:val="2"/>
            <w:shd w:val="clear" w:color="auto" w:fill="auto"/>
          </w:tcPr>
          <w:p w:rsidR="006A0F11" w:rsidRPr="006A0F11" w:rsidRDefault="006A0F11" w:rsidP="006A0F11">
            <w:pPr>
              <w:spacing w:after="0" w:line="240" w:lineRule="auto"/>
              <w:contextualSpacing/>
              <w:jc w:val="right"/>
              <w:rPr>
                <w:rFonts w:ascii="Times New Roman" w:eastAsia="Times New Roman" w:hAnsi="Times New Roman" w:cs="Times New Roman"/>
                <w:b/>
                <w:bCs/>
                <w:sz w:val="24"/>
                <w:szCs w:val="24"/>
                <w:lang w:val="x-none" w:eastAsia="ru-RU"/>
              </w:rPr>
            </w:pPr>
            <w:r w:rsidRPr="006A0F11">
              <w:rPr>
                <w:rFonts w:ascii="Times New Roman" w:eastAsia="Times New Roman" w:hAnsi="Times New Roman" w:cs="Times New Roman"/>
                <w:b/>
                <w:bCs/>
                <w:sz w:val="24"/>
                <w:szCs w:val="24"/>
                <w:lang w:val="x-none" w:eastAsia="ru-RU"/>
              </w:rPr>
              <w:t xml:space="preserve">Итого местный бюджет </w:t>
            </w:r>
          </w:p>
          <w:p w:rsidR="006A0F11" w:rsidRPr="006A0F11" w:rsidRDefault="006A0F11" w:rsidP="006A0F11">
            <w:pPr>
              <w:spacing w:after="0" w:line="240" w:lineRule="auto"/>
              <w:contextualSpacing/>
              <w:jc w:val="right"/>
              <w:rPr>
                <w:rFonts w:ascii="Times New Roman" w:eastAsia="Times New Roman" w:hAnsi="Times New Roman" w:cs="Times New Roman"/>
                <w:b/>
                <w:bCs/>
                <w:sz w:val="24"/>
                <w:szCs w:val="24"/>
                <w:lang w:val="x-none" w:eastAsia="ru-RU"/>
              </w:rPr>
            </w:pPr>
            <w:r w:rsidRPr="006A0F11">
              <w:rPr>
                <w:rFonts w:ascii="Times New Roman" w:eastAsia="Times New Roman" w:hAnsi="Times New Roman" w:cs="Times New Roman"/>
                <w:b/>
                <w:bCs/>
                <w:sz w:val="24"/>
                <w:szCs w:val="24"/>
                <w:lang w:val="x-none" w:eastAsia="ru-RU"/>
              </w:rPr>
              <w:t xml:space="preserve">- 2018 – 2032                                          </w:t>
            </w:r>
          </w:p>
        </w:tc>
        <w:tc>
          <w:tcPr>
            <w:tcW w:w="3438" w:type="dxa"/>
            <w:gridSpan w:val="2"/>
            <w:shd w:val="clear" w:color="auto" w:fill="auto"/>
          </w:tcPr>
          <w:p w:rsidR="006A0F11" w:rsidRPr="006A0F11" w:rsidRDefault="006A0F11" w:rsidP="006A0F11">
            <w:pPr>
              <w:spacing w:after="0" w:line="240" w:lineRule="auto"/>
              <w:contextualSpacing/>
              <w:jc w:val="center"/>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1 702,77</w:t>
            </w:r>
          </w:p>
        </w:tc>
      </w:tr>
    </w:tbl>
    <w:p w:rsidR="006A0F11" w:rsidRPr="006A0F11" w:rsidRDefault="006A0F11" w:rsidP="006A0F11">
      <w:pPr>
        <w:spacing w:after="0" w:line="240" w:lineRule="auto"/>
        <w:contextualSpacing/>
        <w:jc w:val="both"/>
        <w:rPr>
          <w:rFonts w:ascii="Times New Roman" w:eastAsia="Times New Roman" w:hAnsi="Times New Roman" w:cs="Times New Roman"/>
          <w:bCs/>
          <w:color w:val="000000"/>
          <w:sz w:val="24"/>
          <w:szCs w:val="24"/>
          <w:lang w:val="x-none" w:eastAsia="ru-RU"/>
        </w:rPr>
      </w:pPr>
    </w:p>
    <w:p w:rsidR="006A0F11" w:rsidRPr="006A0F11" w:rsidRDefault="006A0F11" w:rsidP="006A0F11">
      <w:pPr>
        <w:spacing w:after="0" w:line="240" w:lineRule="auto"/>
        <w:contextualSpacing/>
        <w:jc w:val="both"/>
        <w:rPr>
          <w:rFonts w:ascii="Times New Roman" w:eastAsia="Times New Roman" w:hAnsi="Times New Roman" w:cs="Times New Roman"/>
          <w:b/>
          <w:bCs/>
          <w:color w:val="000000"/>
          <w:sz w:val="24"/>
          <w:szCs w:val="24"/>
          <w:lang w:val="x-none" w:eastAsia="ru-RU"/>
        </w:rPr>
      </w:pPr>
    </w:p>
    <w:p w:rsidR="006A0F11" w:rsidRPr="006A0F11" w:rsidRDefault="006A0F11" w:rsidP="006A0F11">
      <w:pPr>
        <w:spacing w:after="0" w:line="240" w:lineRule="auto"/>
        <w:ind w:firstLine="709"/>
        <w:contextualSpacing/>
        <w:jc w:val="both"/>
        <w:rPr>
          <w:rFonts w:ascii="Times New Roman" w:eastAsia="Times New Roman" w:hAnsi="Times New Roman" w:cs="Times New Roman"/>
          <w:bCs/>
          <w:color w:val="000000"/>
          <w:sz w:val="24"/>
          <w:szCs w:val="24"/>
          <w:lang w:eastAsia="ru-RU"/>
        </w:rPr>
      </w:pPr>
      <w:r w:rsidRPr="006A0F11">
        <w:rPr>
          <w:rFonts w:ascii="Times New Roman" w:eastAsia="Times New Roman" w:hAnsi="Times New Roman" w:cs="Times New Roman"/>
          <w:bCs/>
          <w:color w:val="000000"/>
          <w:sz w:val="24"/>
          <w:szCs w:val="24"/>
          <w:lang w:val="x-none" w:eastAsia="ru-RU"/>
        </w:rPr>
        <w:t>Согласно своду капитальных затрат на реализацию мероприятий, предусмотренных данным документом в части муниципального бюджета в период 2018 – 203</w:t>
      </w:r>
      <w:r w:rsidRPr="006A0F11">
        <w:rPr>
          <w:rFonts w:ascii="Times New Roman" w:eastAsia="Times New Roman" w:hAnsi="Times New Roman" w:cs="Times New Roman"/>
          <w:bCs/>
          <w:color w:val="000000"/>
          <w:sz w:val="24"/>
          <w:szCs w:val="24"/>
          <w:lang w:eastAsia="ru-RU"/>
        </w:rPr>
        <w:t>2</w:t>
      </w:r>
      <w:r w:rsidRPr="006A0F11">
        <w:rPr>
          <w:rFonts w:ascii="Times New Roman" w:eastAsia="Times New Roman" w:hAnsi="Times New Roman" w:cs="Times New Roman"/>
          <w:bCs/>
          <w:color w:val="000000"/>
          <w:sz w:val="24"/>
          <w:szCs w:val="24"/>
          <w:lang w:val="x-none" w:eastAsia="ru-RU"/>
        </w:rPr>
        <w:t>г.г., ориентировочная стоимость мероприятий в базовых ценах 2018 года составляет 1702,77 млн. руб</w:t>
      </w:r>
      <w:r w:rsidRPr="006A0F11">
        <w:rPr>
          <w:rFonts w:ascii="Times New Roman" w:eastAsia="Times New Roman" w:hAnsi="Times New Roman" w:cs="Times New Roman"/>
          <w:bCs/>
          <w:color w:val="000000"/>
          <w:sz w:val="24"/>
          <w:szCs w:val="24"/>
          <w:lang w:eastAsia="ru-RU"/>
        </w:rPr>
        <w:t>.</w:t>
      </w:r>
    </w:p>
    <w:p w:rsidR="006A0F11" w:rsidRPr="006A0F11" w:rsidRDefault="006A0F11" w:rsidP="006A0F11">
      <w:pPr>
        <w:autoSpaceDE w:val="0"/>
        <w:autoSpaceDN w:val="0"/>
        <w:adjustRightInd w:val="0"/>
        <w:spacing w:before="38" w:after="0" w:line="240" w:lineRule="auto"/>
        <w:jc w:val="center"/>
        <w:rPr>
          <w:rFonts w:ascii="Times New Roman" w:eastAsia="Times New Roman" w:hAnsi="Times New Roman" w:cs="Times New Roman"/>
          <w:b/>
          <w:bCs/>
          <w:sz w:val="24"/>
          <w:szCs w:val="24"/>
          <w:lang w:val="x-none" w:eastAsia="x-none"/>
        </w:rPr>
      </w:pPr>
    </w:p>
    <w:p w:rsidR="006A0F11" w:rsidRPr="006A0F11" w:rsidRDefault="006A0F11" w:rsidP="006A0F11">
      <w:pPr>
        <w:autoSpaceDE w:val="0"/>
        <w:autoSpaceDN w:val="0"/>
        <w:adjustRightInd w:val="0"/>
        <w:spacing w:before="38" w:after="0" w:line="240" w:lineRule="auto"/>
        <w:jc w:val="center"/>
        <w:rPr>
          <w:rFonts w:ascii="Times New Roman" w:eastAsia="Times New Roman" w:hAnsi="Times New Roman" w:cs="Times New Roman"/>
          <w:b/>
          <w:bCs/>
          <w:sz w:val="24"/>
          <w:szCs w:val="24"/>
          <w:lang w:val="x-none" w:eastAsia="x-none"/>
        </w:rPr>
      </w:pPr>
      <w:r w:rsidRPr="006A0F11">
        <w:rPr>
          <w:rFonts w:ascii="Times New Roman" w:eastAsia="Times New Roman" w:hAnsi="Times New Roman" w:cs="Times New Roman"/>
          <w:b/>
          <w:bCs/>
          <w:sz w:val="24"/>
          <w:szCs w:val="24"/>
          <w:lang w:val="x-none" w:eastAsia="x-none"/>
        </w:rPr>
        <w:t xml:space="preserve">Оценка социально-экономической эффективности мероприятий </w:t>
      </w:r>
    </w:p>
    <w:p w:rsidR="006A0F11" w:rsidRPr="006A0F11" w:rsidRDefault="006A0F11" w:rsidP="006A0F11">
      <w:pPr>
        <w:autoSpaceDE w:val="0"/>
        <w:autoSpaceDN w:val="0"/>
        <w:adjustRightInd w:val="0"/>
        <w:spacing w:before="38" w:after="0" w:line="240" w:lineRule="auto"/>
        <w:jc w:val="center"/>
        <w:rPr>
          <w:rFonts w:ascii="Times New Roman" w:eastAsia="Times New Roman" w:hAnsi="Times New Roman" w:cs="Times New Roman"/>
          <w:b/>
          <w:bCs/>
          <w:sz w:val="24"/>
          <w:szCs w:val="24"/>
          <w:lang w:val="x-none" w:eastAsia="x-none"/>
        </w:rPr>
      </w:pPr>
      <w:r w:rsidRPr="006A0F11">
        <w:rPr>
          <w:rFonts w:ascii="Times New Roman" w:eastAsia="Times New Roman" w:hAnsi="Times New Roman" w:cs="Times New Roman"/>
          <w:b/>
          <w:bCs/>
          <w:sz w:val="24"/>
          <w:szCs w:val="24"/>
          <w:lang w:val="x-none" w:eastAsia="x-none"/>
        </w:rPr>
        <w:t>по развитию улично-дорожной сети</w:t>
      </w:r>
    </w:p>
    <w:p w:rsidR="006A0F11" w:rsidRPr="006A0F11" w:rsidRDefault="006A0F11" w:rsidP="006A0F11">
      <w:pPr>
        <w:autoSpaceDE w:val="0"/>
        <w:autoSpaceDN w:val="0"/>
        <w:adjustRightInd w:val="0"/>
        <w:spacing w:after="0" w:line="240" w:lineRule="auto"/>
        <w:ind w:firstLine="709"/>
        <w:jc w:val="center"/>
        <w:rPr>
          <w:rFonts w:ascii="Times New Roman" w:eastAsia="Times New Roman" w:hAnsi="Times New Roman" w:cs="Times New Roman"/>
          <w:b/>
          <w:bCs/>
          <w:i/>
          <w:iCs/>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i/>
          <w:iCs/>
          <w:sz w:val="24"/>
          <w:szCs w:val="24"/>
          <w:lang w:eastAsia="ru-RU"/>
        </w:rPr>
      </w:pPr>
      <w:r w:rsidRPr="006A0F11">
        <w:rPr>
          <w:rFonts w:ascii="Times New Roman" w:eastAsia="Times New Roman" w:hAnsi="Times New Roman" w:cs="Times New Roman"/>
          <w:b/>
          <w:bCs/>
          <w:i/>
          <w:iCs/>
          <w:sz w:val="24"/>
          <w:szCs w:val="24"/>
          <w:lang w:eastAsia="ru-RU"/>
        </w:rPr>
        <w:t>Методические подходы к оценке эффективности</w:t>
      </w:r>
    </w:p>
    <w:p w:rsidR="006A0F11" w:rsidRPr="006A0F11" w:rsidRDefault="006A0F11" w:rsidP="006A0F11">
      <w:pPr>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 xml:space="preserve">Оценка социально-экономической эффективности улично-дорожной сети городского округа </w:t>
      </w:r>
      <w:r w:rsidRPr="006A0F11">
        <w:rPr>
          <w:rFonts w:ascii="Candara" w:eastAsia="Times New Roman" w:hAnsi="Candara" w:cs="Candara"/>
          <w:b/>
          <w:bCs/>
          <w:sz w:val="24"/>
          <w:szCs w:val="28"/>
          <w:lang w:eastAsia="x-none"/>
        </w:rPr>
        <w:t xml:space="preserve">Верхняя Пышма </w:t>
      </w:r>
      <w:r w:rsidRPr="006A0F11">
        <w:rPr>
          <w:rFonts w:ascii="Candara" w:eastAsia="Times New Roman" w:hAnsi="Candara" w:cs="Candara"/>
          <w:b/>
          <w:bCs/>
          <w:sz w:val="24"/>
          <w:szCs w:val="28"/>
          <w:lang w:val="x-none" w:eastAsia="x-none"/>
        </w:rPr>
        <w:t xml:space="preserve">проводилась в соответствии с «Методическими рекомендациями по оценке эффективности инвестиционных проектов» (Москва, «Экономика», </w:t>
      </w:r>
      <w:smartTag w:uri="urn:schemas-microsoft-com:office:smarttags" w:element="metricconverter">
        <w:smartTagPr>
          <w:attr w:name="ProductID" w:val="2000 г"/>
        </w:smartTagPr>
        <w:r w:rsidRPr="006A0F11">
          <w:rPr>
            <w:rFonts w:ascii="Candara" w:eastAsia="Times New Roman" w:hAnsi="Candara" w:cs="Candara"/>
            <w:b/>
            <w:bCs/>
            <w:sz w:val="24"/>
            <w:szCs w:val="28"/>
            <w:lang w:val="x-none" w:eastAsia="x-none"/>
          </w:rPr>
          <w:t>2000 г</w:t>
        </w:r>
      </w:smartTag>
      <w:r w:rsidRPr="006A0F11">
        <w:rPr>
          <w:rFonts w:ascii="Candara" w:eastAsia="Times New Roman" w:hAnsi="Candara" w:cs="Candara"/>
          <w:b/>
          <w:bCs/>
          <w:sz w:val="24"/>
          <w:szCs w:val="28"/>
          <w:lang w:val="x-none" w:eastAsia="x-none"/>
        </w:rPr>
        <w:t>.) и ВСН 21-83.</w:t>
      </w:r>
    </w:p>
    <w:p w:rsidR="006A0F11" w:rsidRPr="006A0F11" w:rsidRDefault="006A0F11" w:rsidP="006A0F11">
      <w:pPr>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Для определения экономической эффективности затрат и выгоды от реализации мероприятий рассматриваются и оцениваются в сравнении с так называемым «нулевым вариантом», предусматривающим отказ от их реализации.</w:t>
      </w:r>
    </w:p>
    <w:p w:rsidR="006A0F11" w:rsidRPr="006A0F11" w:rsidRDefault="006A0F11" w:rsidP="006A0F11">
      <w:pPr>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При проведении расчета эффективности определялись следующие последствия реализации мероприятий:</w:t>
      </w:r>
    </w:p>
    <w:p w:rsidR="006A0F11" w:rsidRPr="006A0F11" w:rsidRDefault="006A0F11" w:rsidP="006A0F11">
      <w:pPr>
        <w:numPr>
          <w:ilvl w:val="0"/>
          <w:numId w:val="36"/>
        </w:numPr>
        <w:tabs>
          <w:tab w:val="left" w:pos="993"/>
          <w:tab w:val="left" w:pos="1134"/>
        </w:tabs>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сокращение транспортно-эксплуатационных затрат пользователей улично-дорожной сети;</w:t>
      </w:r>
    </w:p>
    <w:p w:rsidR="006A0F11" w:rsidRPr="006A0F11" w:rsidRDefault="006A0F11" w:rsidP="006A0F11">
      <w:pPr>
        <w:numPr>
          <w:ilvl w:val="0"/>
          <w:numId w:val="36"/>
        </w:numPr>
        <w:tabs>
          <w:tab w:val="left" w:pos="993"/>
          <w:tab w:val="left" w:pos="1134"/>
        </w:tabs>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уменьшение затрат времени в пути;</w:t>
      </w:r>
    </w:p>
    <w:p w:rsidR="006A0F11" w:rsidRPr="006A0F11" w:rsidRDefault="006A0F11" w:rsidP="006A0F11">
      <w:pPr>
        <w:numPr>
          <w:ilvl w:val="0"/>
          <w:numId w:val="36"/>
        </w:numPr>
        <w:tabs>
          <w:tab w:val="left" w:pos="993"/>
          <w:tab w:val="left" w:pos="1134"/>
        </w:tabs>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снижение выбросов загрязняющих веществ в атмосферу автомобильным транспортом.</w:t>
      </w:r>
    </w:p>
    <w:p w:rsidR="006A0F11" w:rsidRPr="006A0F11" w:rsidRDefault="006A0F11" w:rsidP="006A0F11">
      <w:pPr>
        <w:autoSpaceDE w:val="0"/>
        <w:autoSpaceDN w:val="0"/>
        <w:adjustRightInd w:val="0"/>
        <w:spacing w:after="0" w:line="240" w:lineRule="auto"/>
        <w:ind w:firstLine="709"/>
        <w:jc w:val="both"/>
        <w:rPr>
          <w:rFonts w:ascii="Candara" w:eastAsia="Times New Roman" w:hAnsi="Candara" w:cs="Candara"/>
          <w:bCs/>
          <w:sz w:val="24"/>
          <w:szCs w:val="28"/>
          <w:lang w:val="x-none" w:eastAsia="x-none"/>
        </w:rPr>
      </w:pPr>
      <w:r w:rsidRPr="006A0F11">
        <w:rPr>
          <w:rFonts w:ascii="Candara" w:eastAsia="Times New Roman" w:hAnsi="Candara" w:cs="Candara"/>
          <w:b/>
          <w:bCs/>
          <w:sz w:val="24"/>
          <w:szCs w:val="28"/>
          <w:lang w:val="x-none" w:eastAsia="x-none"/>
        </w:rPr>
        <w:t>Для расчета эффектов использовались результаты моделирования транспортных потоков.</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bCs/>
          <w:sz w:val="24"/>
          <w:szCs w:val="24"/>
          <w:lang w:val="x-none" w:eastAsia="x-none"/>
        </w:rPr>
      </w:pPr>
      <w:r w:rsidRPr="006A0F11">
        <w:rPr>
          <w:rFonts w:ascii="Candara" w:eastAsia="Times New Roman" w:hAnsi="Candara" w:cs="Candara"/>
          <w:b/>
          <w:bCs/>
          <w:sz w:val="24"/>
          <w:szCs w:val="28"/>
          <w:lang w:val="x-none" w:eastAsia="x-none"/>
        </w:rPr>
        <w:t>Полученные результаты по каждому из последствий оценивались в стоимостном выражении по годам реализации. Расчетный срок был принят равным 30 годам. Денежный поток на каждом расчетном шаге приводился к дисконтированному виду. Коэффициент дисконтирования рассчитывается по формуле (6.1):</w:t>
      </w:r>
    </w:p>
    <w:p w:rsidR="006A0F11" w:rsidRPr="006A0F11" w:rsidRDefault="006A0F11" w:rsidP="006A0F11">
      <w:pPr>
        <w:spacing w:line="240" w:lineRule="auto"/>
        <w:jc w:val="right"/>
        <w:rPr>
          <w:rFonts w:ascii="Times New Roman" w:eastAsia="Calibri" w:hAnsi="Times New Roman" w:cs="Times New Roman"/>
          <w:sz w:val="24"/>
          <w:szCs w:val="24"/>
        </w:rPr>
      </w:pPr>
      <w:r>
        <w:rPr>
          <w:rFonts w:ascii="Times New Roman" w:eastAsia="Calibri" w:hAnsi="Times New Roman" w:cs="Times New Roman"/>
          <w:b/>
          <w:noProof/>
          <w:sz w:val="24"/>
          <w:szCs w:val="24"/>
          <w:lang w:eastAsia="ru-RU"/>
        </w:rPr>
        <w:drawing>
          <wp:inline distT="0" distB="0" distL="0" distR="0">
            <wp:extent cx="1447800" cy="666750"/>
            <wp:effectExtent l="0" t="0" r="0" b="0"/>
            <wp:docPr id="8" name="Рисунок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5"/>
                    <pic:cNvPicPr>
                      <a:picLocks noChangeAspect="1" noChangeArrowheads="1"/>
                    </pic:cNvPicPr>
                  </pic:nvPicPr>
                  <pic:blipFill>
                    <a:blip r:embed="rId31" cstate="print">
                      <a:extLst>
                        <a:ext uri="{28A0092B-C50C-407E-A947-70E740481C1C}">
                          <a14:useLocalDpi xmlns:a14="http://schemas.microsoft.com/office/drawing/2010/main" val="0"/>
                        </a:ext>
                      </a:extLst>
                    </a:blip>
                    <a:srcRect l="44574" t="67969" r="34514" b="25259"/>
                    <a:stretch>
                      <a:fillRect/>
                    </a:stretch>
                  </pic:blipFill>
                  <pic:spPr bwMode="auto">
                    <a:xfrm>
                      <a:off x="0" y="0"/>
                      <a:ext cx="1447800" cy="666750"/>
                    </a:xfrm>
                    <a:prstGeom prst="rect">
                      <a:avLst/>
                    </a:prstGeom>
                    <a:noFill/>
                    <a:ln>
                      <a:noFill/>
                    </a:ln>
                  </pic:spPr>
                </pic:pic>
              </a:graphicData>
            </a:graphic>
          </wp:inline>
        </w:drawing>
      </w:r>
      <w:r w:rsidRPr="006A0F11">
        <w:rPr>
          <w:rFonts w:ascii="Times New Roman" w:eastAsia="Calibri" w:hAnsi="Times New Roman" w:cs="Times New Roman"/>
          <w:b/>
          <w:sz w:val="24"/>
          <w:szCs w:val="24"/>
        </w:rPr>
        <w:t xml:space="preserve">                                              </w:t>
      </w:r>
      <w:r w:rsidRPr="006A0F11">
        <w:rPr>
          <w:rFonts w:ascii="Times New Roman" w:eastAsia="Calibri" w:hAnsi="Times New Roman" w:cs="Times New Roman"/>
          <w:sz w:val="24"/>
          <w:szCs w:val="24"/>
        </w:rPr>
        <w:t>(6.1)</w:t>
      </w:r>
    </w:p>
    <w:p w:rsidR="006A0F11" w:rsidRPr="006A0F11" w:rsidRDefault="006A0F11" w:rsidP="006A0F11">
      <w:pPr>
        <w:spacing w:after="0" w:line="240" w:lineRule="auto"/>
        <w:ind w:firstLine="709"/>
        <w:rPr>
          <w:rFonts w:ascii="Times New Roman" w:eastAsia="Calibri" w:hAnsi="Times New Roman" w:cs="Times New Roman"/>
          <w:sz w:val="24"/>
          <w:szCs w:val="24"/>
        </w:rPr>
      </w:pPr>
      <w:r w:rsidRPr="006A0F11">
        <w:rPr>
          <w:rFonts w:ascii="Times New Roman" w:eastAsia="Calibri" w:hAnsi="Times New Roman" w:cs="Times New Roman"/>
          <w:sz w:val="24"/>
          <w:szCs w:val="24"/>
        </w:rPr>
        <w:t xml:space="preserve">где: </w:t>
      </w:r>
      <w:r w:rsidRPr="006A0F11">
        <w:rPr>
          <w:rFonts w:ascii="Times New Roman" w:eastAsia="Calibri" w:hAnsi="Times New Roman" w:cs="Times New Roman"/>
          <w:i/>
          <w:sz w:val="24"/>
          <w:szCs w:val="24"/>
        </w:rPr>
        <w:t>Е</w:t>
      </w:r>
      <w:r w:rsidRPr="006A0F11">
        <w:rPr>
          <w:rFonts w:ascii="Times New Roman" w:eastAsia="Calibri" w:hAnsi="Times New Roman" w:cs="Times New Roman"/>
          <w:sz w:val="24"/>
          <w:szCs w:val="24"/>
        </w:rPr>
        <w:t xml:space="preserve"> – норма дисконта;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lastRenderedPageBreak/>
        <w:t xml:space="preserve">       </w:t>
      </w:r>
      <w:r w:rsidRPr="006A0F11">
        <w:rPr>
          <w:rFonts w:ascii="Times New Roman" w:eastAsia="Times New Roman" w:hAnsi="Times New Roman" w:cs="Times New Roman"/>
          <w:b/>
          <w:bCs/>
          <w:i/>
          <w:sz w:val="24"/>
          <w:szCs w:val="24"/>
          <w:lang w:val="en-US"/>
        </w:rPr>
        <w:t>t</w:t>
      </w:r>
      <w:r w:rsidRPr="006A0F11">
        <w:rPr>
          <w:rFonts w:ascii="Times New Roman" w:eastAsia="Times New Roman" w:hAnsi="Times New Roman" w:cs="Times New Roman"/>
          <w:b/>
          <w:bCs/>
          <w:i/>
          <w:sz w:val="24"/>
          <w:szCs w:val="24"/>
          <w:vertAlign w:val="subscript"/>
        </w:rPr>
        <w:t>0</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момент приведения, за который может приниматься начало расчетного периода; </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b/>
          <w:bCs/>
          <w:i/>
          <w:sz w:val="24"/>
          <w:szCs w:val="24"/>
          <w:lang w:val="en-US"/>
        </w:rPr>
        <w:t>t</w:t>
      </w:r>
      <w:r w:rsidRPr="006A0F11">
        <w:rPr>
          <w:rFonts w:ascii="Times New Roman" w:eastAsia="Times New Roman" w:hAnsi="Times New Roman" w:cs="Times New Roman"/>
          <w:b/>
          <w:bCs/>
          <w:i/>
          <w:sz w:val="24"/>
          <w:szCs w:val="24"/>
          <w:vertAlign w:val="subscript"/>
          <w:lang w:val="en-US"/>
        </w:rPr>
        <w:t>i</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момент окончания </w:t>
      </w:r>
      <w:r w:rsidRPr="006A0F11">
        <w:rPr>
          <w:rFonts w:ascii="Times New Roman" w:eastAsia="Times New Roman" w:hAnsi="Times New Roman" w:cs="Times New Roman"/>
          <w:b/>
          <w:bCs/>
          <w:sz w:val="24"/>
          <w:szCs w:val="24"/>
          <w:lang w:val="en-US"/>
        </w:rPr>
        <w:t>i</w:t>
      </w:r>
      <w:r w:rsidRPr="006A0F11">
        <w:rPr>
          <w:rFonts w:ascii="Times New Roman" w:eastAsia="Times New Roman" w:hAnsi="Times New Roman" w:cs="Times New Roman"/>
          <w:sz w:val="24"/>
          <w:szCs w:val="24"/>
        </w:rPr>
        <w:t>-го шага.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В качестве нормы дисконта для оценки денежных потоков применяется ставка, отражающая стоимость бюджетных средств. На настоящий момент значение такой ставки нормативно не установлено, и для расчетов допустимо применять ставку рефинансирования Банка России. Норма дисконта была принята равной 7,5 %</w:t>
      </w:r>
      <w:r w:rsidRPr="006A0F11">
        <w:rPr>
          <w:rFonts w:ascii="Times New Roman" w:eastAsia="Times New Roman" w:hAnsi="Times New Roman" w:cs="Times New Roman"/>
          <w:sz w:val="24"/>
          <w:szCs w:val="24"/>
          <w:vertAlign w:val="superscript"/>
          <w:lang w:eastAsia="ru-RU"/>
        </w:rPr>
        <w:t>1</w:t>
      </w:r>
      <w:r w:rsidRPr="006A0F11">
        <w:rPr>
          <w:rFonts w:ascii="Times New Roman" w:eastAsia="Times New Roman" w:hAnsi="Times New Roman" w:cs="Times New Roman"/>
          <w:sz w:val="24"/>
          <w:szCs w:val="24"/>
          <w:lang w:eastAsia="ru-RU"/>
        </w:rPr>
        <w:t>.</w:t>
      </w:r>
    </w:p>
    <w:p w:rsidR="006A0F11" w:rsidRPr="006A0F11" w:rsidRDefault="006A0F11" w:rsidP="006A0F11">
      <w:pPr>
        <w:autoSpaceDE w:val="0"/>
        <w:autoSpaceDN w:val="0"/>
        <w:adjustRightInd w:val="0"/>
        <w:spacing w:before="58" w:after="0" w:line="240" w:lineRule="auto"/>
        <w:ind w:firstLine="573"/>
        <w:jc w:val="both"/>
        <w:rPr>
          <w:rFonts w:ascii="Candara" w:eastAsia="Times New Roman" w:hAnsi="Candara" w:cs="Candara"/>
          <w:sz w:val="24"/>
          <w:szCs w:val="28"/>
          <w:lang w:val="x-none" w:eastAsia="x-none"/>
        </w:rPr>
      </w:pPr>
      <w:r w:rsidRPr="006A0F11">
        <w:rPr>
          <w:rFonts w:ascii="Times New Roman" w:eastAsia="Times New Roman" w:hAnsi="Times New Roman" w:cs="Times New Roman"/>
          <w:sz w:val="24"/>
          <w:szCs w:val="24"/>
          <w:vertAlign w:val="superscript"/>
          <w:lang w:val="x-none" w:eastAsia="x-none"/>
        </w:rPr>
        <w:t>1</w:t>
      </w:r>
      <w:r w:rsidRPr="006A0F11">
        <w:rPr>
          <w:rFonts w:ascii="Times New Roman" w:eastAsia="Times New Roman" w:hAnsi="Times New Roman" w:cs="Times New Roman"/>
          <w:sz w:val="24"/>
          <w:szCs w:val="24"/>
          <w:lang w:val="x-none" w:eastAsia="x-none"/>
        </w:rPr>
        <w:t xml:space="preserve"> Ставка рефинансирования Центрального банка РФ на момент осуществления расчёта</w:t>
      </w:r>
    </w:p>
    <w:p w:rsidR="006A0F11" w:rsidRPr="006A0F11" w:rsidRDefault="006A0F11" w:rsidP="006A0F11">
      <w:pPr>
        <w:autoSpaceDE w:val="0"/>
        <w:autoSpaceDN w:val="0"/>
        <w:adjustRightInd w:val="0"/>
        <w:spacing w:before="53" w:after="0" w:line="240" w:lineRule="auto"/>
        <w:ind w:right="169"/>
        <w:jc w:val="both"/>
        <w:rPr>
          <w:rFonts w:ascii="Times New Roman" w:eastAsia="Times New Roman" w:hAnsi="Times New Roman" w:cs="Times New Roman"/>
          <w:sz w:val="24"/>
          <w:szCs w:val="24"/>
          <w:lang w:eastAsia="ru-RU"/>
        </w:rPr>
      </w:pP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Для оценки эффективности реализации мероприятий использовались следующие показатели:</w:t>
      </w:r>
    </w:p>
    <w:p w:rsidR="006A0F11" w:rsidRPr="006A0F11" w:rsidRDefault="006A0F11" w:rsidP="006A0F11">
      <w:pPr>
        <w:numPr>
          <w:ilvl w:val="0"/>
          <w:numId w:val="34"/>
        </w:numPr>
        <w:tabs>
          <w:tab w:val="left" w:pos="76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чистый дисконтированный доход, или чистая приведенная стоимость (ЧДД, </w:t>
      </w:r>
      <w:r w:rsidRPr="006A0F11">
        <w:rPr>
          <w:rFonts w:ascii="Times New Roman" w:eastAsia="Times New Roman" w:hAnsi="Times New Roman" w:cs="Times New Roman"/>
          <w:sz w:val="24"/>
          <w:szCs w:val="24"/>
          <w:lang w:val="en-US" w:eastAsia="ru-RU"/>
        </w:rPr>
        <w:t>NPV</w:t>
      </w:r>
      <w:r w:rsidRPr="006A0F11">
        <w:rPr>
          <w:rFonts w:ascii="Times New Roman" w:eastAsia="Times New Roman" w:hAnsi="Times New Roman" w:cs="Times New Roman"/>
          <w:sz w:val="24"/>
          <w:szCs w:val="24"/>
          <w:lang w:eastAsia="ru-RU"/>
        </w:rPr>
        <w:t>), определяется как стоимость чистых денежных поступлений за весь расчетный период, приведенная к начальному шагу с использованием метода дисконтирования;</w:t>
      </w:r>
    </w:p>
    <w:p w:rsidR="006A0F11" w:rsidRPr="006A0F11" w:rsidRDefault="006A0F11" w:rsidP="006A0F11">
      <w:pPr>
        <w:numPr>
          <w:ilvl w:val="0"/>
          <w:numId w:val="34"/>
        </w:numPr>
        <w:tabs>
          <w:tab w:val="left" w:pos="76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индекс доходности (</w:t>
      </w:r>
      <w:r w:rsidRPr="006A0F11">
        <w:rPr>
          <w:rFonts w:ascii="Times New Roman" w:eastAsia="Times New Roman" w:hAnsi="Times New Roman" w:cs="Times New Roman"/>
          <w:sz w:val="24"/>
          <w:szCs w:val="24"/>
          <w:lang w:val="en-US" w:eastAsia="ru-RU"/>
        </w:rPr>
        <w:t>PI</w:t>
      </w:r>
      <w:r w:rsidRPr="006A0F11">
        <w:rPr>
          <w:rFonts w:ascii="Times New Roman" w:eastAsia="Times New Roman" w:hAnsi="Times New Roman" w:cs="Times New Roman"/>
          <w:sz w:val="24"/>
          <w:szCs w:val="24"/>
          <w:lang w:eastAsia="ru-RU"/>
        </w:rPr>
        <w:t>), отражающий отношение всех дисконтированных денежных притоков ко всем дисконтированным денежным оттокам;</w:t>
      </w:r>
    </w:p>
    <w:p w:rsidR="006A0F11" w:rsidRPr="006A0F11" w:rsidRDefault="006A0F11" w:rsidP="006A0F11">
      <w:pPr>
        <w:numPr>
          <w:ilvl w:val="0"/>
          <w:numId w:val="34"/>
        </w:numPr>
        <w:tabs>
          <w:tab w:val="left" w:pos="76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срок окупаемости – расчетный год, после которого объем чистых дисконтированных денежных поступлений становится и остается в дальнейшем положительным;</w:t>
      </w:r>
    </w:p>
    <w:p w:rsidR="006A0F11" w:rsidRPr="006A0F11" w:rsidRDefault="006A0F11" w:rsidP="006A0F11">
      <w:pPr>
        <w:numPr>
          <w:ilvl w:val="0"/>
          <w:numId w:val="34"/>
        </w:numPr>
        <w:tabs>
          <w:tab w:val="left" w:pos="76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внутренняя норма доходности (ВНД, </w:t>
      </w:r>
      <w:r w:rsidRPr="006A0F11">
        <w:rPr>
          <w:rFonts w:ascii="Times New Roman" w:eastAsia="Times New Roman" w:hAnsi="Times New Roman" w:cs="Times New Roman"/>
          <w:sz w:val="24"/>
          <w:szCs w:val="24"/>
          <w:lang w:val="en-US" w:eastAsia="ru-RU"/>
        </w:rPr>
        <w:t>IRR</w:t>
      </w:r>
      <w:r w:rsidRPr="006A0F11">
        <w:rPr>
          <w:rFonts w:ascii="Times New Roman" w:eastAsia="Times New Roman" w:hAnsi="Times New Roman" w:cs="Times New Roman"/>
          <w:sz w:val="24"/>
          <w:szCs w:val="24"/>
          <w:lang w:eastAsia="ru-RU"/>
        </w:rPr>
        <w:t>), отражающая ставку дисконтирования, при которой показатель ЧДД становится равным нулю.</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spacing w:val="-10"/>
          <w:sz w:val="24"/>
          <w:szCs w:val="24"/>
          <w:lang w:eastAsia="ru-RU"/>
        </w:rPr>
        <w:t>Чистый дисконтированный доход</w:t>
      </w:r>
      <w:r w:rsidRPr="006A0F11">
        <w:rPr>
          <w:rFonts w:ascii="Times New Roman" w:eastAsia="Times New Roman" w:hAnsi="Times New Roman" w:cs="Times New Roman"/>
          <w:spacing w:val="-10"/>
          <w:sz w:val="24"/>
          <w:szCs w:val="24"/>
          <w:lang w:eastAsia="ru-RU"/>
        </w:rPr>
        <w:t xml:space="preserve"> </w:t>
      </w:r>
      <w:r w:rsidRPr="006A0F11">
        <w:rPr>
          <w:rFonts w:ascii="Times New Roman" w:eastAsia="Times New Roman" w:hAnsi="Times New Roman" w:cs="Times New Roman"/>
          <w:sz w:val="24"/>
          <w:szCs w:val="24"/>
          <w:lang w:eastAsia="ru-RU"/>
        </w:rPr>
        <w:t>определяется как текущая стоимость чистых денежных поступлений за весь расчетный период, приведенная к начальному шагу. Для расчета ЧДД необходимо из суммарных дисконтированных денежных притоков за весь расчетный период вычесть суммарные дисконтированные денежные оттоки.</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Таким образом, ЧДД характеризует превышение суммарных денежных поступлений над суммарными затратами для данного проекта и вычисляется по формуле (6.2):</w:t>
      </w:r>
    </w:p>
    <w:p w:rsidR="006A0F11" w:rsidRPr="006A0F11" w:rsidRDefault="006A0F11" w:rsidP="006A0F11">
      <w:pPr>
        <w:spacing w:after="0" w:line="240" w:lineRule="auto"/>
        <w:ind w:firstLine="709"/>
        <w:jc w:val="right"/>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248025" cy="485775"/>
            <wp:effectExtent l="0" t="0" r="9525" b="9525"/>
            <wp:docPr id="7" name="Рисунок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5"/>
                    <pic:cNvPicPr>
                      <a:picLocks noChangeAspect="1" noChangeArrowheads="1"/>
                    </pic:cNvPicPr>
                  </pic:nvPicPr>
                  <pic:blipFill>
                    <a:blip r:embed="rId32" cstate="print">
                      <a:extLst>
                        <a:ext uri="{28A0092B-C50C-407E-A947-70E740481C1C}">
                          <a14:useLocalDpi xmlns:a14="http://schemas.microsoft.com/office/drawing/2010/main" val="0"/>
                        </a:ext>
                      </a:extLst>
                    </a:blip>
                    <a:srcRect l="35182" t="70592" r="28653" b="25638"/>
                    <a:stretch>
                      <a:fillRect/>
                    </a:stretch>
                  </pic:blipFill>
                  <pic:spPr bwMode="auto">
                    <a:xfrm>
                      <a:off x="0" y="0"/>
                      <a:ext cx="3248025" cy="485775"/>
                    </a:xfrm>
                    <a:prstGeom prst="rect">
                      <a:avLst/>
                    </a:prstGeom>
                    <a:noFill/>
                    <a:ln>
                      <a:noFill/>
                    </a:ln>
                  </pic:spPr>
                </pic:pic>
              </a:graphicData>
            </a:graphic>
          </wp:inline>
        </w:drawing>
      </w:r>
      <w:r w:rsidRPr="006A0F11">
        <w:rPr>
          <w:rFonts w:ascii="Times New Roman" w:eastAsia="Calibri" w:hAnsi="Times New Roman" w:cs="Times New Roman"/>
          <w:sz w:val="24"/>
          <w:szCs w:val="24"/>
        </w:rPr>
        <w:t xml:space="preserve">                                 (6.2)</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где: </w:t>
      </w:r>
      <w:r w:rsidRPr="006A0F11">
        <w:rPr>
          <w:rFonts w:ascii="Times New Roman" w:eastAsia="Times New Roman" w:hAnsi="Times New Roman" w:cs="Times New Roman"/>
          <w:b/>
          <w:bCs/>
          <w:i/>
          <w:sz w:val="24"/>
          <w:szCs w:val="24"/>
          <w:lang w:val="en-US"/>
        </w:rPr>
        <w:t>t</w:t>
      </w:r>
      <w:r w:rsidRPr="006A0F11">
        <w:rPr>
          <w:rFonts w:ascii="Times New Roman" w:eastAsia="Times New Roman" w:hAnsi="Times New Roman" w:cs="Times New Roman"/>
          <w:b/>
          <w:bCs/>
          <w:i/>
          <w:sz w:val="24"/>
          <w:szCs w:val="24"/>
          <w:vertAlign w:val="subscript"/>
          <w:lang w:val="en-US"/>
        </w:rPr>
        <w:t>r</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продолжительность расчетного периода; </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b/>
          <w:bCs/>
          <w:i/>
          <w:sz w:val="24"/>
          <w:szCs w:val="24"/>
          <w:lang w:val="en-US"/>
        </w:rPr>
        <w:t>t</w:t>
      </w:r>
      <w:r w:rsidRPr="006A0F11">
        <w:rPr>
          <w:rFonts w:ascii="Times New Roman" w:eastAsia="Times New Roman" w:hAnsi="Times New Roman" w:cs="Times New Roman"/>
          <w:b/>
          <w:bCs/>
          <w:i/>
          <w:sz w:val="24"/>
          <w:szCs w:val="24"/>
          <w:vertAlign w:val="subscript"/>
          <w:lang w:val="en-US"/>
        </w:rPr>
        <w:t>e</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период начала эксплуатации объекта;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b/>
          <w:bCs/>
          <w:i/>
          <w:sz w:val="24"/>
          <w:szCs w:val="24"/>
          <w:lang w:val="en-US"/>
        </w:rPr>
        <w:t>Z</w:t>
      </w:r>
      <w:r w:rsidRPr="006A0F11">
        <w:rPr>
          <w:rFonts w:ascii="Times New Roman" w:eastAsia="Times New Roman" w:hAnsi="Times New Roman" w:cs="Times New Roman"/>
          <w:b/>
          <w:bCs/>
          <w:i/>
          <w:sz w:val="24"/>
          <w:szCs w:val="24"/>
          <w:vertAlign w:val="subscript"/>
          <w:lang w:val="en-US"/>
        </w:rPr>
        <w:t>i</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затраты в </w:t>
      </w:r>
      <w:r w:rsidRPr="006A0F11">
        <w:rPr>
          <w:rFonts w:ascii="Times New Roman" w:eastAsia="Times New Roman" w:hAnsi="Times New Roman" w:cs="Times New Roman"/>
          <w:b/>
          <w:bCs/>
          <w:sz w:val="24"/>
          <w:szCs w:val="24"/>
          <w:lang w:val="en-US"/>
        </w:rPr>
        <w:t>i</w:t>
      </w:r>
      <w:r w:rsidRPr="006A0F11">
        <w:rPr>
          <w:rFonts w:ascii="Times New Roman" w:eastAsia="Times New Roman" w:hAnsi="Times New Roman" w:cs="Times New Roman"/>
          <w:sz w:val="24"/>
          <w:szCs w:val="24"/>
        </w:rPr>
        <w:t>-й год реализации проекта;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b/>
          <w:bCs/>
          <w:i/>
          <w:sz w:val="24"/>
          <w:szCs w:val="24"/>
          <w:lang w:val="en-US"/>
        </w:rPr>
        <w:t>D</w:t>
      </w:r>
      <w:r w:rsidRPr="006A0F11">
        <w:rPr>
          <w:rFonts w:ascii="Times New Roman" w:eastAsia="Times New Roman" w:hAnsi="Times New Roman" w:cs="Times New Roman"/>
          <w:b/>
          <w:bCs/>
          <w:i/>
          <w:sz w:val="24"/>
          <w:szCs w:val="24"/>
          <w:vertAlign w:val="subscript"/>
          <w:lang w:val="en-US"/>
        </w:rPr>
        <w:t>i</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xml:space="preserve">– экономический эффект в </w:t>
      </w:r>
      <w:r w:rsidRPr="006A0F11">
        <w:rPr>
          <w:rFonts w:ascii="Times New Roman" w:eastAsia="Times New Roman" w:hAnsi="Times New Roman" w:cs="Times New Roman"/>
          <w:b/>
          <w:bCs/>
          <w:sz w:val="24"/>
          <w:szCs w:val="24"/>
          <w:lang w:val="en-US"/>
        </w:rPr>
        <w:t>i</w:t>
      </w:r>
      <w:r w:rsidRPr="006A0F11">
        <w:rPr>
          <w:rFonts w:ascii="Times New Roman" w:eastAsia="Times New Roman" w:hAnsi="Times New Roman" w:cs="Times New Roman"/>
          <w:sz w:val="24"/>
          <w:szCs w:val="24"/>
        </w:rPr>
        <w:t>-й год реализации проекта;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b/>
          <w:bCs/>
          <w:i/>
          <w:sz w:val="24"/>
          <w:szCs w:val="24"/>
          <w:lang w:val="en-US"/>
        </w:rPr>
        <w:t>E</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норма дисконта;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Times New Roman" w:hAnsi="Times New Roman" w:cs="Times New Roman"/>
          <w:b/>
          <w:bCs/>
          <w:i/>
          <w:sz w:val="24"/>
          <w:szCs w:val="24"/>
        </w:rPr>
        <w:t xml:space="preserve">        </w:t>
      </w:r>
      <w:r w:rsidRPr="006A0F11">
        <w:rPr>
          <w:rFonts w:ascii="Times New Roman" w:eastAsia="Times New Roman" w:hAnsi="Times New Roman" w:cs="Times New Roman"/>
          <w:b/>
          <w:bCs/>
          <w:i/>
          <w:sz w:val="24"/>
          <w:szCs w:val="24"/>
          <w:lang w:val="en-US"/>
        </w:rPr>
        <w:t>i</w:t>
      </w:r>
      <w:r w:rsidRPr="006A0F11">
        <w:rPr>
          <w:rFonts w:ascii="Times New Roman" w:eastAsia="Times New Roman" w:hAnsi="Times New Roman" w:cs="Times New Roman"/>
          <w:b/>
          <w:bCs/>
          <w:sz w:val="24"/>
          <w:szCs w:val="24"/>
        </w:rPr>
        <w:t xml:space="preserve"> </w:t>
      </w:r>
      <w:r w:rsidRPr="006A0F11">
        <w:rPr>
          <w:rFonts w:ascii="Times New Roman" w:eastAsia="Times New Roman" w:hAnsi="Times New Roman" w:cs="Times New Roman"/>
          <w:sz w:val="24"/>
          <w:szCs w:val="24"/>
        </w:rPr>
        <w:t>– год реализации проекта.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spacing w:val="-10"/>
          <w:sz w:val="24"/>
          <w:szCs w:val="24"/>
          <w:lang w:eastAsia="ru-RU"/>
        </w:rPr>
        <w:t>Индекс доходности</w:t>
      </w:r>
      <w:r w:rsidRPr="006A0F11">
        <w:rPr>
          <w:rFonts w:ascii="Times New Roman" w:eastAsia="Times New Roman" w:hAnsi="Times New Roman" w:cs="Times New Roman"/>
          <w:spacing w:val="-10"/>
          <w:sz w:val="24"/>
          <w:szCs w:val="24"/>
          <w:lang w:eastAsia="ru-RU"/>
        </w:rPr>
        <w:t xml:space="preserve"> </w:t>
      </w:r>
      <w:r w:rsidRPr="006A0F11">
        <w:rPr>
          <w:rFonts w:ascii="Times New Roman" w:eastAsia="Times New Roman" w:hAnsi="Times New Roman" w:cs="Times New Roman"/>
          <w:sz w:val="24"/>
          <w:szCs w:val="24"/>
          <w:lang w:eastAsia="ru-RU"/>
        </w:rPr>
        <w:t>(рентабельности инвестиций) характеризует долю общего дисконтированного дохода, приходящуюся на единицу приведенных финансовых вложений. Математически формула для расчета индекса доходности проекта представляет собой отношение суммы приведенных эффектов к величине приведенных капиталовложений (6.3):</w:t>
      </w:r>
    </w:p>
    <w:p w:rsidR="006A0F11" w:rsidRPr="006A0F11" w:rsidRDefault="006A0F11" w:rsidP="006A0F11">
      <w:pPr>
        <w:spacing w:after="0" w:line="240" w:lineRule="auto"/>
        <w:ind w:firstLine="709"/>
        <w:jc w:val="right"/>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352550" cy="838200"/>
            <wp:effectExtent l="0" t="0" r="0" b="0"/>
            <wp:docPr id="6" name="Рисунок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5"/>
                    <pic:cNvPicPr>
                      <a:picLocks noChangeAspect="1" noChangeArrowheads="1"/>
                    </pic:cNvPicPr>
                  </pic:nvPicPr>
                  <pic:blipFill>
                    <a:blip r:embed="rId33" cstate="print">
                      <a:extLst>
                        <a:ext uri="{28A0092B-C50C-407E-A947-70E740481C1C}">
                          <a14:useLocalDpi xmlns:a14="http://schemas.microsoft.com/office/drawing/2010/main" val="0"/>
                        </a:ext>
                      </a:extLst>
                    </a:blip>
                    <a:srcRect l="46036" t="36401" r="35307" b="55426"/>
                    <a:stretch>
                      <a:fillRect/>
                    </a:stretch>
                  </pic:blipFill>
                  <pic:spPr bwMode="auto">
                    <a:xfrm>
                      <a:off x="0" y="0"/>
                      <a:ext cx="1352550" cy="838200"/>
                    </a:xfrm>
                    <a:prstGeom prst="rect">
                      <a:avLst/>
                    </a:prstGeom>
                    <a:noFill/>
                    <a:ln>
                      <a:noFill/>
                    </a:ln>
                  </pic:spPr>
                </pic:pic>
              </a:graphicData>
            </a:graphic>
          </wp:inline>
        </w:drawing>
      </w:r>
      <w:r w:rsidRPr="006A0F11">
        <w:rPr>
          <w:rFonts w:ascii="Times New Roman" w:eastAsia="Calibri" w:hAnsi="Times New Roman" w:cs="Times New Roman"/>
          <w:sz w:val="24"/>
          <w:szCs w:val="24"/>
        </w:rPr>
        <w:t xml:space="preserve">                                                                  (6.3)</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spacing w:val="-10"/>
          <w:sz w:val="24"/>
          <w:szCs w:val="24"/>
          <w:lang w:eastAsia="ru-RU"/>
        </w:rPr>
        <w:t>Внутренняя норма доходности</w:t>
      </w:r>
      <w:r w:rsidRPr="006A0F11">
        <w:rPr>
          <w:rFonts w:ascii="Times New Roman" w:eastAsia="Times New Roman" w:hAnsi="Times New Roman" w:cs="Times New Roman"/>
          <w:spacing w:val="-10"/>
          <w:sz w:val="24"/>
          <w:szCs w:val="24"/>
          <w:lang w:eastAsia="ru-RU"/>
        </w:rPr>
        <w:t xml:space="preserve"> </w:t>
      </w:r>
      <w:r w:rsidRPr="006A0F11">
        <w:rPr>
          <w:rFonts w:ascii="Times New Roman" w:eastAsia="Times New Roman" w:hAnsi="Times New Roman" w:cs="Times New Roman"/>
          <w:sz w:val="24"/>
          <w:szCs w:val="24"/>
          <w:lang w:eastAsia="ru-RU"/>
        </w:rPr>
        <w:t xml:space="preserve">представляет собой ту норму дисконта </w:t>
      </w:r>
      <w:r w:rsidRPr="006A0F11">
        <w:rPr>
          <w:rFonts w:ascii="Times New Roman" w:eastAsia="Times New Roman" w:hAnsi="Times New Roman" w:cs="Times New Roman"/>
          <w:i/>
          <w:sz w:val="24"/>
          <w:szCs w:val="24"/>
          <w:lang w:eastAsia="ru-RU"/>
        </w:rPr>
        <w:t>Е</w:t>
      </w:r>
      <w:r w:rsidRPr="006A0F11">
        <w:rPr>
          <w:rFonts w:ascii="Times New Roman" w:eastAsia="Times New Roman" w:hAnsi="Times New Roman" w:cs="Times New Roman"/>
          <w:sz w:val="24"/>
          <w:szCs w:val="24"/>
          <w:lang w:eastAsia="ru-RU"/>
        </w:rPr>
        <w:t xml:space="preserve">, при которой величина приведенных эффектов равна приведенным капиталовложениям. ВНД определяется как решение относительно </w:t>
      </w:r>
      <w:r w:rsidRPr="006A0F11">
        <w:rPr>
          <w:rFonts w:ascii="Times New Roman" w:eastAsia="Times New Roman" w:hAnsi="Times New Roman" w:cs="Times New Roman"/>
          <w:i/>
          <w:sz w:val="24"/>
          <w:szCs w:val="24"/>
          <w:lang w:eastAsia="ru-RU"/>
        </w:rPr>
        <w:t>Е</w:t>
      </w:r>
      <w:r w:rsidRPr="006A0F11">
        <w:rPr>
          <w:rFonts w:ascii="Times New Roman" w:eastAsia="Times New Roman" w:hAnsi="Times New Roman" w:cs="Times New Roman"/>
          <w:sz w:val="24"/>
          <w:szCs w:val="24"/>
          <w:lang w:eastAsia="ru-RU"/>
        </w:rPr>
        <w:t xml:space="preserve"> уравнения (6.4):</w:t>
      </w:r>
    </w:p>
    <w:p w:rsidR="006A0F11" w:rsidRPr="006A0F11" w:rsidRDefault="006A0F11" w:rsidP="006A0F11">
      <w:pPr>
        <w:spacing w:after="0" w:line="240" w:lineRule="auto"/>
        <w:ind w:firstLine="709"/>
        <w:jc w:val="right"/>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2609850" cy="485775"/>
            <wp:effectExtent l="0" t="0" r="0" b="9525"/>
            <wp:docPr id="5" name="Рисунок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5"/>
                    <pic:cNvPicPr>
                      <a:picLocks noChangeAspect="1" noChangeArrowheads="1"/>
                    </pic:cNvPicPr>
                  </pic:nvPicPr>
                  <pic:blipFill>
                    <a:blip r:embed="rId33" cstate="print">
                      <a:extLst>
                        <a:ext uri="{28A0092B-C50C-407E-A947-70E740481C1C}">
                          <a14:useLocalDpi xmlns:a14="http://schemas.microsoft.com/office/drawing/2010/main" val="0"/>
                        </a:ext>
                      </a:extLst>
                    </a:blip>
                    <a:srcRect l="40768" t="52518" r="27293" b="43358"/>
                    <a:stretch>
                      <a:fillRect/>
                    </a:stretch>
                  </pic:blipFill>
                  <pic:spPr bwMode="auto">
                    <a:xfrm>
                      <a:off x="0" y="0"/>
                      <a:ext cx="2609850" cy="485775"/>
                    </a:xfrm>
                    <a:prstGeom prst="rect">
                      <a:avLst/>
                    </a:prstGeom>
                    <a:noFill/>
                    <a:ln>
                      <a:noFill/>
                    </a:ln>
                  </pic:spPr>
                </pic:pic>
              </a:graphicData>
            </a:graphic>
          </wp:inline>
        </w:drawing>
      </w:r>
      <w:r w:rsidRPr="006A0F11">
        <w:rPr>
          <w:rFonts w:ascii="Times New Roman" w:eastAsia="Calibri" w:hAnsi="Times New Roman" w:cs="Times New Roman"/>
          <w:sz w:val="24"/>
          <w:szCs w:val="24"/>
        </w:rPr>
        <w:t xml:space="preserve">                                           (6.4)</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b/>
          <w:spacing w:val="-10"/>
          <w:sz w:val="24"/>
          <w:szCs w:val="24"/>
          <w:lang w:eastAsia="ru-RU"/>
        </w:rPr>
        <w:lastRenderedPageBreak/>
        <w:t>Срок окупаемости проекта</w:t>
      </w:r>
      <w:r w:rsidRPr="006A0F11">
        <w:rPr>
          <w:rFonts w:ascii="Times New Roman" w:eastAsia="Times New Roman" w:hAnsi="Times New Roman" w:cs="Times New Roman"/>
          <w:spacing w:val="-10"/>
          <w:sz w:val="24"/>
          <w:szCs w:val="24"/>
          <w:lang w:eastAsia="ru-RU"/>
        </w:rPr>
        <w:t xml:space="preserve"> –</w:t>
      </w:r>
      <w:r w:rsidRPr="006A0F11">
        <w:rPr>
          <w:rFonts w:ascii="Times New Roman" w:eastAsia="Times New Roman" w:hAnsi="Times New Roman" w:cs="Times New Roman"/>
          <w:sz w:val="24"/>
          <w:szCs w:val="24"/>
          <w:lang w:eastAsia="ru-RU"/>
        </w:rPr>
        <w:t xml:space="preserve"> продолжительность периода времени от момента первоначального вложения капитала в инвестиционный проект до момента времени, когда нарастающий итог суммарной чистой дисконтированной прибыли (общего дохода за вычетом всех затрат) становится равным нулю и формально может быть найден из следующего уравнения, решением его относительно неизвестного показателя </w:t>
      </w:r>
      <w:r w:rsidRPr="006A0F11">
        <w:rPr>
          <w:rFonts w:ascii="Times New Roman" w:eastAsia="Times New Roman" w:hAnsi="Times New Roman" w:cs="Times New Roman"/>
          <w:i/>
          <w:sz w:val="24"/>
          <w:szCs w:val="24"/>
          <w:lang w:val="en-US" w:eastAsia="ru-RU"/>
        </w:rPr>
        <w:t>t</w:t>
      </w:r>
      <w:r w:rsidRPr="006A0F11">
        <w:rPr>
          <w:rFonts w:ascii="Times New Roman" w:eastAsia="Times New Roman" w:hAnsi="Times New Roman" w:cs="Times New Roman"/>
          <w:i/>
          <w:sz w:val="24"/>
          <w:szCs w:val="24"/>
          <w:vertAlign w:val="subscript"/>
          <w:lang w:val="en-US" w:eastAsia="ru-RU"/>
        </w:rPr>
        <w:t>r</w:t>
      </w:r>
      <w:r w:rsidRPr="006A0F11">
        <w:rPr>
          <w:rFonts w:ascii="Times New Roman" w:eastAsia="Times New Roman" w:hAnsi="Times New Roman" w:cs="Times New Roman"/>
          <w:sz w:val="24"/>
          <w:szCs w:val="24"/>
          <w:lang w:eastAsia="ru-RU"/>
        </w:rPr>
        <w:t xml:space="preserve"> (6.5):</w:t>
      </w:r>
    </w:p>
    <w:p w:rsidR="006A0F11" w:rsidRPr="006A0F11" w:rsidRDefault="006A0F11" w:rsidP="006A0F11">
      <w:pPr>
        <w:spacing w:after="0" w:line="240" w:lineRule="auto"/>
        <w:ind w:firstLine="709"/>
        <w:jc w:val="right"/>
        <w:rPr>
          <w:rFonts w:ascii="Times New Roman" w:eastAsia="Calibri" w:hAnsi="Times New Roman" w:cs="Times New Roman"/>
          <w:sz w:val="24"/>
          <w:szCs w:val="24"/>
        </w:rPr>
      </w:pPr>
      <w:r>
        <w:rPr>
          <w:rFonts w:ascii="Times New Roman" w:eastAsia="Calibri" w:hAnsi="Times New Roman" w:cs="Times New Roman"/>
          <w:b/>
          <w:noProof/>
          <w:sz w:val="24"/>
          <w:szCs w:val="24"/>
          <w:lang w:eastAsia="ru-RU"/>
        </w:rPr>
        <w:drawing>
          <wp:inline distT="0" distB="0" distL="0" distR="0">
            <wp:extent cx="2457450" cy="695325"/>
            <wp:effectExtent l="0" t="0" r="0" b="9525"/>
            <wp:docPr id="4" name="Рисунок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5"/>
                    <pic:cNvPicPr>
                      <a:picLocks noChangeAspect="1" noChangeArrowheads="1"/>
                    </pic:cNvPicPr>
                  </pic:nvPicPr>
                  <pic:blipFill>
                    <a:blip r:embed="rId33" cstate="print">
                      <a:extLst>
                        <a:ext uri="{28A0092B-C50C-407E-A947-70E740481C1C}">
                          <a14:useLocalDpi xmlns:a14="http://schemas.microsoft.com/office/drawing/2010/main" val="0"/>
                        </a:ext>
                      </a:extLst>
                    </a:blip>
                    <a:srcRect l="41150" t="68486" r="29245" b="25566"/>
                    <a:stretch>
                      <a:fillRect/>
                    </a:stretch>
                  </pic:blipFill>
                  <pic:spPr bwMode="auto">
                    <a:xfrm>
                      <a:off x="0" y="0"/>
                      <a:ext cx="2457450" cy="695325"/>
                    </a:xfrm>
                    <a:prstGeom prst="rect">
                      <a:avLst/>
                    </a:prstGeom>
                    <a:noFill/>
                    <a:ln>
                      <a:noFill/>
                    </a:ln>
                  </pic:spPr>
                </pic:pic>
              </a:graphicData>
            </a:graphic>
          </wp:inline>
        </w:drawing>
      </w:r>
      <w:r w:rsidRPr="006A0F11">
        <w:rPr>
          <w:rFonts w:ascii="Times New Roman" w:eastAsia="Calibri" w:hAnsi="Times New Roman" w:cs="Times New Roman"/>
          <w:b/>
          <w:sz w:val="24"/>
          <w:szCs w:val="24"/>
        </w:rPr>
        <w:t xml:space="preserve">                                   </w:t>
      </w:r>
      <w:r w:rsidRPr="006A0F11">
        <w:rPr>
          <w:rFonts w:ascii="Times New Roman" w:eastAsia="Calibri" w:hAnsi="Times New Roman" w:cs="Times New Roman"/>
          <w:sz w:val="24"/>
          <w:szCs w:val="24"/>
        </w:rPr>
        <w:t>(6.5)</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Для признания мероприятий эффективными необходимо, чтобы чистый дисконтированный доход был больше нуля, индекс доходности - больше единицы, внутренняя норма доходности превышала заданную норму дисконта.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Если при расчете социально-экономической эффективности получен положительный результат (то есть чистая экономическая выгода для общества превышает стоимость инвестиций), мероприятия рекомендуются к реализации и могут претендовать на государственную поддержку.</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В соответствии с «Методическими рекомендациями по оценке эффективности инвестиционных проектов» при расчете показателей экономической эффективности не учитываются составляющие денежных потоков, связанные с получением кредитов и их обслуживанием, налоговыми и другими трансфертными платежами.</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Оценка эксплуатационных расходов пользователей автодорожной сети</w:t>
      </w:r>
    </w:p>
    <w:p w:rsidR="006A0F11" w:rsidRPr="006A0F11" w:rsidRDefault="006A0F11" w:rsidP="006A0F11">
      <w:pPr>
        <w:autoSpaceDE w:val="0"/>
        <w:autoSpaceDN w:val="0"/>
        <w:adjustRightInd w:val="0"/>
        <w:spacing w:after="0" w:line="240" w:lineRule="auto"/>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На эксплуатационные расходы пользователей дорог существенное влияние оказывают дорожные условия. При движении транспортных средств по автомобильным дорогам с низкой скоростью и (или) в режимах «разгона – торможения» увеличивается расход топлива подвижного состава.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Реализация мероприятий по развитию транспортной системы городского округа позволит улучшить условия движения транспорта, что скажется не только на уменьшении объема потребления топлива на километр пробега, но и на уменьшении износа шин, сокращении расходов на смазочные и прочие эксплуатационные материалы, уменьшении затрат на ремонт подвижного состава.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Транспортно-эксплуатационные расходы пользователей дорожной сети определяются на основании данных о существующей и перспективной интенсивности движения, составе транспортного потока, скорости и среднем расходе топлива для групп транспортных средств (легковые и грузовые автомобили). При определении суммарных транспортных расходов учитывались статистические данные Министерства транспорта РФ, согласно которым в структуре переменных затрат автотранспорта расходы на топливо составляют около 50 %.</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Экономические выгоды от снижения затрат пользователей дорог рассчитывались как разница в эксплуатационных расходах транспортных средств при реализации мероприятий и при «нулевом» варианте (6.6):</w:t>
      </w:r>
    </w:p>
    <w:p w:rsidR="006A0F11" w:rsidRPr="006A0F11" w:rsidRDefault="006A0F11" w:rsidP="006A0F11">
      <w:pPr>
        <w:spacing w:after="0" w:line="240" w:lineRule="auto"/>
        <w:ind w:firstLine="709"/>
        <w:jc w:val="right"/>
        <w:rPr>
          <w:rFonts w:ascii="Times New Roman" w:eastAsia="Calibri" w:hAnsi="Times New Roman" w:cs="Times New Roman"/>
          <w:sz w:val="24"/>
          <w:szCs w:val="24"/>
        </w:rPr>
      </w:pPr>
      <w:r>
        <w:rPr>
          <w:rFonts w:ascii="Times New Roman" w:eastAsia="Calibri" w:hAnsi="Times New Roman" w:cs="Times New Roman"/>
          <w:b/>
          <w:noProof/>
          <w:sz w:val="24"/>
          <w:szCs w:val="24"/>
          <w:lang w:eastAsia="ru-RU"/>
        </w:rPr>
        <w:drawing>
          <wp:inline distT="0" distB="0" distL="0" distR="0">
            <wp:extent cx="1552575" cy="466725"/>
            <wp:effectExtent l="0" t="0" r="9525" b="9525"/>
            <wp:docPr id="3" name="Рисунок 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5"/>
                    <pic:cNvPicPr>
                      <a:picLocks noChangeAspect="1" noChangeArrowheads="1"/>
                    </pic:cNvPicPr>
                  </pic:nvPicPr>
                  <pic:blipFill>
                    <a:blip r:embed="rId34" cstate="print">
                      <a:extLst>
                        <a:ext uri="{28A0092B-C50C-407E-A947-70E740481C1C}">
                          <a14:useLocalDpi xmlns:a14="http://schemas.microsoft.com/office/drawing/2010/main" val="0"/>
                        </a:ext>
                      </a:extLst>
                    </a:blip>
                    <a:srcRect l="44160" t="66667" r="33806" b="28625"/>
                    <a:stretch>
                      <a:fillRect/>
                    </a:stretch>
                  </pic:blipFill>
                  <pic:spPr bwMode="auto">
                    <a:xfrm>
                      <a:off x="0" y="0"/>
                      <a:ext cx="1552575" cy="466725"/>
                    </a:xfrm>
                    <a:prstGeom prst="rect">
                      <a:avLst/>
                    </a:prstGeom>
                    <a:noFill/>
                    <a:ln>
                      <a:noFill/>
                    </a:ln>
                  </pic:spPr>
                </pic:pic>
              </a:graphicData>
            </a:graphic>
          </wp:inline>
        </w:drawing>
      </w:r>
      <w:r w:rsidRPr="006A0F11">
        <w:rPr>
          <w:rFonts w:ascii="Times New Roman" w:eastAsia="Calibri" w:hAnsi="Times New Roman" w:cs="Times New Roman"/>
          <w:b/>
          <w:sz w:val="24"/>
          <w:szCs w:val="24"/>
        </w:rPr>
        <w:t xml:space="preserve">                                                    </w:t>
      </w:r>
      <w:r w:rsidRPr="006A0F11">
        <w:rPr>
          <w:rFonts w:ascii="Times New Roman" w:eastAsia="Calibri" w:hAnsi="Times New Roman" w:cs="Times New Roman"/>
          <w:sz w:val="24"/>
          <w:szCs w:val="24"/>
        </w:rPr>
        <w:t>(6.6)</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где </w:t>
      </w:r>
      <w:r w:rsidRPr="006A0F11">
        <w:rPr>
          <w:rFonts w:ascii="Times New Roman" w:eastAsia="Times New Roman" w:hAnsi="Times New Roman" w:cs="Times New Roman"/>
          <w:b/>
          <w:bCs/>
          <w:i/>
          <w:sz w:val="24"/>
          <w:szCs w:val="24"/>
          <w:lang w:val="en-US" w:eastAsia="ru-RU"/>
        </w:rPr>
        <w:t>T</w:t>
      </w:r>
      <w:r w:rsidRPr="006A0F11">
        <w:rPr>
          <w:rFonts w:ascii="Times New Roman" w:eastAsia="Times New Roman" w:hAnsi="Times New Roman" w:cs="Times New Roman"/>
          <w:b/>
          <w:bCs/>
          <w:i/>
          <w:sz w:val="24"/>
          <w:szCs w:val="24"/>
          <w:vertAlign w:val="subscript"/>
          <w:lang w:eastAsia="ru-RU"/>
        </w:rPr>
        <w:t>1</w:t>
      </w:r>
      <w:r w:rsidRPr="006A0F11">
        <w:rPr>
          <w:rFonts w:ascii="Times New Roman" w:eastAsia="Times New Roman" w:hAnsi="Times New Roman" w:cs="Times New Roman"/>
          <w:b/>
          <w:bCs/>
          <w:sz w:val="24"/>
          <w:szCs w:val="24"/>
          <w:lang w:eastAsia="ru-RU"/>
        </w:rPr>
        <w:t xml:space="preserve"> </w:t>
      </w:r>
      <w:r w:rsidRPr="006A0F11">
        <w:rPr>
          <w:rFonts w:ascii="Times New Roman" w:eastAsia="Times New Roman" w:hAnsi="Times New Roman" w:cs="Times New Roman"/>
          <w:sz w:val="24"/>
          <w:szCs w:val="24"/>
          <w:lang w:eastAsia="ru-RU"/>
        </w:rPr>
        <w:t xml:space="preserve">и </w:t>
      </w:r>
      <w:r w:rsidRPr="006A0F11">
        <w:rPr>
          <w:rFonts w:ascii="Times New Roman" w:eastAsia="Times New Roman" w:hAnsi="Times New Roman" w:cs="Times New Roman"/>
          <w:b/>
          <w:bCs/>
          <w:i/>
          <w:sz w:val="24"/>
          <w:szCs w:val="24"/>
          <w:lang w:val="en-US" w:eastAsia="ru-RU"/>
        </w:rPr>
        <w:t>T</w:t>
      </w:r>
      <w:r w:rsidRPr="006A0F11">
        <w:rPr>
          <w:rFonts w:ascii="Times New Roman" w:eastAsia="Times New Roman" w:hAnsi="Times New Roman" w:cs="Times New Roman"/>
          <w:b/>
          <w:bCs/>
          <w:i/>
          <w:sz w:val="24"/>
          <w:szCs w:val="24"/>
          <w:vertAlign w:val="subscript"/>
          <w:lang w:eastAsia="ru-RU"/>
        </w:rPr>
        <w:t>0</w:t>
      </w:r>
      <w:r w:rsidRPr="006A0F11">
        <w:rPr>
          <w:rFonts w:ascii="Times New Roman" w:eastAsia="Times New Roman" w:hAnsi="Times New Roman" w:cs="Times New Roman"/>
          <w:b/>
          <w:bCs/>
          <w:sz w:val="24"/>
          <w:szCs w:val="24"/>
          <w:lang w:eastAsia="ru-RU"/>
        </w:rPr>
        <w:t xml:space="preserve"> –</w:t>
      </w:r>
      <w:r w:rsidRPr="006A0F11">
        <w:rPr>
          <w:rFonts w:ascii="Times New Roman" w:eastAsia="Times New Roman" w:hAnsi="Times New Roman" w:cs="Times New Roman"/>
          <w:sz w:val="24"/>
          <w:szCs w:val="24"/>
          <w:lang w:eastAsia="ru-RU"/>
        </w:rPr>
        <w:t xml:space="preserve"> расход топлива при реализации мероприятий и при отказе от них соответственно, выраженный в рублях с учетом цен на топливо, регистрируемых на момент осуществления расчета;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l</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протяженность участка, км;</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lang w:val="en-US"/>
        </w:rPr>
        <w:t>k</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коэффициент, учитывающий долю затрат на топливо в общих транспортно-эксплуатационных затратах, определяемый на основе статистических данных или в ходе анализа затрат транспортных предприятий.</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 xml:space="preserve">Затраты на топливо рассчитывались в зависимости от базовых линейных норм расхода топлива для различных типов автотранспортных средств, пробега автомобиля, поправочного коэффициента на условия движения и стоимости топлива. Удельные показатели расхода топлива на </w:t>
      </w:r>
      <w:smartTag w:uri="urn:schemas-microsoft-com:office:smarttags" w:element="metricconverter">
        <w:smartTagPr>
          <w:attr w:name="ProductID" w:val="1 км"/>
        </w:smartTagPr>
        <w:r w:rsidRPr="006A0F11">
          <w:rPr>
            <w:rFonts w:ascii="Times New Roman" w:eastAsia="Times New Roman" w:hAnsi="Times New Roman" w:cs="Times New Roman"/>
            <w:sz w:val="24"/>
            <w:szCs w:val="24"/>
            <w:lang w:eastAsia="ru-RU"/>
          </w:rPr>
          <w:t>1 км</w:t>
        </w:r>
      </w:smartTag>
      <w:r w:rsidRPr="006A0F11">
        <w:rPr>
          <w:rFonts w:ascii="Times New Roman" w:eastAsia="Times New Roman" w:hAnsi="Times New Roman" w:cs="Times New Roman"/>
          <w:sz w:val="24"/>
          <w:szCs w:val="24"/>
          <w:lang w:eastAsia="ru-RU"/>
        </w:rPr>
        <w:t xml:space="preserve"> пробега при различных скоростях движения рассчитываются с учётом «Рекомендаций по учету требований по охране окружающей среды при проектировании автомобильных дорог и мостовых переходов» (Министерство транспорта РФ, Федеральный дорожный департамент, </w:t>
      </w:r>
      <w:smartTag w:uri="urn:schemas-microsoft-com:office:smarttags" w:element="metricconverter">
        <w:smartTagPr>
          <w:attr w:name="ProductID" w:val="1995 г"/>
        </w:smartTagPr>
        <w:r w:rsidRPr="006A0F11">
          <w:rPr>
            <w:rFonts w:ascii="Times New Roman" w:eastAsia="Times New Roman" w:hAnsi="Times New Roman" w:cs="Times New Roman"/>
            <w:sz w:val="24"/>
            <w:szCs w:val="24"/>
            <w:lang w:eastAsia="ru-RU"/>
          </w:rPr>
          <w:t>1995 г</w:t>
        </w:r>
      </w:smartTag>
      <w:r w:rsidRPr="006A0F11">
        <w:rPr>
          <w:rFonts w:ascii="Times New Roman" w:eastAsia="Times New Roman" w:hAnsi="Times New Roman" w:cs="Times New Roman"/>
          <w:sz w:val="24"/>
          <w:szCs w:val="24"/>
          <w:lang w:eastAsia="ru-RU"/>
        </w:rPr>
        <w:t>.) и «Норм расхода топлив и смазочных материалов на автомобильном транспорте» (утверждены распоряжением Министерства транспорта РФ №АМ-23-р от 14.03.2008 г.).</w:t>
      </w:r>
    </w:p>
    <w:p w:rsidR="006A0F11" w:rsidRPr="006A0F11" w:rsidRDefault="006A0F11" w:rsidP="006A0F11">
      <w:pPr>
        <w:autoSpaceDE w:val="0"/>
        <w:autoSpaceDN w:val="0"/>
        <w:adjustRightInd w:val="0"/>
        <w:spacing w:before="120" w:after="240" w:line="240" w:lineRule="auto"/>
        <w:ind w:firstLine="142"/>
        <w:jc w:val="center"/>
        <w:rPr>
          <w:rFonts w:ascii="Times New Roman" w:eastAsia="Times New Roman" w:hAnsi="Times New Roman" w:cs="Times New Roman"/>
          <w:b/>
          <w:bCs/>
          <w:sz w:val="24"/>
          <w:szCs w:val="24"/>
          <w:lang w:eastAsia="ru-RU"/>
        </w:rPr>
      </w:pPr>
    </w:p>
    <w:p w:rsidR="006A0F11" w:rsidRPr="006A0F11" w:rsidRDefault="006A0F11" w:rsidP="006A0F11">
      <w:pPr>
        <w:autoSpaceDE w:val="0"/>
        <w:autoSpaceDN w:val="0"/>
        <w:adjustRightInd w:val="0"/>
        <w:spacing w:before="120" w:after="240" w:line="240" w:lineRule="auto"/>
        <w:ind w:firstLine="142"/>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Оценка затрат времени на передвижения по автодорожной сети</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Реализация мероприятий по развитию улично-дорожной сети городского округа обеспечит увеличение скорости движения транспортных потоков, что приведет к снижению потерь времени водителей и пассажиров транспортных средств.</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Эффект от сокращения затрат времени в </w:t>
      </w:r>
      <w:r w:rsidRPr="006A0F11">
        <w:rPr>
          <w:rFonts w:ascii="Times New Roman" w:eastAsia="Times New Roman" w:hAnsi="Times New Roman" w:cs="Times New Roman"/>
          <w:bCs/>
          <w:i/>
          <w:sz w:val="24"/>
          <w:szCs w:val="24"/>
          <w:lang w:eastAsia="ru-RU"/>
        </w:rPr>
        <w:t>i-</w:t>
      </w:r>
      <w:r w:rsidRPr="006A0F11">
        <w:rPr>
          <w:rFonts w:ascii="Times New Roman" w:eastAsia="Times New Roman" w:hAnsi="Times New Roman" w:cs="Times New Roman"/>
          <w:bCs/>
          <w:sz w:val="24"/>
          <w:szCs w:val="24"/>
          <w:lang w:eastAsia="ru-RU"/>
        </w:rPr>
        <w:t xml:space="preserve">й </w:t>
      </w:r>
      <w:r w:rsidRPr="006A0F11">
        <w:rPr>
          <w:rFonts w:ascii="Times New Roman" w:eastAsia="Times New Roman" w:hAnsi="Times New Roman" w:cs="Times New Roman"/>
          <w:sz w:val="24"/>
          <w:szCs w:val="24"/>
          <w:lang w:eastAsia="ru-RU"/>
        </w:rPr>
        <w:t>год расчётного срока может быть рассчитан по формуле (6.7):</w:t>
      </w:r>
    </w:p>
    <w:p w:rsidR="006A0F11" w:rsidRPr="006A0F11" w:rsidRDefault="006A0F11" w:rsidP="006A0F11">
      <w:pPr>
        <w:spacing w:line="240" w:lineRule="auto"/>
        <w:jc w:val="right"/>
        <w:rPr>
          <w:rFonts w:ascii="Times New Roman" w:eastAsia="Calibri" w:hAnsi="Times New Roman" w:cs="Times New Roman"/>
          <w:sz w:val="24"/>
          <w:szCs w:val="24"/>
        </w:rPr>
      </w:pPr>
      <w:r>
        <w:rPr>
          <w:rFonts w:ascii="Times New Roman" w:eastAsia="Calibri" w:hAnsi="Times New Roman" w:cs="Times New Roman"/>
          <w:b/>
          <w:noProof/>
          <w:sz w:val="24"/>
          <w:szCs w:val="24"/>
          <w:lang w:eastAsia="ru-RU"/>
        </w:rPr>
        <w:drawing>
          <wp:inline distT="0" distB="0" distL="0" distR="0">
            <wp:extent cx="5467350" cy="542925"/>
            <wp:effectExtent l="0" t="0" r="0" b="9525"/>
            <wp:docPr id="2" name="Рисунок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5"/>
                    <pic:cNvPicPr>
                      <a:picLocks noChangeAspect="1" noChangeArrowheads="1"/>
                    </pic:cNvPicPr>
                  </pic:nvPicPr>
                  <pic:blipFill>
                    <a:blip r:embed="rId35" cstate="print">
                      <a:extLst>
                        <a:ext uri="{28A0092B-C50C-407E-A947-70E740481C1C}">
                          <a14:useLocalDpi xmlns:a14="http://schemas.microsoft.com/office/drawing/2010/main" val="0"/>
                        </a:ext>
                      </a:extLst>
                    </a:blip>
                    <a:srcRect l="12822" t="47719" r="7333" b="46718"/>
                    <a:stretch>
                      <a:fillRect/>
                    </a:stretch>
                  </pic:blipFill>
                  <pic:spPr bwMode="auto">
                    <a:xfrm>
                      <a:off x="0" y="0"/>
                      <a:ext cx="5467350" cy="542925"/>
                    </a:xfrm>
                    <a:prstGeom prst="rect">
                      <a:avLst/>
                    </a:prstGeom>
                    <a:noFill/>
                    <a:ln>
                      <a:noFill/>
                    </a:ln>
                  </pic:spPr>
                </pic:pic>
              </a:graphicData>
            </a:graphic>
          </wp:inline>
        </w:drawing>
      </w:r>
      <w:r w:rsidRPr="006A0F11">
        <w:rPr>
          <w:rFonts w:ascii="Times New Roman" w:eastAsia="Calibri" w:hAnsi="Times New Roman" w:cs="Times New Roman"/>
          <w:sz w:val="24"/>
          <w:szCs w:val="24"/>
        </w:rPr>
        <w:t>(6.7)</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где:   </w:t>
      </w:r>
      <w:r w:rsidRPr="006A0F11">
        <w:rPr>
          <w:rFonts w:ascii="Times New Roman" w:eastAsia="Calibri" w:hAnsi="Times New Roman" w:cs="Times New Roman"/>
          <w:i/>
          <w:sz w:val="24"/>
          <w:szCs w:val="24"/>
          <w:lang w:val="en-US" w:eastAsia="ru-RU"/>
        </w:rPr>
        <w:t>l</w:t>
      </w:r>
      <w:r w:rsidRPr="006A0F11">
        <w:rPr>
          <w:rFonts w:ascii="Times New Roman" w:eastAsia="Calibri" w:hAnsi="Times New Roman" w:cs="Times New Roman"/>
          <w:sz w:val="24"/>
          <w:szCs w:val="24"/>
          <w:lang w:eastAsia="ru-RU"/>
        </w:rPr>
        <w:t xml:space="preserve"> –</w:t>
      </w:r>
      <w:r w:rsidRPr="006A0F11">
        <w:rPr>
          <w:rFonts w:ascii="Times New Roman" w:eastAsia="Times New Roman" w:hAnsi="Times New Roman" w:cs="Times New Roman"/>
          <w:sz w:val="24"/>
          <w:szCs w:val="24"/>
          <w:lang w:eastAsia="ru-RU"/>
        </w:rPr>
        <w:t xml:space="preserve"> средняя дальность поездки;</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lang w:val="en-US"/>
        </w:rPr>
        <w:t>s</w:t>
      </w:r>
      <w:r w:rsidRPr="006A0F11">
        <w:rPr>
          <w:rFonts w:ascii="Times New Roman" w:eastAsia="Calibri" w:hAnsi="Times New Roman" w:cs="Times New Roman"/>
          <w:i/>
          <w:sz w:val="24"/>
          <w:szCs w:val="24"/>
          <w:vertAlign w:val="subscript"/>
        </w:rPr>
        <w:t>1</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и </w:t>
      </w:r>
      <w:r w:rsidRPr="006A0F11">
        <w:rPr>
          <w:rFonts w:ascii="Times New Roman" w:eastAsia="Calibri" w:hAnsi="Times New Roman" w:cs="Times New Roman"/>
          <w:i/>
          <w:sz w:val="24"/>
          <w:szCs w:val="24"/>
          <w:lang w:val="en-US"/>
        </w:rPr>
        <w:t>s</w:t>
      </w:r>
      <w:r w:rsidRPr="006A0F11">
        <w:rPr>
          <w:rFonts w:ascii="Times New Roman" w:eastAsia="Calibri" w:hAnsi="Times New Roman" w:cs="Times New Roman"/>
          <w:sz w:val="24"/>
          <w:szCs w:val="24"/>
          <w:vertAlign w:val="subscript"/>
        </w:rPr>
        <w:t>0</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средняя скорость движения при реализации мероприятий и при отказе от их реализаций соответственно;</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lang w:val="en-US"/>
        </w:rPr>
        <w:t>d</w:t>
      </w:r>
      <w:r w:rsidRPr="006A0F11">
        <w:rPr>
          <w:rFonts w:ascii="Times New Roman" w:eastAsia="Calibri" w:hAnsi="Times New Roman" w:cs="Times New Roman"/>
          <w:i/>
          <w:sz w:val="24"/>
          <w:szCs w:val="24"/>
          <w:vertAlign w:val="subscript"/>
        </w:rPr>
        <w:t>1</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и </w:t>
      </w:r>
      <w:r w:rsidRPr="006A0F11">
        <w:rPr>
          <w:rFonts w:ascii="Times New Roman" w:eastAsia="Calibri" w:hAnsi="Times New Roman" w:cs="Times New Roman"/>
          <w:i/>
          <w:sz w:val="24"/>
          <w:szCs w:val="24"/>
          <w:lang w:val="en-US"/>
        </w:rPr>
        <w:t>d</w:t>
      </w:r>
      <w:r w:rsidRPr="006A0F11">
        <w:rPr>
          <w:rFonts w:ascii="Times New Roman" w:eastAsia="Calibri" w:hAnsi="Times New Roman" w:cs="Times New Roman"/>
          <w:i/>
          <w:sz w:val="24"/>
          <w:szCs w:val="24"/>
          <w:vertAlign w:val="subscript"/>
        </w:rPr>
        <w:t>0</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суммарные задержки транспорта в ожидании движения при реализации мероприятий и при отказе от их реализаций соответственно;</w:t>
      </w:r>
    </w:p>
    <w:p w:rsidR="006A0F11" w:rsidRPr="006A0F11" w:rsidRDefault="006A0F11" w:rsidP="006A0F11">
      <w:pPr>
        <w:tabs>
          <w:tab w:val="left" w:pos="28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lang w:val="en-US"/>
        </w:rPr>
        <w:t>VoT</w:t>
      </w:r>
      <w:r w:rsidRPr="006A0F11">
        <w:rPr>
          <w:rFonts w:ascii="Times New Roman" w:eastAsia="Calibri" w:hAnsi="Times New Roman" w:cs="Times New Roman"/>
          <w:i/>
          <w:sz w:val="24"/>
          <w:szCs w:val="24"/>
          <w:vertAlign w:val="subscript"/>
          <w:lang w:val="en-US"/>
        </w:rPr>
        <w:t>P</w:t>
      </w:r>
      <w:r w:rsidRPr="006A0F11">
        <w:rPr>
          <w:rFonts w:ascii="Times New Roman" w:eastAsia="Calibri" w:hAnsi="Times New Roman" w:cs="Times New Roman"/>
          <w:sz w:val="24"/>
          <w:szCs w:val="24"/>
        </w:rPr>
        <w:t xml:space="preserve">, </w:t>
      </w:r>
      <w:r w:rsidRPr="006A0F11">
        <w:rPr>
          <w:rFonts w:ascii="Times New Roman" w:eastAsia="Calibri" w:hAnsi="Times New Roman" w:cs="Times New Roman"/>
          <w:i/>
          <w:sz w:val="24"/>
          <w:szCs w:val="24"/>
          <w:lang w:val="en-US"/>
        </w:rPr>
        <w:t>VoT</w:t>
      </w:r>
      <w:r w:rsidRPr="006A0F11">
        <w:rPr>
          <w:rFonts w:ascii="Times New Roman" w:eastAsia="Calibri" w:hAnsi="Times New Roman" w:cs="Times New Roman"/>
          <w:i/>
          <w:sz w:val="24"/>
          <w:szCs w:val="24"/>
          <w:vertAlign w:val="subscript"/>
          <w:lang w:val="en-US"/>
        </w:rPr>
        <w:t>C</w:t>
      </w:r>
      <w:r w:rsidRPr="006A0F11">
        <w:rPr>
          <w:rFonts w:ascii="Times New Roman" w:eastAsia="Calibri" w:hAnsi="Times New Roman" w:cs="Times New Roman"/>
          <w:sz w:val="24"/>
          <w:szCs w:val="24"/>
          <w:vertAlign w:val="subscript"/>
        </w:rPr>
        <w:t xml:space="preserve"> </w:t>
      </w:r>
      <w:r w:rsidRPr="006A0F11">
        <w:rPr>
          <w:rFonts w:ascii="Times New Roman" w:eastAsia="Calibri" w:hAnsi="Times New Roman" w:cs="Times New Roman"/>
          <w:sz w:val="24"/>
          <w:szCs w:val="24"/>
        </w:rPr>
        <w:t>,</w:t>
      </w:r>
      <w:r w:rsidRPr="006A0F11">
        <w:rPr>
          <w:rFonts w:ascii="Times New Roman" w:eastAsia="Calibri" w:hAnsi="Times New Roman" w:cs="Times New Roman"/>
          <w:i/>
          <w:sz w:val="24"/>
          <w:szCs w:val="24"/>
          <w:lang w:val="en-US"/>
        </w:rPr>
        <w:t>VoT</w:t>
      </w:r>
      <w:r w:rsidRPr="006A0F11">
        <w:rPr>
          <w:rFonts w:ascii="Times New Roman" w:eastAsia="Calibri" w:hAnsi="Times New Roman" w:cs="Times New Roman"/>
          <w:i/>
          <w:sz w:val="24"/>
          <w:szCs w:val="24"/>
          <w:vertAlign w:val="subscript"/>
          <w:lang w:val="en-US"/>
        </w:rPr>
        <w:t>Tr</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стоимостная оценка затрат времени пассажиров автотранспортных </w:t>
      </w:r>
      <w:r w:rsidRPr="006A0F11">
        <w:rPr>
          <w:rFonts w:ascii="Times New Roman" w:eastAsia="Times New Roman" w:hAnsi="Times New Roman" w:cs="Times New Roman"/>
          <w:sz w:val="24"/>
          <w:szCs w:val="24"/>
          <w:lang w:eastAsia="ru-RU"/>
        </w:rPr>
        <w:t>средств, владельцев легковых автомобилей и водителей грузовых автомобилей соответственно;</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Calibri" w:hAnsi="Times New Roman" w:cs="Times New Roman"/>
          <w:spacing w:val="30"/>
          <w:sz w:val="24"/>
          <w:szCs w:val="24"/>
        </w:rPr>
        <w:t xml:space="preserve">       </w:t>
      </w:r>
      <w:r w:rsidRPr="006A0F11">
        <w:rPr>
          <w:rFonts w:ascii="Times New Roman" w:eastAsia="Calibri" w:hAnsi="Times New Roman" w:cs="Times New Roman"/>
          <w:i/>
          <w:spacing w:val="30"/>
          <w:sz w:val="24"/>
          <w:szCs w:val="24"/>
          <w:lang w:val="en-US"/>
        </w:rPr>
        <w:t>I</w:t>
      </w:r>
      <w:r w:rsidRPr="006A0F11">
        <w:rPr>
          <w:rFonts w:ascii="Times New Roman" w:eastAsia="Calibri" w:hAnsi="Times New Roman" w:cs="Times New Roman"/>
          <w:i/>
          <w:spacing w:val="30"/>
          <w:sz w:val="24"/>
          <w:szCs w:val="24"/>
          <w:vertAlign w:val="subscript"/>
          <w:lang w:val="en-US"/>
        </w:rPr>
        <w:t>P</w:t>
      </w:r>
      <w:r w:rsidRPr="006A0F11">
        <w:rPr>
          <w:rFonts w:ascii="Times New Roman" w:eastAsia="Calibri" w:hAnsi="Times New Roman" w:cs="Times New Roman"/>
          <w:i/>
          <w:spacing w:val="30"/>
          <w:sz w:val="24"/>
          <w:szCs w:val="24"/>
        </w:rPr>
        <w:t>,</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pacing w:val="30"/>
          <w:sz w:val="24"/>
          <w:szCs w:val="24"/>
          <w:lang w:val="en-US"/>
        </w:rPr>
        <w:t>I</w:t>
      </w:r>
      <w:r w:rsidRPr="006A0F11">
        <w:rPr>
          <w:rFonts w:ascii="Times New Roman" w:eastAsia="Calibri" w:hAnsi="Times New Roman" w:cs="Times New Roman"/>
          <w:i/>
          <w:spacing w:val="30"/>
          <w:sz w:val="24"/>
          <w:szCs w:val="24"/>
          <w:vertAlign w:val="subscript"/>
          <w:lang w:val="en-US"/>
        </w:rPr>
        <w:t>C</w:t>
      </w:r>
      <w:r w:rsidRPr="006A0F11">
        <w:rPr>
          <w:rFonts w:ascii="Times New Roman" w:eastAsia="Calibri" w:hAnsi="Times New Roman" w:cs="Times New Roman"/>
          <w:i/>
          <w:sz w:val="24"/>
          <w:szCs w:val="24"/>
        </w:rPr>
        <w:t xml:space="preserve">, </w:t>
      </w:r>
      <w:r w:rsidRPr="006A0F11">
        <w:rPr>
          <w:rFonts w:ascii="Times New Roman" w:eastAsia="Calibri" w:hAnsi="Times New Roman" w:cs="Times New Roman"/>
          <w:i/>
          <w:sz w:val="24"/>
          <w:szCs w:val="24"/>
          <w:lang w:val="en-US"/>
        </w:rPr>
        <w:t>I</w:t>
      </w:r>
      <w:r w:rsidRPr="006A0F11">
        <w:rPr>
          <w:rFonts w:ascii="Times New Roman" w:eastAsia="Calibri" w:hAnsi="Times New Roman" w:cs="Times New Roman"/>
          <w:i/>
          <w:sz w:val="24"/>
          <w:szCs w:val="24"/>
          <w:vertAlign w:val="subscript"/>
          <w:lang w:val="en-US"/>
        </w:rPr>
        <w:t>Tr</w:t>
      </w:r>
      <w:r w:rsidRPr="006A0F11">
        <w:rPr>
          <w:rFonts w:ascii="Times New Roman" w:eastAsia="Calibri" w:hAnsi="Times New Roman" w:cs="Times New Roman"/>
          <w:sz w:val="24"/>
          <w:szCs w:val="24"/>
        </w:rPr>
        <w:t xml:space="preserve"> –</w:t>
      </w:r>
      <w:r w:rsidRPr="006A0F11">
        <w:rPr>
          <w:rFonts w:ascii="Times New Roman" w:eastAsia="Times New Roman" w:hAnsi="Times New Roman" w:cs="Times New Roman"/>
          <w:sz w:val="24"/>
          <w:szCs w:val="24"/>
        </w:rPr>
        <w:t xml:space="preserve"> интенсивность движения общественного транспорта, легковых и грузовых </w:t>
      </w:r>
      <w:r w:rsidRPr="006A0F11">
        <w:rPr>
          <w:rFonts w:ascii="Times New Roman" w:eastAsia="Times New Roman" w:hAnsi="Times New Roman" w:cs="Times New Roman"/>
          <w:sz w:val="24"/>
          <w:szCs w:val="24"/>
          <w:lang w:eastAsia="ru-RU"/>
        </w:rPr>
        <w:t>автомобилей соответственно.</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Для экономической оценки потерь времени, затрачиваемого пассажирами автотранспортных средств, использовалось среднее значение почасовой оплаты труда населения городского округа Верхняя Пышма, которое составляет в настоящее время около 114 руб./час. При определении стоимости одного часа времени принималось во внимание, что доходы пользователей легковых автомобилей и водителей грузовых автомобилей превышают средний уровень доходов населения и составляют около 164 и 134 руб./час соответственно. При проведении расчетов на перспективу использовался прогноз реальной заработной платы населения городского округа.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6A0F11" w:rsidRPr="006A0F11" w:rsidRDefault="006A0F11" w:rsidP="006A0F11">
      <w:pPr>
        <w:autoSpaceDE w:val="0"/>
        <w:autoSpaceDN w:val="0"/>
        <w:adjustRightInd w:val="0"/>
        <w:spacing w:before="120" w:after="240" w:line="240" w:lineRule="auto"/>
        <w:jc w:val="center"/>
        <w:rPr>
          <w:rFonts w:ascii="Times New Roman" w:eastAsia="Times New Roman" w:hAnsi="Times New Roman" w:cs="Times New Roman"/>
          <w:b/>
          <w:bCs/>
          <w:sz w:val="24"/>
          <w:szCs w:val="24"/>
          <w:lang w:eastAsia="ru-RU"/>
        </w:rPr>
      </w:pPr>
      <w:r w:rsidRPr="006A0F11">
        <w:rPr>
          <w:rFonts w:ascii="Times New Roman" w:eastAsia="Times New Roman" w:hAnsi="Times New Roman" w:cs="Times New Roman"/>
          <w:b/>
          <w:bCs/>
          <w:sz w:val="24"/>
          <w:szCs w:val="24"/>
          <w:lang w:eastAsia="ru-RU"/>
        </w:rPr>
        <w:t>Оценка выбросов загрязняющих веществ автотранспортом</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Оценка и сравнение уровня загрязнения атмосферного воздуха выбросами от автомобильного транспорта проводилась по показателю годовых валовых выбросов основных групп поллютантов.</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Расчет годовых объемов выбросов по основным нормируемым ингредиентам выполнен на основе методики оценки уровня загрязнения атмосферного воздуха автомобильным транспортом, разработанной в составе Рекомендаций по учету требований по охране окружающей среды при проектировании автомобильных дорог и мостовых переходов.</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lastRenderedPageBreak/>
        <w:t>Определение экологического ущерба от автотранспортных выбросов включает следующие этапы:</w:t>
      </w:r>
    </w:p>
    <w:p w:rsidR="006A0F11" w:rsidRPr="006A0F11" w:rsidRDefault="006A0F11" w:rsidP="006A0F11">
      <w:pPr>
        <w:numPr>
          <w:ilvl w:val="0"/>
          <w:numId w:val="35"/>
        </w:numPr>
        <w:tabs>
          <w:tab w:val="left" w:pos="93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 xml:space="preserve">расчёт суммарных объемов выбросов по каждому компоненту (СО, СН, </w:t>
      </w:r>
      <w:r w:rsidRPr="006A0F11">
        <w:rPr>
          <w:rFonts w:ascii="Times New Roman" w:eastAsia="Times New Roman" w:hAnsi="Times New Roman" w:cs="Times New Roman"/>
          <w:sz w:val="24"/>
          <w:szCs w:val="24"/>
          <w:lang w:val="en-US" w:eastAsia="ru-RU"/>
        </w:rPr>
        <w:t>NO</w:t>
      </w:r>
      <w:r w:rsidRPr="006A0F11">
        <w:rPr>
          <w:rFonts w:ascii="Times New Roman" w:eastAsia="Times New Roman" w:hAnsi="Times New Roman" w:cs="Times New Roman"/>
          <w:sz w:val="24"/>
          <w:szCs w:val="24"/>
          <w:vertAlign w:val="subscript"/>
          <w:lang w:eastAsia="ru-RU"/>
        </w:rPr>
        <w:t>2</w:t>
      </w:r>
      <w:r w:rsidRPr="006A0F11">
        <w:rPr>
          <w:rFonts w:ascii="Times New Roman" w:eastAsia="Times New Roman" w:hAnsi="Times New Roman" w:cs="Times New Roman"/>
          <w:sz w:val="24"/>
          <w:szCs w:val="24"/>
          <w:lang w:eastAsia="ru-RU"/>
        </w:rPr>
        <w:t>);</w:t>
      </w:r>
    </w:p>
    <w:p w:rsidR="006A0F11" w:rsidRPr="006A0F11" w:rsidRDefault="006A0F11" w:rsidP="006A0F11">
      <w:pPr>
        <w:numPr>
          <w:ilvl w:val="0"/>
          <w:numId w:val="35"/>
        </w:numPr>
        <w:tabs>
          <w:tab w:val="left" w:pos="93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установление размера платы за одну тонну выброса по каждому компоненту в соответствии с базовыми нормативами платы за выбросы в атмосферу загрязняющих веществ;</w:t>
      </w:r>
    </w:p>
    <w:p w:rsidR="006A0F11" w:rsidRPr="006A0F11" w:rsidRDefault="006A0F11" w:rsidP="006A0F11">
      <w:pPr>
        <w:numPr>
          <w:ilvl w:val="0"/>
          <w:numId w:val="35"/>
        </w:numPr>
        <w:tabs>
          <w:tab w:val="left" w:pos="936"/>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расчёт ущерба, наносимого окружающей среде при движении автотранспорта, по каждому компоненту и суммарно по всем компонентам.</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На основе значений годовых валовых выбросов поллютантов в атмосферу произведена оценка экономического ущерба от загрязнения автотранспортом воздушной среды с учетом действующих нормативов платы за выбросы.</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Эффект от снижения экологического ущерба определялся как разница между оценкой экологического ущерба для «нулевого» варианта и при реализации предусмотренных мероприятий.</w:t>
      </w:r>
    </w:p>
    <w:p w:rsidR="006A0F11" w:rsidRPr="006A0F11" w:rsidRDefault="006A0F11" w:rsidP="006A0F11">
      <w:pPr>
        <w:autoSpaceDE w:val="0"/>
        <w:autoSpaceDN w:val="0"/>
        <w:adjustRightInd w:val="0"/>
        <w:spacing w:after="0" w:line="240" w:lineRule="auto"/>
        <w:ind w:firstLine="709"/>
        <w:jc w:val="center"/>
        <w:rPr>
          <w:rFonts w:ascii="Times New Roman" w:eastAsia="Times New Roman" w:hAnsi="Times New Roman" w:cs="Times New Roman"/>
          <w:b/>
          <w:bCs/>
          <w:i/>
          <w:sz w:val="24"/>
          <w:szCs w:val="24"/>
          <w:lang w:eastAsia="ru-RU"/>
        </w:rPr>
      </w:pPr>
      <w:r w:rsidRPr="006A0F11">
        <w:rPr>
          <w:rFonts w:ascii="Times New Roman" w:eastAsia="Times New Roman" w:hAnsi="Times New Roman" w:cs="Times New Roman"/>
          <w:b/>
          <w:bCs/>
          <w:i/>
          <w:sz w:val="24"/>
          <w:szCs w:val="24"/>
          <w:lang w:eastAsia="ru-RU"/>
        </w:rPr>
        <w:t>Социально-экономическая эффективность</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При проведении оценки социально-экономической эффективности были рассмотрены мероприятия по развитию и сохранности улично-дорожной сети городского округа.</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lang w:eastAsia="ru-RU"/>
        </w:rPr>
        <w:t>В таблице 6.3 представлены полученные значения показателей социально-экономической эффективности комплексных предложений по развитию и сохранности улично-дорожной сети городского округа Верхняя Пышма на период 2018-2032 гг. в базовых ценах 2018 года в части затрат, производимых из местного бюджета.</w:t>
      </w:r>
    </w:p>
    <w:p w:rsidR="006A0F11" w:rsidRPr="006A0F11" w:rsidRDefault="006A0F11" w:rsidP="006A0F11">
      <w:pPr>
        <w:autoSpaceDE w:val="0"/>
        <w:autoSpaceDN w:val="0"/>
        <w:adjustRightInd w:val="0"/>
        <w:spacing w:after="60" w:line="240" w:lineRule="auto"/>
        <w:jc w:val="right"/>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pacing w:val="20"/>
          <w:sz w:val="24"/>
          <w:szCs w:val="24"/>
          <w:lang w:eastAsia="ru-RU"/>
        </w:rPr>
        <w:t>Таблица</w:t>
      </w:r>
      <w:r w:rsidRPr="006A0F11">
        <w:rPr>
          <w:rFonts w:ascii="Times New Roman" w:eastAsia="Times New Roman" w:hAnsi="Times New Roman" w:cs="Times New Roman"/>
          <w:b/>
          <w:sz w:val="24"/>
          <w:szCs w:val="24"/>
          <w:lang w:eastAsia="ru-RU"/>
        </w:rPr>
        <w:t xml:space="preserve"> 6.3 </w:t>
      </w:r>
    </w:p>
    <w:p w:rsidR="006A0F11" w:rsidRPr="006A0F11" w:rsidRDefault="006A0F11" w:rsidP="006A0F11">
      <w:pPr>
        <w:autoSpaceDE w:val="0"/>
        <w:autoSpaceDN w:val="0"/>
        <w:adjustRightInd w:val="0"/>
        <w:spacing w:after="60" w:line="240" w:lineRule="auto"/>
        <w:jc w:val="center"/>
        <w:rPr>
          <w:rFonts w:ascii="Times New Roman" w:eastAsia="Times New Roman" w:hAnsi="Times New Roman" w:cs="Times New Roman"/>
          <w:b/>
          <w:sz w:val="24"/>
          <w:szCs w:val="24"/>
          <w:lang w:eastAsia="ru-RU"/>
        </w:rPr>
      </w:pPr>
      <w:r w:rsidRPr="006A0F11">
        <w:rPr>
          <w:rFonts w:ascii="Times New Roman" w:eastAsia="Times New Roman" w:hAnsi="Times New Roman" w:cs="Times New Roman"/>
          <w:b/>
          <w:sz w:val="24"/>
          <w:szCs w:val="24"/>
          <w:lang w:eastAsia="ru-RU"/>
        </w:rPr>
        <w:t>Показатели социально-экономической эффективности мероприятий по организации дорожного движения в городском округе Верхняя Пышма на период 2018-2032 гг.</w:t>
      </w:r>
    </w:p>
    <w:tbl>
      <w:tblPr>
        <w:tblW w:w="9561" w:type="dxa"/>
        <w:tblInd w:w="113" w:type="dxa"/>
        <w:tblLook w:val="04A0" w:firstRow="1" w:lastRow="0" w:firstColumn="1" w:lastColumn="0" w:noHBand="0" w:noVBand="1"/>
      </w:tblPr>
      <w:tblGrid>
        <w:gridCol w:w="5582"/>
        <w:gridCol w:w="1555"/>
        <w:gridCol w:w="2424"/>
      </w:tblGrid>
      <w:tr w:rsidR="006A0F11" w:rsidRPr="006A0F11" w:rsidTr="006A0FA8">
        <w:trPr>
          <w:trHeight w:val="140"/>
        </w:trPr>
        <w:tc>
          <w:tcPr>
            <w:tcW w:w="5582"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6A0F11" w:rsidRPr="006A0F11" w:rsidRDefault="006A0F11" w:rsidP="006A0F11">
            <w:pPr>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Наименование показателя</w:t>
            </w:r>
          </w:p>
        </w:tc>
        <w:tc>
          <w:tcPr>
            <w:tcW w:w="1555" w:type="dxa"/>
            <w:tcBorders>
              <w:top w:val="single" w:sz="4" w:space="0" w:color="auto"/>
              <w:left w:val="nil"/>
              <w:bottom w:val="single" w:sz="4" w:space="0" w:color="auto"/>
              <w:right w:val="single" w:sz="4" w:space="0" w:color="auto"/>
            </w:tcBorders>
            <w:shd w:val="clear" w:color="auto" w:fill="BFBFBF"/>
            <w:vAlign w:val="center"/>
            <w:hideMark/>
          </w:tcPr>
          <w:p w:rsidR="006A0F11" w:rsidRPr="006A0F11" w:rsidRDefault="006A0F11" w:rsidP="006A0F11">
            <w:pPr>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Ед. изм.</w:t>
            </w:r>
          </w:p>
        </w:tc>
        <w:tc>
          <w:tcPr>
            <w:tcW w:w="2424" w:type="dxa"/>
            <w:tcBorders>
              <w:top w:val="single" w:sz="4" w:space="0" w:color="auto"/>
              <w:left w:val="nil"/>
              <w:bottom w:val="single" w:sz="4" w:space="0" w:color="auto"/>
              <w:right w:val="single" w:sz="4" w:space="0" w:color="auto"/>
            </w:tcBorders>
            <w:shd w:val="clear" w:color="auto" w:fill="BFBFBF"/>
            <w:vAlign w:val="center"/>
            <w:hideMark/>
          </w:tcPr>
          <w:p w:rsidR="006A0F11" w:rsidRPr="006A0F11" w:rsidRDefault="006A0F11" w:rsidP="006A0F11">
            <w:pPr>
              <w:spacing w:after="0" w:line="240" w:lineRule="auto"/>
              <w:jc w:val="center"/>
              <w:rPr>
                <w:rFonts w:ascii="Times New Roman" w:eastAsia="Calibri" w:hAnsi="Times New Roman" w:cs="Times New Roman"/>
                <w:b/>
                <w:color w:val="000000"/>
                <w:sz w:val="24"/>
                <w:szCs w:val="24"/>
              </w:rPr>
            </w:pPr>
            <w:r w:rsidRPr="006A0F11">
              <w:rPr>
                <w:rFonts w:ascii="Times New Roman" w:eastAsia="Calibri" w:hAnsi="Times New Roman" w:cs="Times New Roman"/>
                <w:b/>
                <w:color w:val="000000"/>
                <w:sz w:val="24"/>
                <w:szCs w:val="24"/>
              </w:rPr>
              <w:t>Значение показателя</w:t>
            </w:r>
          </w:p>
        </w:tc>
      </w:tr>
      <w:tr w:rsidR="006A0F11" w:rsidRPr="006A0F11" w:rsidTr="006A0FA8">
        <w:trPr>
          <w:trHeight w:val="441"/>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Капитальные вложения на выполнение работ по строительству, реконструкции и ремонту без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1702,77</w:t>
            </w:r>
          </w:p>
        </w:tc>
      </w:tr>
      <w:tr w:rsidR="006A0F11" w:rsidRPr="006A0F11" w:rsidTr="006A0FA8">
        <w:trPr>
          <w:trHeight w:val="15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Капитальные вложения на выполнение работ по строительству, реконструкции и ремонту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2273,39</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Социально-экономический эффект с учётом дисконтирования</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2516,64</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 том числе:</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от сокращения времени пребывания пассажиров в пути</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2038,48</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от снижения транспортно-эксплуатационных затрат</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453,00</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 от снижения экологической нагрузки</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25,17</w:t>
            </w:r>
          </w:p>
        </w:tc>
      </w:tr>
      <w:tr w:rsidR="006A0F11" w:rsidRPr="006A0F11" w:rsidTr="006A0FA8">
        <w:trPr>
          <w:trHeight w:val="77"/>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Чистый дисконтированный доход</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млн руб.</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243,61</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Внутренняя норма доходности</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10,1</w:t>
            </w:r>
          </w:p>
        </w:tc>
      </w:tr>
      <w:tr w:rsidR="006A0F11" w:rsidRPr="006A0F11" w:rsidTr="006A0FA8">
        <w:trPr>
          <w:trHeight w:val="96"/>
        </w:trPr>
        <w:tc>
          <w:tcPr>
            <w:tcW w:w="5582" w:type="dxa"/>
            <w:tcBorders>
              <w:top w:val="nil"/>
              <w:left w:val="single" w:sz="4" w:space="0" w:color="auto"/>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Срок окупаемости с начала строительства</w:t>
            </w:r>
          </w:p>
        </w:tc>
        <w:tc>
          <w:tcPr>
            <w:tcW w:w="1555" w:type="dxa"/>
            <w:tcBorders>
              <w:top w:val="nil"/>
              <w:left w:val="nil"/>
              <w:bottom w:val="single" w:sz="4" w:space="0" w:color="auto"/>
              <w:right w:val="single" w:sz="4" w:space="0" w:color="auto"/>
            </w:tcBorders>
            <w:shd w:val="clear" w:color="auto" w:fill="auto"/>
            <w:vAlign w:val="center"/>
            <w:hideMark/>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лет</w:t>
            </w:r>
          </w:p>
        </w:tc>
        <w:tc>
          <w:tcPr>
            <w:tcW w:w="2424" w:type="dxa"/>
            <w:tcBorders>
              <w:top w:val="nil"/>
              <w:left w:val="nil"/>
              <w:bottom w:val="single" w:sz="4" w:space="0" w:color="auto"/>
              <w:right w:val="single" w:sz="4" w:space="0" w:color="auto"/>
            </w:tcBorders>
            <w:shd w:val="clear" w:color="auto" w:fill="auto"/>
            <w:vAlign w:val="center"/>
          </w:tcPr>
          <w:p w:rsidR="006A0F11" w:rsidRPr="006A0F11" w:rsidRDefault="006A0F11" w:rsidP="006A0F11">
            <w:pPr>
              <w:spacing w:after="0" w:line="240" w:lineRule="auto"/>
              <w:jc w:val="center"/>
              <w:rPr>
                <w:rFonts w:ascii="Times New Roman" w:eastAsia="Calibri" w:hAnsi="Times New Roman" w:cs="Times New Roman"/>
                <w:color w:val="000000"/>
                <w:sz w:val="24"/>
                <w:szCs w:val="24"/>
              </w:rPr>
            </w:pPr>
            <w:r w:rsidRPr="006A0F11">
              <w:rPr>
                <w:rFonts w:ascii="Times New Roman" w:eastAsia="Calibri" w:hAnsi="Times New Roman" w:cs="Times New Roman"/>
                <w:color w:val="000000"/>
                <w:sz w:val="24"/>
                <w:szCs w:val="24"/>
              </w:rPr>
              <w:t>9,4</w:t>
            </w:r>
          </w:p>
        </w:tc>
      </w:tr>
    </w:tbl>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u w:val="single"/>
          <w:lang w:eastAsia="ru-RU"/>
        </w:rPr>
      </w:pP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6A0F11">
        <w:rPr>
          <w:rFonts w:ascii="Times New Roman" w:eastAsia="Times New Roman" w:hAnsi="Times New Roman" w:cs="Times New Roman"/>
          <w:sz w:val="24"/>
          <w:szCs w:val="24"/>
          <w:u w:val="single"/>
          <w:lang w:eastAsia="ru-RU"/>
        </w:rPr>
        <w:t>Как видно из представленных данных, мероприятия, предлагаемые по организации дорожного движения, удовлетворяют требованиям, предъявляемым к объектам, финансирование которых осуществляется с привлечением средств государственного бюджета</w:t>
      </w:r>
      <w:r w:rsidRPr="006A0F11">
        <w:rPr>
          <w:rFonts w:ascii="Times New Roman" w:eastAsia="Times New Roman" w:hAnsi="Times New Roman" w:cs="Times New Roman"/>
          <w:sz w:val="24"/>
          <w:szCs w:val="24"/>
          <w:lang w:eastAsia="ru-RU"/>
        </w:rPr>
        <w:t>.</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6A0F11">
        <w:rPr>
          <w:rFonts w:ascii="Times New Roman" w:eastAsia="Times New Roman" w:hAnsi="Times New Roman" w:cs="Times New Roman"/>
          <w:color w:val="000000"/>
          <w:sz w:val="24"/>
          <w:szCs w:val="24"/>
          <w:lang w:eastAsia="ru-RU"/>
        </w:rPr>
        <w:t xml:space="preserve">Показатели эффективности по </w:t>
      </w:r>
      <w:r w:rsidRPr="006A0F11">
        <w:rPr>
          <w:rFonts w:ascii="Times New Roman" w:eastAsia="Times New Roman" w:hAnsi="Times New Roman" w:cs="Times New Roman"/>
          <w:sz w:val="24"/>
          <w:szCs w:val="24"/>
          <w:lang w:eastAsia="ru-RU"/>
        </w:rPr>
        <w:t xml:space="preserve">развитию и сохранности улично-дорожной сети городского округа Верхняя Пышма </w:t>
      </w:r>
      <w:r w:rsidRPr="006A0F11">
        <w:rPr>
          <w:rFonts w:ascii="Times New Roman" w:eastAsia="Times New Roman" w:hAnsi="Times New Roman" w:cs="Times New Roman"/>
          <w:color w:val="000000"/>
          <w:sz w:val="24"/>
          <w:szCs w:val="24"/>
          <w:lang w:eastAsia="ru-RU"/>
        </w:rPr>
        <w:t xml:space="preserve">обеспечивают величину чистого дисконтированного </w:t>
      </w:r>
      <w:r w:rsidRPr="006A0F11">
        <w:rPr>
          <w:rFonts w:ascii="Times New Roman" w:eastAsia="Times New Roman" w:hAnsi="Times New Roman" w:cs="Times New Roman"/>
          <w:color w:val="000000"/>
          <w:sz w:val="24"/>
          <w:szCs w:val="24"/>
          <w:lang w:eastAsia="ru-RU"/>
        </w:rPr>
        <w:lastRenderedPageBreak/>
        <w:t>дохода 243,61 млн руб. Срок окупаемости данного сценария составляет 9,4 года с начала инвестирования.</w:t>
      </w:r>
    </w:p>
    <w:p w:rsidR="006A0F11" w:rsidRPr="006A0F11" w:rsidRDefault="006A0F11" w:rsidP="006A0F11">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bCs/>
          <w:color w:val="000000"/>
          <w:sz w:val="24"/>
          <w:szCs w:val="24"/>
          <w:lang w:eastAsia="ru-RU"/>
        </w:rPr>
      </w:pPr>
    </w:p>
    <w:p w:rsidR="006A0F11" w:rsidRPr="006A0F11" w:rsidRDefault="006A0F11" w:rsidP="006A0F11">
      <w:pPr>
        <w:spacing w:after="0" w:line="240" w:lineRule="auto"/>
        <w:ind w:firstLine="709"/>
        <w:jc w:val="both"/>
        <w:rPr>
          <w:rFonts w:ascii="Times New Roman" w:eastAsia="Times New Roman" w:hAnsi="Times New Roman" w:cs="Times New Roman"/>
          <w:b/>
          <w:bCs/>
          <w:color w:val="000000"/>
          <w:sz w:val="24"/>
          <w:szCs w:val="24"/>
          <w:lang w:eastAsia="ru-RU"/>
        </w:rPr>
      </w:pPr>
      <w:r w:rsidRPr="006A0F11">
        <w:rPr>
          <w:rFonts w:ascii="Times New Roman" w:eastAsia="Times New Roman" w:hAnsi="Times New Roman" w:cs="Times New Roman"/>
          <w:b/>
          <w:bCs/>
          <w:color w:val="000000"/>
          <w:sz w:val="24"/>
          <w:szCs w:val="24"/>
          <w:lang w:eastAsia="ru-RU"/>
        </w:rPr>
        <w:t>7. Предложения по институциональным преобразованиям, совершенствованию нормативного правового и информационного обеспечения деятельности в сфере организации дорожного движения</w:t>
      </w:r>
    </w:p>
    <w:p w:rsidR="006A0F11" w:rsidRPr="006A0F11" w:rsidRDefault="006A0F11" w:rsidP="006A0F11">
      <w:pPr>
        <w:spacing w:after="0" w:line="240" w:lineRule="auto"/>
        <w:jc w:val="both"/>
        <w:rPr>
          <w:rFonts w:ascii="Times New Roman" w:eastAsia="Calibri" w:hAnsi="Times New Roman" w:cs="Times New Roman"/>
          <w:sz w:val="24"/>
          <w:szCs w:val="24"/>
        </w:rPr>
      </w:pP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 xml:space="preserve">Предложение о создании структурного подразделения по организации дорожного движения при Администрации </w:t>
      </w:r>
    </w:p>
    <w:p w:rsidR="006A0F11" w:rsidRPr="006A0F11" w:rsidRDefault="006A0F11" w:rsidP="006A0F11">
      <w:pPr>
        <w:spacing w:after="0"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городского округа Верхняя Пышма</w:t>
      </w:r>
    </w:p>
    <w:p w:rsidR="006A0F11" w:rsidRPr="006A0F11" w:rsidRDefault="006A0F11" w:rsidP="006A0F11">
      <w:pPr>
        <w:spacing w:after="0" w:line="240" w:lineRule="auto"/>
        <w:jc w:val="center"/>
        <w:rPr>
          <w:rFonts w:ascii="Times New Roman" w:eastAsia="Calibri" w:hAnsi="Times New Roman" w:cs="Times New Roman"/>
          <w:b/>
          <w:sz w:val="24"/>
          <w:szCs w:val="24"/>
        </w:rPr>
      </w:pPr>
    </w:p>
    <w:p w:rsidR="006A0F11" w:rsidRPr="006A0F11" w:rsidRDefault="006A0F11" w:rsidP="006A0F11">
      <w:pPr>
        <w:spacing w:after="0" w:line="240" w:lineRule="auto"/>
        <w:ind w:firstLine="709"/>
        <w:contextualSpacing/>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lang w:val="x-none"/>
        </w:rPr>
        <w:t xml:space="preserve">В существующих условиях роста автомобилизации, увеличения количества автомобилей и их технических возможностей организация дорожного движения требует особого внимания со стороны Администрации городского округа </w:t>
      </w:r>
      <w:r w:rsidRPr="006A0F11">
        <w:rPr>
          <w:rFonts w:ascii="Times New Roman" w:eastAsia="Calibri" w:hAnsi="Times New Roman" w:cs="Times New Roman"/>
          <w:sz w:val="24"/>
          <w:szCs w:val="24"/>
        </w:rPr>
        <w:t xml:space="preserve"> Верхняя Пышма</w:t>
      </w:r>
      <w:r w:rsidRPr="006A0F11">
        <w:rPr>
          <w:rFonts w:ascii="Times New Roman" w:eastAsia="Calibri" w:hAnsi="Times New Roman" w:cs="Times New Roman"/>
          <w:sz w:val="24"/>
          <w:szCs w:val="24"/>
          <w:lang w:val="x-none"/>
        </w:rPr>
        <w:t>. Задачи организации дорожного движения предполагают комплексный учет градостроительной политики и условий движения транспорта. В этой связи целесообразно создание при</w:t>
      </w:r>
      <w:r w:rsidRPr="006A0F11">
        <w:rPr>
          <w:rFonts w:ascii="Times New Roman" w:eastAsia="Calibri" w:hAnsi="Times New Roman" w:cs="Times New Roman"/>
          <w:b/>
          <w:i/>
          <w:color w:val="000000"/>
          <w:sz w:val="24"/>
          <w:szCs w:val="24"/>
          <w:lang w:val="x-none"/>
        </w:rPr>
        <w:t xml:space="preserve"> </w:t>
      </w:r>
      <w:r w:rsidRPr="006A0F11">
        <w:rPr>
          <w:rFonts w:ascii="Times New Roman" w:eastAsia="Calibri" w:hAnsi="Times New Roman" w:cs="Times New Roman"/>
          <w:sz w:val="24"/>
          <w:szCs w:val="24"/>
          <w:lang w:val="x-none"/>
        </w:rPr>
        <w:t xml:space="preserve">Администрации городского округа </w:t>
      </w:r>
      <w:r w:rsidRPr="006A0F11">
        <w:rPr>
          <w:rFonts w:ascii="Times New Roman" w:eastAsia="Calibri" w:hAnsi="Times New Roman" w:cs="Times New Roman"/>
          <w:sz w:val="24"/>
          <w:szCs w:val="24"/>
        </w:rPr>
        <w:t xml:space="preserve">Верхняя Пышма </w:t>
      </w:r>
      <w:r w:rsidRPr="006A0F11">
        <w:rPr>
          <w:rFonts w:ascii="Times New Roman" w:eastAsia="Calibri" w:hAnsi="Times New Roman" w:cs="Times New Roman"/>
          <w:sz w:val="24"/>
          <w:szCs w:val="24"/>
          <w:lang w:val="x-none"/>
        </w:rPr>
        <w:t xml:space="preserve"> </w:t>
      </w:r>
      <w:r w:rsidRPr="006A0F11">
        <w:rPr>
          <w:rFonts w:ascii="Times New Roman" w:eastAsia="Calibri" w:hAnsi="Times New Roman" w:cs="Times New Roman"/>
          <w:color w:val="000000"/>
          <w:sz w:val="24"/>
          <w:szCs w:val="24"/>
          <w:lang w:val="x-none"/>
        </w:rPr>
        <w:t>подразделения</w:t>
      </w:r>
      <w:r w:rsidRPr="006A0F11">
        <w:rPr>
          <w:rFonts w:ascii="Times New Roman" w:eastAsia="Calibri" w:hAnsi="Times New Roman" w:cs="Times New Roman"/>
          <w:sz w:val="24"/>
          <w:szCs w:val="24"/>
          <w:lang w:val="x-none"/>
        </w:rPr>
        <w:t xml:space="preserve"> по организации дорожного движения</w:t>
      </w:r>
      <w:r w:rsidRPr="006A0F11">
        <w:rPr>
          <w:rFonts w:ascii="Times New Roman" w:eastAsia="Calibri" w:hAnsi="Times New Roman" w:cs="Times New Roman"/>
          <w:color w:val="000000"/>
          <w:sz w:val="24"/>
          <w:szCs w:val="24"/>
          <w:lang w:val="x-none"/>
        </w:rPr>
        <w:t>. Деятельность подразделения предлагает следующие направления:</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1. </w:t>
      </w:r>
      <w:r w:rsidRPr="006A0F11">
        <w:rPr>
          <w:rFonts w:ascii="Times New Roman" w:eastAsia="Calibri" w:hAnsi="Times New Roman" w:cs="Times New Roman"/>
          <w:sz w:val="24"/>
          <w:szCs w:val="24"/>
          <w:lang w:val="x-none"/>
        </w:rPr>
        <w:t>Внедрение и эксплуатация систем управления дорожным движением.</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2. </w:t>
      </w:r>
      <w:r w:rsidRPr="006A0F11">
        <w:rPr>
          <w:rFonts w:ascii="Times New Roman" w:eastAsia="Calibri" w:hAnsi="Times New Roman" w:cs="Times New Roman"/>
          <w:sz w:val="24"/>
          <w:szCs w:val="24"/>
          <w:lang w:val="x-none"/>
        </w:rPr>
        <w:t>Развитие и эксплуатация технических средств регулирования дорожного движения (далее – ТСРДД) (светофорных объектов, дорожных знаков и указателей, дорожной разметки, искусственных дорожных неровностей, пешеходных ограждений и другое).</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3. </w:t>
      </w:r>
      <w:r w:rsidRPr="006A0F11">
        <w:rPr>
          <w:rFonts w:ascii="Times New Roman" w:eastAsia="Calibri" w:hAnsi="Times New Roman" w:cs="Times New Roman"/>
          <w:sz w:val="24"/>
          <w:szCs w:val="24"/>
          <w:lang w:val="x-none"/>
        </w:rPr>
        <w:t>Проектирование мест установки ТСРДД.</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4. </w:t>
      </w:r>
      <w:r w:rsidRPr="006A0F11">
        <w:rPr>
          <w:rFonts w:ascii="Times New Roman" w:eastAsia="Calibri" w:hAnsi="Times New Roman" w:cs="Times New Roman"/>
          <w:sz w:val="24"/>
          <w:szCs w:val="24"/>
          <w:lang w:val="x-none"/>
        </w:rPr>
        <w:t>Разработка проектов организации движения, схем организации движения и светофорного регулирования.</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5. </w:t>
      </w:r>
      <w:r w:rsidRPr="006A0F11">
        <w:rPr>
          <w:rFonts w:ascii="Times New Roman" w:eastAsia="Calibri" w:hAnsi="Times New Roman" w:cs="Times New Roman"/>
          <w:sz w:val="24"/>
          <w:szCs w:val="24"/>
          <w:lang w:val="x-none"/>
        </w:rPr>
        <w:t>Моделирование улично-дорожной сети и транспортных средств.</w:t>
      </w:r>
    </w:p>
    <w:p w:rsidR="006A0F11" w:rsidRPr="006A0F11" w:rsidRDefault="006A0F11" w:rsidP="006A0F11">
      <w:pPr>
        <w:tabs>
          <w:tab w:val="left" w:pos="1276"/>
        </w:tabs>
        <w:spacing w:after="0" w:line="240" w:lineRule="auto"/>
        <w:ind w:firstLine="680"/>
        <w:jc w:val="both"/>
        <w:rPr>
          <w:rFonts w:ascii="Times New Roman" w:eastAsia="Calibri" w:hAnsi="Times New Roman" w:cs="Times New Roman"/>
          <w:sz w:val="24"/>
          <w:szCs w:val="24"/>
          <w:lang w:val="x-none"/>
        </w:rPr>
      </w:pPr>
      <w:r w:rsidRPr="006A0F11">
        <w:rPr>
          <w:rFonts w:ascii="Times New Roman" w:eastAsia="Calibri" w:hAnsi="Times New Roman" w:cs="Times New Roman"/>
          <w:sz w:val="24"/>
          <w:szCs w:val="24"/>
        </w:rPr>
        <w:t xml:space="preserve">6. </w:t>
      </w:r>
      <w:r w:rsidRPr="006A0F11">
        <w:rPr>
          <w:rFonts w:ascii="Times New Roman" w:eastAsia="Calibri" w:hAnsi="Times New Roman" w:cs="Times New Roman"/>
          <w:sz w:val="24"/>
          <w:szCs w:val="24"/>
          <w:lang w:val="x-none"/>
        </w:rPr>
        <w:t>Проведения обследований транспортных и пешеходных потоков.</w:t>
      </w:r>
    </w:p>
    <w:p w:rsidR="006A0F11" w:rsidRPr="006A0F11" w:rsidRDefault="006A0F11" w:rsidP="006A0F11">
      <w:pPr>
        <w:tabs>
          <w:tab w:val="left" w:pos="1276"/>
        </w:tabs>
        <w:spacing w:after="0" w:line="240" w:lineRule="auto"/>
        <w:ind w:left="851"/>
        <w:jc w:val="both"/>
        <w:rPr>
          <w:rFonts w:ascii="Times New Roman" w:eastAsia="Calibri" w:hAnsi="Times New Roman" w:cs="Times New Roman"/>
          <w:sz w:val="24"/>
          <w:szCs w:val="24"/>
          <w:lang w:val="x-none"/>
        </w:rPr>
      </w:pPr>
    </w:p>
    <w:p w:rsidR="006A0F11" w:rsidRPr="006A0F11" w:rsidRDefault="006A0F11" w:rsidP="006A0F11">
      <w:pPr>
        <w:tabs>
          <w:tab w:val="left" w:pos="1276"/>
        </w:tabs>
        <w:spacing w:after="0" w:line="240" w:lineRule="auto"/>
        <w:ind w:left="851"/>
        <w:jc w:val="both"/>
        <w:rPr>
          <w:rFonts w:ascii="Times New Roman" w:eastAsia="Calibri" w:hAnsi="Times New Roman" w:cs="Times New Roman"/>
          <w:sz w:val="24"/>
          <w:szCs w:val="24"/>
          <w:lang w:val="x-none"/>
        </w:rPr>
      </w:pPr>
    </w:p>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СПИСОК ИСПОЛЬЗУЕМЫХ НОРМАТИВНЫХ ИСТОЧНИКОВ</w:t>
      </w:r>
    </w:p>
    <w:tbl>
      <w:tblPr>
        <w:tblW w:w="9634" w:type="dxa"/>
        <w:tblLook w:val="04A0" w:firstRow="1" w:lastRow="0" w:firstColumn="1" w:lastColumn="0" w:noHBand="0" w:noVBand="1"/>
      </w:tblPr>
      <w:tblGrid>
        <w:gridCol w:w="1271"/>
        <w:gridCol w:w="8363"/>
      </w:tblGrid>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z w:val="24"/>
                <w:szCs w:val="24"/>
              </w:rPr>
              <w:t>Приказ Министерства транспорта Российской Федерации от 17.03.2015 г. № 43 Об утверждении Правил подготовки проектов и схем организации дорожного движения.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Lucida Sans Unicode" w:hAnsi="Times New Roman" w:cs="Times New Roman"/>
                <w:kern w:val="1"/>
                <w:sz w:val="24"/>
                <w:szCs w:val="24"/>
                <w:lang w:eastAsia="hi-IN" w:bidi="hi-IN"/>
              </w:rPr>
              <w:t>Федеральный закон от 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3</w:t>
            </w:r>
          </w:p>
        </w:tc>
        <w:tc>
          <w:tcPr>
            <w:tcW w:w="8363" w:type="dxa"/>
            <w:shd w:val="clear" w:color="auto" w:fill="auto"/>
          </w:tcPr>
          <w:p w:rsidR="006A0F11" w:rsidRPr="006A0F11" w:rsidRDefault="006A0F11" w:rsidP="006A0F11">
            <w:pPr>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Calibri" w:hAnsi="Times New Roman" w:cs="Times New Roman"/>
                <w:spacing w:val="10"/>
                <w:sz w:val="24"/>
                <w:szCs w:val="24"/>
              </w:rPr>
              <w:t>Федеральный закон Российской Федерации от 10.12.1995 №196ФЗ «О безопасности дорожного движения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4</w:t>
            </w:r>
          </w:p>
        </w:tc>
        <w:tc>
          <w:tcPr>
            <w:tcW w:w="8363" w:type="dxa"/>
            <w:shd w:val="clear" w:color="auto" w:fill="auto"/>
          </w:tcPr>
          <w:p w:rsidR="006A0F11" w:rsidRPr="006A0F11" w:rsidRDefault="006A0F11" w:rsidP="006A0F11">
            <w:pPr>
              <w:widowControl w:val="0"/>
              <w:numPr>
                <w:ilvl w:val="0"/>
                <w:numId w:val="40"/>
              </w:numPr>
              <w:tabs>
                <w:tab w:val="num" w:pos="720"/>
              </w:tabs>
              <w:suppressAutoHyphens/>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Постановление Правительства Российской Федерации от 12 августа 2008 г. № 590 «О порядке проведения проверки инвестиционных проектов на предмет эффективности использования средств федерального бюджета, направляемых на капитальные вложения».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5</w:t>
            </w:r>
          </w:p>
        </w:tc>
        <w:tc>
          <w:tcPr>
            <w:tcW w:w="8363" w:type="dxa"/>
            <w:shd w:val="clear" w:color="auto" w:fill="auto"/>
          </w:tcPr>
          <w:p w:rsidR="006A0F11" w:rsidRPr="006A0F11" w:rsidRDefault="006A0F11" w:rsidP="006A0F11">
            <w:pPr>
              <w:widowControl w:val="0"/>
              <w:numPr>
                <w:ilvl w:val="0"/>
                <w:numId w:val="40"/>
              </w:numPr>
              <w:tabs>
                <w:tab w:val="num" w:pos="720"/>
              </w:tabs>
              <w:suppressAutoHyphens/>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Транспортная стратегия Российской Федерации на период до 2030 года, утверждена распоряжением Правительства РФ от 11.06.2014 г. №1032-р.</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6</w:t>
            </w:r>
          </w:p>
        </w:tc>
        <w:tc>
          <w:tcPr>
            <w:tcW w:w="8363" w:type="dxa"/>
            <w:shd w:val="clear" w:color="auto" w:fill="auto"/>
          </w:tcPr>
          <w:p w:rsidR="006A0F11" w:rsidRPr="006A0F11" w:rsidRDefault="006A0F11" w:rsidP="006A0F11">
            <w:pPr>
              <w:numPr>
                <w:ilvl w:val="0"/>
                <w:numId w:val="40"/>
              </w:numPr>
              <w:shd w:val="clear" w:color="auto" w:fill="FFFFFF"/>
              <w:tabs>
                <w:tab w:val="num" w:pos="720"/>
              </w:tabs>
              <w:spacing w:after="0" w:line="240" w:lineRule="auto"/>
              <w:contextualSpacing/>
              <w:jc w:val="both"/>
              <w:textAlignment w:val="baseline"/>
              <w:outlineLvl w:val="0"/>
              <w:rPr>
                <w:rFonts w:ascii="Times New Roman" w:eastAsia="Calibri" w:hAnsi="Times New Roman" w:cs="Times New Roman"/>
                <w:bCs/>
                <w:spacing w:val="2"/>
                <w:kern w:val="36"/>
                <w:sz w:val="24"/>
                <w:szCs w:val="24"/>
                <w:lang w:val="x-none"/>
              </w:rPr>
            </w:pPr>
            <w:r w:rsidRPr="006A0F11">
              <w:rPr>
                <w:rFonts w:ascii="Times New Roman" w:eastAsia="Calibri" w:hAnsi="Times New Roman" w:cs="Times New Roman"/>
                <w:bCs/>
                <w:spacing w:val="2"/>
                <w:kern w:val="36"/>
                <w:sz w:val="24"/>
                <w:szCs w:val="24"/>
              </w:rPr>
              <w:t>Федеральная</w:t>
            </w:r>
            <w:r w:rsidRPr="006A0F11">
              <w:rPr>
                <w:rFonts w:ascii="Times New Roman" w:eastAsia="Calibri" w:hAnsi="Times New Roman" w:cs="Times New Roman"/>
                <w:bCs/>
                <w:spacing w:val="2"/>
                <w:kern w:val="36"/>
                <w:sz w:val="24"/>
                <w:szCs w:val="24"/>
                <w:lang w:val="x-none"/>
              </w:rPr>
              <w:t xml:space="preserve"> целевая программа "Повышение безопасности дорожного движения в 2013-2020 годах", в редакции утвержденной постановлением Правительства Российской Федерации </w:t>
            </w:r>
            <w:hyperlink r:id="rId36" w:history="1">
              <w:r w:rsidRPr="006A0F11">
                <w:rPr>
                  <w:rFonts w:ascii="Calibri" w:eastAsia="Calibri" w:hAnsi="Calibri" w:cs="Times New Roman"/>
                  <w:color w:val="0000FF"/>
                  <w:spacing w:val="2"/>
                  <w:u w:val="single"/>
                  <w:shd w:val="clear" w:color="auto" w:fill="FFFFFF"/>
                  <w:lang w:val="x-none"/>
                </w:rPr>
                <w:t xml:space="preserve"> от 13 декабря 2017 года N 1543</w:t>
              </w:r>
            </w:hyperlink>
            <w:r w:rsidRPr="006A0F11">
              <w:rPr>
                <w:rFonts w:ascii="Times New Roman" w:eastAsia="Calibri" w:hAnsi="Times New Roman" w:cs="Times New Roman"/>
                <w:sz w:val="24"/>
                <w:szCs w:val="24"/>
                <w:lang w:val="x-none"/>
              </w:rPr>
              <w:t>.</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7</w:t>
            </w:r>
          </w:p>
        </w:tc>
        <w:tc>
          <w:tcPr>
            <w:tcW w:w="8363" w:type="dxa"/>
            <w:shd w:val="clear" w:color="auto" w:fill="auto"/>
          </w:tcPr>
          <w:p w:rsidR="006A0F11" w:rsidRPr="006A0F11" w:rsidRDefault="006A0F11" w:rsidP="006A0F11">
            <w:pPr>
              <w:numPr>
                <w:ilvl w:val="0"/>
                <w:numId w:val="40"/>
              </w:numPr>
              <w:shd w:val="clear" w:color="auto" w:fill="FFFFFF"/>
              <w:tabs>
                <w:tab w:val="num" w:pos="720"/>
              </w:tabs>
              <w:spacing w:after="0" w:line="240" w:lineRule="auto"/>
              <w:contextualSpacing/>
              <w:jc w:val="both"/>
              <w:textAlignment w:val="baseline"/>
              <w:outlineLvl w:val="0"/>
              <w:rPr>
                <w:rFonts w:ascii="Times New Roman" w:eastAsia="Calibri" w:hAnsi="Times New Roman" w:cs="Times New Roman"/>
                <w:bCs/>
                <w:spacing w:val="2"/>
                <w:kern w:val="36"/>
                <w:sz w:val="24"/>
                <w:szCs w:val="24"/>
                <w:lang w:val="x-none"/>
              </w:rPr>
            </w:pPr>
            <w:r w:rsidRPr="006A0F11">
              <w:rPr>
                <w:rFonts w:ascii="Times New Roman" w:eastAsia="Calibri" w:hAnsi="Times New Roman" w:cs="Times New Roman"/>
                <w:bCs/>
                <w:spacing w:val="2"/>
                <w:kern w:val="36"/>
                <w:sz w:val="24"/>
                <w:szCs w:val="24"/>
                <w:lang w:val="x-none"/>
              </w:rPr>
              <w:t>Закон Свердловской области от 22 марта 2018 года №26-ОЗ “О внесении изменений в стратегию социально-экономического развития Свердловской области на 2016-2030 годы” (с изменениями на 22 марта 2018 года)</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8</w:t>
            </w:r>
          </w:p>
        </w:tc>
        <w:tc>
          <w:tcPr>
            <w:tcW w:w="8363" w:type="dxa"/>
            <w:shd w:val="clear" w:color="auto" w:fill="auto"/>
          </w:tcPr>
          <w:p w:rsidR="006A0F11" w:rsidRPr="006A0F11" w:rsidRDefault="006A0F11" w:rsidP="006A0F11">
            <w:pPr>
              <w:numPr>
                <w:ilvl w:val="0"/>
                <w:numId w:val="40"/>
              </w:numPr>
              <w:shd w:val="clear" w:color="auto" w:fill="FFFFFF"/>
              <w:tabs>
                <w:tab w:val="num" w:pos="720"/>
              </w:tabs>
              <w:spacing w:after="0" w:line="240" w:lineRule="auto"/>
              <w:contextualSpacing/>
              <w:jc w:val="both"/>
              <w:textAlignment w:val="baseline"/>
              <w:outlineLvl w:val="0"/>
              <w:rPr>
                <w:rFonts w:ascii="Times New Roman" w:eastAsia="Calibri" w:hAnsi="Times New Roman" w:cs="Times New Roman"/>
                <w:bCs/>
                <w:spacing w:val="2"/>
                <w:kern w:val="36"/>
                <w:sz w:val="24"/>
                <w:szCs w:val="24"/>
                <w:lang w:val="x-none"/>
              </w:rPr>
            </w:pPr>
            <w:r w:rsidRPr="006A0F11">
              <w:rPr>
                <w:rFonts w:ascii="Times New Roman" w:eastAsia="Calibri" w:hAnsi="Times New Roman" w:cs="Times New Roman"/>
                <w:bCs/>
                <w:spacing w:val="2"/>
                <w:kern w:val="36"/>
                <w:sz w:val="24"/>
                <w:szCs w:val="24"/>
                <w:lang w:val="x-none"/>
              </w:rPr>
              <w:t>Постановление Правительства Свердловской области №28-ПП от 25 января 2018 года “Об утверждении государственной программы Свердловской области ”Развитие транспортного комплекса Свердловской области до 2024 года”.</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9</w:t>
            </w:r>
          </w:p>
        </w:tc>
        <w:tc>
          <w:tcPr>
            <w:tcW w:w="8363" w:type="dxa"/>
            <w:shd w:val="clear" w:color="auto" w:fill="auto"/>
            <w:vAlign w:val="center"/>
          </w:tcPr>
          <w:p w:rsidR="006A0F11" w:rsidRPr="006A0F11" w:rsidRDefault="006A0F11" w:rsidP="006A0F11">
            <w:pPr>
              <w:numPr>
                <w:ilvl w:val="0"/>
                <w:numId w:val="40"/>
              </w:numPr>
              <w:shd w:val="clear" w:color="auto" w:fill="FFFFFF"/>
              <w:tabs>
                <w:tab w:val="num" w:pos="720"/>
              </w:tabs>
              <w:spacing w:after="0" w:line="240" w:lineRule="auto"/>
              <w:contextualSpacing/>
              <w:jc w:val="both"/>
              <w:textAlignment w:val="baseline"/>
              <w:outlineLvl w:val="0"/>
              <w:rPr>
                <w:rFonts w:ascii="Times New Roman" w:eastAsia="Calibri" w:hAnsi="Times New Roman" w:cs="Times New Roman"/>
                <w:bCs/>
                <w:spacing w:val="2"/>
                <w:kern w:val="36"/>
                <w:sz w:val="24"/>
                <w:szCs w:val="24"/>
                <w:lang w:val="x-none"/>
              </w:rPr>
            </w:pPr>
            <w:r w:rsidRPr="006A0F11">
              <w:rPr>
                <w:rFonts w:ascii="Times New Roman" w:eastAsia="Lucida Sans Unicode" w:hAnsi="Times New Roman" w:cs="Times New Roman"/>
                <w:kern w:val="1"/>
                <w:sz w:val="24"/>
                <w:szCs w:val="24"/>
                <w:lang w:val="x-none" w:eastAsia="hi-IN" w:bidi="hi-IN"/>
              </w:rPr>
              <w:t>Схема территориального планирования Свердловской области</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10</w:t>
            </w:r>
          </w:p>
        </w:tc>
        <w:tc>
          <w:tcPr>
            <w:tcW w:w="8363" w:type="dxa"/>
            <w:shd w:val="clear" w:color="auto" w:fill="auto"/>
          </w:tcPr>
          <w:p w:rsidR="006A0F11" w:rsidRPr="006A0F11" w:rsidRDefault="006A0F11" w:rsidP="006A0F11">
            <w:pPr>
              <w:widowControl w:val="0"/>
              <w:numPr>
                <w:ilvl w:val="0"/>
                <w:numId w:val="40"/>
              </w:numPr>
              <w:tabs>
                <w:tab w:val="num" w:pos="720"/>
              </w:tabs>
              <w:suppressAutoHyphens/>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Схема развития и обеспечения сохранности сети автомобильных дорог общего пользования в Свердловской области на период 2017-2031 годы.</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11</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Градостроительный кодекс Российской Федерации;</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12</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Lucida Sans Unicode" w:hAnsi="Times New Roman" w:cs="Times New Roman"/>
                <w:kern w:val="1"/>
                <w:sz w:val="24"/>
                <w:szCs w:val="24"/>
                <w:lang w:eastAsia="hi-IN" w:bidi="hi-IN"/>
              </w:rPr>
              <w:t>СП 42.13330.2011 Свод правил. «Градостроительство. Планировка и застройка городских и сельских поселений». Актуализированная редакция СНиП 2.07.01-89</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13</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Основные положения по проектированию комплексных схем транспорта крупных городов</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14</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Рекомендации по разработке комплексных транспортных схем для крупных городов</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15</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Положение по разработке проектной документации по организации дорожного движения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16</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Норматива градостроительного проектирования Свердловской области НГПСО 1-2009.66</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17</w:t>
            </w:r>
          </w:p>
        </w:tc>
        <w:tc>
          <w:tcPr>
            <w:tcW w:w="8363" w:type="dxa"/>
            <w:shd w:val="clear" w:color="auto" w:fill="auto"/>
          </w:tcPr>
          <w:p w:rsidR="006A0F11" w:rsidRPr="006A0F11" w:rsidRDefault="006A0F11" w:rsidP="006A0F11">
            <w:pPr>
              <w:widowControl w:val="0"/>
              <w:suppressAutoHyphens/>
              <w:snapToGrid w:val="0"/>
              <w:spacing w:after="0" w:line="240" w:lineRule="auto"/>
              <w:jc w:val="both"/>
              <w:rPr>
                <w:rFonts w:ascii="Times New Roman" w:eastAsia="Lucida Sans Unicode" w:hAnsi="Times New Roman" w:cs="Times New Roman"/>
                <w:kern w:val="1"/>
                <w:sz w:val="24"/>
                <w:szCs w:val="24"/>
                <w:lang w:eastAsia="hi-IN" w:bidi="hi-IN"/>
              </w:rPr>
            </w:pPr>
            <w:r w:rsidRPr="006A0F11">
              <w:rPr>
                <w:rFonts w:ascii="Times New Roman" w:eastAsia="Lucida Sans Unicode" w:hAnsi="Times New Roman" w:cs="Times New Roman"/>
                <w:kern w:val="1"/>
                <w:sz w:val="24"/>
                <w:szCs w:val="24"/>
                <w:lang w:eastAsia="hi-IN" w:bidi="hi-IN"/>
              </w:rPr>
              <w:t>Руководство по проведению транспортных обследований в городах</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18</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19</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52290-2004 Технические средства организации дорожного движения. Знаки дорожные. Общие технические требования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20</w:t>
            </w:r>
          </w:p>
        </w:tc>
        <w:tc>
          <w:tcPr>
            <w:tcW w:w="8363" w:type="dxa"/>
            <w:shd w:val="clear" w:color="auto" w:fill="auto"/>
            <w:vAlign w:val="center"/>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21</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50597-93   Автомобильные   дороги   и   улицы.   Требования   к эксплуатационному состоянию, допустимом по условиям обеспечения безопасности дорожного  движения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22</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50971-2011    Технические  средства  организации дорожного движения. Световозвращатели дорожные. Общие технические требования. Правила приемки</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23</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51256-2011 Технические средства организации дорожного движения. Разметка дорожная. Классификация. Технические требования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24</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51582-2000 Технические средства организации дорожного движения. Знаки дорожные «Пункт контроля международных автомобильных перевозок» и «Пост дорожно-патрульной службы». Общие технические требования.    Правила применения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25</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51582-2000 Технические средства организации дорожного движения. Знаки дорожные «Пункт контроля международных автомобильных перевозок» и «Пост дорожно-патрульной службы». Общие технические требования.    Правила применения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26</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52398-2005   Классификация   автомобильных   дорог.   Основные параметры и требования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27</w:t>
            </w:r>
          </w:p>
        </w:tc>
        <w:tc>
          <w:tcPr>
            <w:tcW w:w="8363" w:type="dxa"/>
            <w:shd w:val="clear" w:color="auto" w:fill="auto"/>
          </w:tcPr>
          <w:p w:rsidR="006A0F11" w:rsidRPr="006A0F11" w:rsidRDefault="006A0F11" w:rsidP="006A0F11">
            <w:pPr>
              <w:tabs>
                <w:tab w:val="left" w:pos="806"/>
              </w:tabs>
              <w:autoSpaceDE w:val="0"/>
              <w:autoSpaceDN w:val="0"/>
              <w:adjustRightInd w:val="0"/>
              <w:spacing w:after="0" w:line="240" w:lineRule="auto"/>
              <w:jc w:val="both"/>
              <w:rPr>
                <w:rFonts w:ascii="Times New Roman" w:eastAsia="Times New Roman" w:hAnsi="Times New Roman" w:cs="Times New Roman"/>
                <w:spacing w:val="10"/>
                <w:sz w:val="24"/>
                <w:szCs w:val="24"/>
                <w:lang w:eastAsia="ru-RU"/>
              </w:rPr>
            </w:pPr>
            <w:r w:rsidRPr="006A0F11">
              <w:rPr>
                <w:rFonts w:ascii="Times New Roman" w:eastAsia="Times New Roman" w:hAnsi="Times New Roman" w:cs="Times New Roman"/>
                <w:spacing w:val="10"/>
                <w:sz w:val="24"/>
                <w:szCs w:val="24"/>
                <w:lang w:eastAsia="ru-RU"/>
              </w:rPr>
              <w:t>ГОСТ Р 52399-2005  Геометрические элементы автомобильных дорог</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28</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52575-2006 Дороги автомобильные общего пользования. Материалы для дорожной разметки. Технические требования</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lastRenderedPageBreak/>
              <w:t>29</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ГОСТ Р 52577-2006 Дороги автомобильные общего пользования. Методы определения параметров геометрических элементов автомобильных дорог</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30</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2"/>
                <w:sz w:val="24"/>
                <w:szCs w:val="24"/>
              </w:rPr>
              <w:t>СП 34.13330.2012 Автомобильные дороги. Актуализированная редакция СНиП 2.05.02-85*</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31</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Распоряжение Минтранса РФ от 24.06.2002 N ОС-557-р Рекомендации по обеспечению безопасности движения на автомобильных дорогах</w:t>
            </w:r>
          </w:p>
        </w:tc>
      </w:tr>
      <w:tr w:rsidR="006A0F11" w:rsidRPr="006A0F11" w:rsidTr="006A0FA8">
        <w:tc>
          <w:tcPr>
            <w:tcW w:w="1271" w:type="dxa"/>
            <w:shd w:val="clear" w:color="auto" w:fill="auto"/>
          </w:tcPr>
          <w:p w:rsidR="006A0F11" w:rsidRPr="006A0F11" w:rsidRDefault="006A0F11" w:rsidP="006A0F11">
            <w:pPr>
              <w:spacing w:line="240" w:lineRule="auto"/>
              <w:jc w:val="center"/>
              <w:rPr>
                <w:rFonts w:ascii="Times New Roman" w:eastAsia="Calibri" w:hAnsi="Times New Roman" w:cs="Times New Roman"/>
                <w:b/>
                <w:sz w:val="24"/>
                <w:szCs w:val="24"/>
              </w:rPr>
            </w:pPr>
            <w:r w:rsidRPr="006A0F11">
              <w:rPr>
                <w:rFonts w:ascii="Times New Roman" w:eastAsia="Calibri" w:hAnsi="Times New Roman" w:cs="Times New Roman"/>
                <w:b/>
                <w:sz w:val="24"/>
                <w:szCs w:val="24"/>
              </w:rPr>
              <w:t>32</w:t>
            </w:r>
          </w:p>
        </w:tc>
        <w:tc>
          <w:tcPr>
            <w:tcW w:w="8363" w:type="dxa"/>
            <w:shd w:val="clear" w:color="auto" w:fill="auto"/>
          </w:tcPr>
          <w:p w:rsidR="006A0F11" w:rsidRPr="006A0F11" w:rsidRDefault="006A0F11" w:rsidP="006A0F11">
            <w:pPr>
              <w:spacing w:after="0" w:line="240" w:lineRule="auto"/>
              <w:jc w:val="both"/>
              <w:rPr>
                <w:rFonts w:ascii="Times New Roman" w:eastAsia="Calibri" w:hAnsi="Times New Roman" w:cs="Times New Roman"/>
                <w:sz w:val="24"/>
                <w:szCs w:val="24"/>
              </w:rPr>
            </w:pPr>
            <w:r w:rsidRPr="006A0F11">
              <w:rPr>
                <w:rFonts w:ascii="Times New Roman" w:eastAsia="Calibri" w:hAnsi="Times New Roman" w:cs="Times New Roman"/>
                <w:spacing w:val="10"/>
                <w:sz w:val="24"/>
                <w:szCs w:val="24"/>
              </w:rPr>
              <w:t>ОДН 218.3.039-2003 Укрепление обочин автомобильных дорог</w:t>
            </w:r>
          </w:p>
        </w:tc>
      </w:tr>
    </w:tbl>
    <w:p w:rsidR="006A0F11" w:rsidRPr="006A0F11" w:rsidRDefault="006A0F11" w:rsidP="006A0F11">
      <w:pPr>
        <w:spacing w:line="240" w:lineRule="auto"/>
        <w:jc w:val="center"/>
        <w:rPr>
          <w:rFonts w:ascii="Times New Roman" w:eastAsia="Calibri" w:hAnsi="Times New Roman" w:cs="Times New Roman"/>
          <w:b/>
          <w:sz w:val="24"/>
          <w:szCs w:val="24"/>
        </w:rPr>
      </w:pPr>
    </w:p>
    <w:p w:rsidR="006A0F11" w:rsidRPr="006A0F11" w:rsidRDefault="00E02C6D" w:rsidP="006A0F11">
      <w:pPr>
        <w:tabs>
          <w:tab w:val="left" w:pos="1276"/>
        </w:tabs>
        <w:spacing w:after="0" w:line="240" w:lineRule="auto"/>
        <w:ind w:hanging="142"/>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51.75pt">
            <v:imagedata r:id="rId37" o:title=""/>
          </v:shape>
        </w:pict>
      </w:r>
    </w:p>
    <w:p w:rsidR="006A0F11" w:rsidRDefault="006A0F11">
      <w:bookmarkStart w:id="4" w:name="_GoBack"/>
      <w:bookmarkEnd w:id="4"/>
    </w:p>
    <w:sectPr w:rsidR="006A0F11" w:rsidSect="00ED5D71">
      <w:headerReference w:type="default" r:id="rId38"/>
      <w:footerReference w:type="default" r:id="rId39"/>
      <w:headerReference w:type="first" r:id="rId40"/>
      <w:footerReference w:type="first" r:id="rId41"/>
      <w:pgSz w:w="11906" w:h="16838"/>
      <w:pgMar w:top="1134" w:right="851" w:bottom="1134" w:left="1418" w:header="454"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57A32" w:rsidRDefault="00E57A32">
      <w:pPr>
        <w:spacing w:after="0" w:line="240" w:lineRule="auto"/>
      </w:pPr>
      <w:r>
        <w:separator/>
      </w:r>
    </w:p>
  </w:endnote>
  <w:endnote w:type="continuationSeparator" w:id="0">
    <w:p w:rsidR="00E57A32" w:rsidRDefault="00E57A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Candara">
    <w:panose1 w:val="020E0502030303020204"/>
    <w:charset w:val="CC"/>
    <w:family w:val="swiss"/>
    <w:pitch w:val="variable"/>
    <w:sig w:usb0="A00002EF" w:usb1="4000A44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imesNewRomanPSMT">
    <w:altName w:val="MS Mincho"/>
    <w:charset w:val="CC"/>
    <w:family w:val="roman"/>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0F11" w:rsidRPr="00C369D9" w:rsidRDefault="006A0F11" w:rsidP="0070136A">
    <w:pPr>
      <w:pStyle w:val="a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0AAA" w:rsidRPr="00810AAA" w:rsidRDefault="00E57A32" w:rsidP="00E02C6D">
    <w:pPr>
      <w:pStyle w:val="a9"/>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0AAA" w:rsidRPr="007B0005" w:rsidRDefault="006A0F11" w:rsidP="007B0005">
    <w:pPr>
      <w:pStyle w:val="a9"/>
      <w:jc w:val="right"/>
      <w:rPr>
        <w:sz w:val="20"/>
        <w:szCs w:val="20"/>
      </w:rPr>
    </w:pPr>
    <w:r w:rsidRPr="00EC798A">
      <w:rPr>
        <w:sz w:val="20"/>
        <w:szCs w:val="20"/>
      </w:rPr>
      <w:t>Вр-156569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57A32" w:rsidRDefault="00E57A32">
      <w:pPr>
        <w:spacing w:after="0" w:line="240" w:lineRule="auto"/>
      </w:pPr>
      <w:r>
        <w:separator/>
      </w:r>
    </w:p>
  </w:footnote>
  <w:footnote w:type="continuationSeparator" w:id="0">
    <w:p w:rsidR="00E57A32" w:rsidRDefault="00E57A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ermStart w:id="429222245" w:edGrp="everyone"/>
  <w:p w:rsidR="00AF0248" w:rsidRDefault="006A0F11">
    <w:pPr>
      <w:pStyle w:val="a7"/>
      <w:jc w:val="center"/>
    </w:pPr>
    <w:r>
      <w:fldChar w:fldCharType="begin"/>
    </w:r>
    <w:r>
      <w:instrText xml:space="preserve"> PAGE   \* MERGEFORMAT </w:instrText>
    </w:r>
    <w:r>
      <w:fldChar w:fldCharType="separate"/>
    </w:r>
    <w:r w:rsidR="00E02C6D">
      <w:rPr>
        <w:noProof/>
      </w:rPr>
      <w:t>184</w:t>
    </w:r>
    <w:r>
      <w:fldChar w:fldCharType="end"/>
    </w:r>
  </w:p>
  <w:permEnd w:id="429222245"/>
  <w:p w:rsidR="00810AAA" w:rsidRPr="00810AAA" w:rsidRDefault="00E57A32" w:rsidP="00810AAA">
    <w:pPr>
      <w:pStyle w:val="a7"/>
      <w:jc w:val="cent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7E2" w:rsidRDefault="006A0F11">
    <w:pPr>
      <w:pStyle w:val="a7"/>
      <w:jc w:val="center"/>
    </w:pPr>
    <w:r>
      <w:t xml:space="preserve"> </w:t>
    </w:r>
  </w:p>
  <w:p w:rsidR="00810AAA" w:rsidRDefault="00E57A32" w:rsidP="00810AAA">
    <w:pPr>
      <w:pStyle w:val="a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8A845164"/>
    <w:lvl w:ilvl="0">
      <w:start w:val="1"/>
      <w:numFmt w:val="bullet"/>
      <w:pStyle w:val="2"/>
      <w:lvlText w:val=""/>
      <w:lvlJc w:val="left"/>
      <w:pPr>
        <w:tabs>
          <w:tab w:val="num" w:pos="643"/>
        </w:tabs>
        <w:ind w:left="643" w:hanging="360"/>
      </w:pPr>
      <w:rPr>
        <w:rFonts w:ascii="Symbol" w:hAnsi="Symbol" w:hint="default"/>
      </w:rPr>
    </w:lvl>
  </w:abstractNum>
  <w:abstractNum w:abstractNumId="1">
    <w:nsid w:val="FFFFFFFE"/>
    <w:multiLevelType w:val="singleLevel"/>
    <w:tmpl w:val="4CF2693A"/>
    <w:lvl w:ilvl="0">
      <w:numFmt w:val="bullet"/>
      <w:lvlText w:val="*"/>
      <w:lvlJc w:val="left"/>
    </w:lvl>
  </w:abstractNum>
  <w:abstractNum w:abstractNumId="2">
    <w:nsid w:val="00000001"/>
    <w:multiLevelType w:val="multilevel"/>
    <w:tmpl w:val="00000001"/>
    <w:name w:val="Outlin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nsid w:val="00000003"/>
    <w:multiLevelType w:val="multilevel"/>
    <w:tmpl w:val="00000003"/>
    <w:name w:val="WW8Num3"/>
    <w:lvl w:ilvl="0">
      <w:start w:val="1"/>
      <w:numFmt w:val="bullet"/>
      <w:lvlText w:val=""/>
      <w:lvlJc w:val="left"/>
      <w:pPr>
        <w:tabs>
          <w:tab w:val="num" w:pos="360"/>
        </w:tabs>
        <w:ind w:left="170" w:hanging="17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928"/>
        </w:tabs>
        <w:ind w:left="928"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5"/>
    <w:multiLevelType w:val="singleLevel"/>
    <w:tmpl w:val="00000005"/>
    <w:name w:val="WW8Num5"/>
    <w:lvl w:ilvl="0">
      <w:start w:val="1"/>
      <w:numFmt w:val="bullet"/>
      <w:lvlText w:val=""/>
      <w:lvlJc w:val="left"/>
      <w:pPr>
        <w:tabs>
          <w:tab w:val="num" w:pos="728"/>
        </w:tabs>
        <w:ind w:left="728" w:hanging="368"/>
      </w:pPr>
      <w:rPr>
        <w:rFonts w:ascii="Symbol" w:hAnsi="Symbol" w:cs="Times New Roman"/>
      </w:rPr>
    </w:lvl>
  </w:abstractNum>
  <w:abstractNum w:abstractNumId="6">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
    <w:nsid w:val="06F817C3"/>
    <w:multiLevelType w:val="multilevel"/>
    <w:tmpl w:val="FA681F6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nsid w:val="0B783878"/>
    <w:multiLevelType w:val="hybridMultilevel"/>
    <w:tmpl w:val="49F8FBCE"/>
    <w:lvl w:ilvl="0" w:tplc="4CF2693A">
      <w:start w:val="65535"/>
      <w:numFmt w:val="bullet"/>
      <w:lvlText w:val="-"/>
      <w:lvlJc w:val="left"/>
      <w:pPr>
        <w:ind w:left="1429" w:hanging="360"/>
      </w:pPr>
      <w:rPr>
        <w:rFonts w:ascii="Arial" w:hAnsi="Arial" w:cs="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251712D"/>
    <w:multiLevelType w:val="multilevel"/>
    <w:tmpl w:val="1EE46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8D019E8"/>
    <w:multiLevelType w:val="hybridMultilevel"/>
    <w:tmpl w:val="B812447A"/>
    <w:lvl w:ilvl="0" w:tplc="0419000F">
      <w:start w:val="1"/>
      <w:numFmt w:val="decimal"/>
      <w:lvlText w:val="%1."/>
      <w:lvlJc w:val="left"/>
      <w:pPr>
        <w:ind w:left="785"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A8D4457"/>
    <w:multiLevelType w:val="hybridMultilevel"/>
    <w:tmpl w:val="1CF08798"/>
    <w:lvl w:ilvl="0" w:tplc="8A6241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1D004C31"/>
    <w:multiLevelType w:val="hybridMultilevel"/>
    <w:tmpl w:val="3482C702"/>
    <w:lvl w:ilvl="0" w:tplc="4F921F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241E41A9"/>
    <w:multiLevelType w:val="hybridMultilevel"/>
    <w:tmpl w:val="1506F57A"/>
    <w:lvl w:ilvl="0" w:tplc="882EB4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C8E7954"/>
    <w:multiLevelType w:val="hybridMultilevel"/>
    <w:tmpl w:val="C2B8A232"/>
    <w:lvl w:ilvl="0" w:tplc="04190005">
      <w:start w:val="1"/>
      <w:numFmt w:val="bullet"/>
      <w:lvlText w:val=""/>
      <w:lvlJc w:val="left"/>
      <w:pPr>
        <w:ind w:left="1080" w:hanging="360"/>
      </w:pPr>
      <w:rPr>
        <w:rFonts w:ascii="Symbol" w:hAnsi="Symbol"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18">
    <w:nsid w:val="2E7D3507"/>
    <w:multiLevelType w:val="hybridMultilevel"/>
    <w:tmpl w:val="F7E80198"/>
    <w:lvl w:ilvl="0" w:tplc="D32CDA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2FF3444A"/>
    <w:multiLevelType w:val="multilevel"/>
    <w:tmpl w:val="F1A4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5A363A5"/>
    <w:multiLevelType w:val="multilevel"/>
    <w:tmpl w:val="BEA073D6"/>
    <w:lvl w:ilvl="0">
      <w:start w:val="1"/>
      <w:numFmt w:val="decimal"/>
      <w:lvlText w:val="%1."/>
      <w:lvlJc w:val="left"/>
      <w:pPr>
        <w:ind w:left="1069" w:hanging="360"/>
      </w:pPr>
      <w:rPr>
        <w:rFonts w:hint="default"/>
      </w:rPr>
    </w:lvl>
    <w:lvl w:ilvl="1">
      <w:start w:val="5"/>
      <w:numFmt w:val="decimal"/>
      <w:isLgl/>
      <w:lvlText w:val="%1.%2"/>
      <w:lvlJc w:val="left"/>
      <w:pPr>
        <w:ind w:left="1084" w:hanging="375"/>
      </w:pPr>
      <w:rPr>
        <w:rFonts w:eastAsia="Times New Roman" w:hint="default"/>
        <w:b w:val="0"/>
        <w:color w:val="000000"/>
      </w:rPr>
    </w:lvl>
    <w:lvl w:ilvl="2">
      <w:start w:val="1"/>
      <w:numFmt w:val="decimal"/>
      <w:isLgl/>
      <w:lvlText w:val="%1.%2.%3"/>
      <w:lvlJc w:val="left"/>
      <w:pPr>
        <w:ind w:left="1429" w:hanging="720"/>
      </w:pPr>
      <w:rPr>
        <w:rFonts w:eastAsia="Times New Roman" w:hint="default"/>
        <w:b w:val="0"/>
        <w:color w:val="000000"/>
      </w:rPr>
    </w:lvl>
    <w:lvl w:ilvl="3">
      <w:start w:val="1"/>
      <w:numFmt w:val="decimal"/>
      <w:isLgl/>
      <w:lvlText w:val="%1.%2.%3.%4"/>
      <w:lvlJc w:val="left"/>
      <w:pPr>
        <w:ind w:left="1789" w:hanging="1080"/>
      </w:pPr>
      <w:rPr>
        <w:rFonts w:eastAsia="Times New Roman" w:hint="default"/>
        <w:b w:val="0"/>
        <w:color w:val="000000"/>
      </w:rPr>
    </w:lvl>
    <w:lvl w:ilvl="4">
      <w:start w:val="1"/>
      <w:numFmt w:val="decimal"/>
      <w:isLgl/>
      <w:lvlText w:val="%1.%2.%3.%4.%5"/>
      <w:lvlJc w:val="left"/>
      <w:pPr>
        <w:ind w:left="1789" w:hanging="1080"/>
      </w:pPr>
      <w:rPr>
        <w:rFonts w:eastAsia="Times New Roman" w:hint="default"/>
        <w:b w:val="0"/>
        <w:color w:val="000000"/>
      </w:rPr>
    </w:lvl>
    <w:lvl w:ilvl="5">
      <w:start w:val="1"/>
      <w:numFmt w:val="decimal"/>
      <w:isLgl/>
      <w:lvlText w:val="%1.%2.%3.%4.%5.%6"/>
      <w:lvlJc w:val="left"/>
      <w:pPr>
        <w:ind w:left="2149" w:hanging="1440"/>
      </w:pPr>
      <w:rPr>
        <w:rFonts w:eastAsia="Times New Roman" w:hint="default"/>
        <w:b w:val="0"/>
        <w:color w:val="000000"/>
      </w:rPr>
    </w:lvl>
    <w:lvl w:ilvl="6">
      <w:start w:val="1"/>
      <w:numFmt w:val="decimal"/>
      <w:isLgl/>
      <w:lvlText w:val="%1.%2.%3.%4.%5.%6.%7"/>
      <w:lvlJc w:val="left"/>
      <w:pPr>
        <w:ind w:left="2149" w:hanging="1440"/>
      </w:pPr>
      <w:rPr>
        <w:rFonts w:eastAsia="Times New Roman" w:hint="default"/>
        <w:b w:val="0"/>
        <w:color w:val="000000"/>
      </w:rPr>
    </w:lvl>
    <w:lvl w:ilvl="7">
      <w:start w:val="1"/>
      <w:numFmt w:val="decimal"/>
      <w:isLgl/>
      <w:lvlText w:val="%1.%2.%3.%4.%5.%6.%7.%8"/>
      <w:lvlJc w:val="left"/>
      <w:pPr>
        <w:ind w:left="2509" w:hanging="1800"/>
      </w:pPr>
      <w:rPr>
        <w:rFonts w:eastAsia="Times New Roman" w:hint="default"/>
        <w:b w:val="0"/>
        <w:color w:val="000000"/>
      </w:rPr>
    </w:lvl>
    <w:lvl w:ilvl="8">
      <w:start w:val="1"/>
      <w:numFmt w:val="decimal"/>
      <w:isLgl/>
      <w:lvlText w:val="%1.%2.%3.%4.%5.%6.%7.%8.%9"/>
      <w:lvlJc w:val="left"/>
      <w:pPr>
        <w:ind w:left="2869" w:hanging="2160"/>
      </w:pPr>
      <w:rPr>
        <w:rFonts w:eastAsia="Times New Roman" w:hint="default"/>
        <w:b w:val="0"/>
        <w:color w:val="000000"/>
      </w:rPr>
    </w:lvl>
  </w:abstractNum>
  <w:abstractNum w:abstractNumId="21">
    <w:nsid w:val="35CD3A0E"/>
    <w:multiLevelType w:val="multilevel"/>
    <w:tmpl w:val="DB8C10C6"/>
    <w:name w:val="MyList1"/>
    <w:lvl w:ilvl="0">
      <w:start w:val="1"/>
      <w:numFmt w:val="decimal"/>
      <w:pStyle w:val="10"/>
      <w:suff w:val="space"/>
      <w:lvlText w:val="%1."/>
      <w:lvlJc w:val="left"/>
      <w:pPr>
        <w:ind w:left="1134" w:hanging="283"/>
      </w:pPr>
    </w:lvl>
    <w:lvl w:ilvl="1">
      <w:start w:val="1"/>
      <w:numFmt w:val="decimal"/>
      <w:pStyle w:val="20"/>
      <w:suff w:val="space"/>
      <w:lvlText w:val="%1.%2."/>
      <w:lvlJc w:val="left"/>
      <w:pPr>
        <w:ind w:left="1418" w:hanging="284"/>
      </w:pPr>
    </w:lvl>
    <w:lvl w:ilvl="2">
      <w:start w:val="1"/>
      <w:numFmt w:val="decimal"/>
      <w:pStyle w:val="3"/>
      <w:suff w:val="space"/>
      <w:lvlText w:val="%1.%2.%3."/>
      <w:lvlJc w:val="left"/>
      <w:pPr>
        <w:ind w:left="1701" w:hanging="283"/>
      </w:pPr>
    </w:lvl>
    <w:lvl w:ilvl="3">
      <w:start w:val="1"/>
      <w:numFmt w:val="decimal"/>
      <w:pStyle w:val="4"/>
      <w:suff w:val="space"/>
      <w:lvlText w:val="%1.%2.%3.%4."/>
      <w:lvlJc w:val="left"/>
      <w:pPr>
        <w:ind w:left="1985" w:hanging="284"/>
      </w:pPr>
    </w:lvl>
    <w:lvl w:ilvl="4">
      <w:start w:val="1"/>
      <w:numFmt w:val="decimal"/>
      <w:pStyle w:val="5"/>
      <w:suff w:val="space"/>
      <w:lvlText w:val="%1.%2.%3.%4.%5."/>
      <w:lvlJc w:val="left"/>
      <w:pPr>
        <w:ind w:left="2268" w:hanging="283"/>
      </w:pPr>
    </w:lvl>
    <w:lvl w:ilvl="5">
      <w:start w:val="1"/>
      <w:numFmt w:val="decimal"/>
      <w:pStyle w:val="6"/>
      <w:suff w:val="space"/>
      <w:lvlText w:val="%1.%2.%3.%4.%5.%6."/>
      <w:lvlJc w:val="left"/>
      <w:pPr>
        <w:ind w:left="2552" w:hanging="284"/>
      </w:pPr>
    </w:lvl>
    <w:lvl w:ilvl="6">
      <w:start w:val="1"/>
      <w:numFmt w:val="decimal"/>
      <w:pStyle w:val="7"/>
      <w:suff w:val="space"/>
      <w:lvlText w:val="%1.%2.%3.%4.%5.%6.%7."/>
      <w:lvlJc w:val="left"/>
      <w:pPr>
        <w:ind w:left="2835" w:hanging="283"/>
      </w:pPr>
    </w:lvl>
    <w:lvl w:ilvl="7">
      <w:start w:val="1"/>
      <w:numFmt w:val="decimal"/>
      <w:pStyle w:val="8"/>
      <w:suff w:val="space"/>
      <w:lvlText w:val="%1.%2.%3.%4.%5.%6.%7.%8."/>
      <w:lvlJc w:val="left"/>
      <w:pPr>
        <w:ind w:left="3119" w:hanging="284"/>
      </w:pPr>
    </w:lvl>
    <w:lvl w:ilvl="8">
      <w:start w:val="1"/>
      <w:numFmt w:val="decimal"/>
      <w:pStyle w:val="9"/>
      <w:suff w:val="space"/>
      <w:lvlText w:val="%1.%2.%3.%4.%5.%6.%7.%8.%9."/>
      <w:lvlJc w:val="left"/>
      <w:pPr>
        <w:ind w:left="3402" w:hanging="283"/>
      </w:pPr>
    </w:lvl>
  </w:abstractNum>
  <w:abstractNum w:abstractNumId="22">
    <w:nsid w:val="405D681D"/>
    <w:multiLevelType w:val="hybridMultilevel"/>
    <w:tmpl w:val="1E58796C"/>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4E67DCD"/>
    <w:multiLevelType w:val="hybridMultilevel"/>
    <w:tmpl w:val="7478BF9C"/>
    <w:lvl w:ilvl="0" w:tplc="3CAA9BAA">
      <w:start w:val="1"/>
      <w:numFmt w:val="bullet"/>
      <w:pStyle w:val="a"/>
      <w:suff w:val="space"/>
      <w:lvlText w:val=""/>
      <w:lvlJc w:val="left"/>
      <w:pPr>
        <w:ind w:left="786" w:hanging="284"/>
      </w:pPr>
      <w:rPr>
        <w:rFonts w:ascii="Symbol" w:hAnsi="Symbol" w:hint="default"/>
      </w:rPr>
    </w:lvl>
    <w:lvl w:ilvl="1" w:tplc="04190003">
      <w:start w:val="1"/>
      <w:numFmt w:val="bullet"/>
      <w:lvlText w:val="o"/>
      <w:lvlJc w:val="left"/>
      <w:pPr>
        <w:ind w:left="2771" w:hanging="360"/>
      </w:pPr>
      <w:rPr>
        <w:rFonts w:ascii="Courier New" w:hAnsi="Courier New" w:cs="Courier New" w:hint="default"/>
      </w:rPr>
    </w:lvl>
    <w:lvl w:ilvl="2" w:tplc="04190005" w:tentative="1">
      <w:start w:val="1"/>
      <w:numFmt w:val="bullet"/>
      <w:lvlText w:val=""/>
      <w:lvlJc w:val="left"/>
      <w:pPr>
        <w:ind w:left="3491" w:hanging="360"/>
      </w:pPr>
      <w:rPr>
        <w:rFonts w:ascii="Wingdings" w:hAnsi="Wingdings" w:hint="default"/>
      </w:rPr>
    </w:lvl>
    <w:lvl w:ilvl="3" w:tplc="04190001" w:tentative="1">
      <w:start w:val="1"/>
      <w:numFmt w:val="bullet"/>
      <w:lvlText w:val=""/>
      <w:lvlJc w:val="left"/>
      <w:pPr>
        <w:ind w:left="4211" w:hanging="360"/>
      </w:pPr>
      <w:rPr>
        <w:rFonts w:ascii="Symbol" w:hAnsi="Symbol" w:hint="default"/>
      </w:rPr>
    </w:lvl>
    <w:lvl w:ilvl="4" w:tplc="04190003" w:tentative="1">
      <w:start w:val="1"/>
      <w:numFmt w:val="bullet"/>
      <w:lvlText w:val="o"/>
      <w:lvlJc w:val="left"/>
      <w:pPr>
        <w:ind w:left="4931" w:hanging="360"/>
      </w:pPr>
      <w:rPr>
        <w:rFonts w:ascii="Courier New" w:hAnsi="Courier New" w:cs="Courier New" w:hint="default"/>
      </w:rPr>
    </w:lvl>
    <w:lvl w:ilvl="5" w:tplc="04190005" w:tentative="1">
      <w:start w:val="1"/>
      <w:numFmt w:val="bullet"/>
      <w:lvlText w:val=""/>
      <w:lvlJc w:val="left"/>
      <w:pPr>
        <w:ind w:left="5651" w:hanging="360"/>
      </w:pPr>
      <w:rPr>
        <w:rFonts w:ascii="Wingdings" w:hAnsi="Wingdings" w:hint="default"/>
      </w:rPr>
    </w:lvl>
    <w:lvl w:ilvl="6" w:tplc="04190001" w:tentative="1">
      <w:start w:val="1"/>
      <w:numFmt w:val="bullet"/>
      <w:lvlText w:val=""/>
      <w:lvlJc w:val="left"/>
      <w:pPr>
        <w:ind w:left="6371" w:hanging="360"/>
      </w:pPr>
      <w:rPr>
        <w:rFonts w:ascii="Symbol" w:hAnsi="Symbol" w:hint="default"/>
      </w:rPr>
    </w:lvl>
    <w:lvl w:ilvl="7" w:tplc="04190003" w:tentative="1">
      <w:start w:val="1"/>
      <w:numFmt w:val="bullet"/>
      <w:lvlText w:val="o"/>
      <w:lvlJc w:val="left"/>
      <w:pPr>
        <w:ind w:left="7091" w:hanging="360"/>
      </w:pPr>
      <w:rPr>
        <w:rFonts w:ascii="Courier New" w:hAnsi="Courier New" w:cs="Courier New" w:hint="default"/>
      </w:rPr>
    </w:lvl>
    <w:lvl w:ilvl="8" w:tplc="04190005" w:tentative="1">
      <w:start w:val="1"/>
      <w:numFmt w:val="bullet"/>
      <w:lvlText w:val=""/>
      <w:lvlJc w:val="left"/>
      <w:pPr>
        <w:ind w:left="7811" w:hanging="360"/>
      </w:pPr>
      <w:rPr>
        <w:rFonts w:ascii="Wingdings" w:hAnsi="Wingdings" w:hint="default"/>
      </w:rPr>
    </w:lvl>
  </w:abstractNum>
  <w:abstractNum w:abstractNumId="24">
    <w:nsid w:val="44ED7505"/>
    <w:multiLevelType w:val="hybridMultilevel"/>
    <w:tmpl w:val="301AAC20"/>
    <w:lvl w:ilvl="0" w:tplc="93F467EA">
      <w:start w:val="1"/>
      <w:numFmt w:val="bullet"/>
      <w:pStyle w:val="a0"/>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62E12C7"/>
    <w:multiLevelType w:val="hybridMultilevel"/>
    <w:tmpl w:val="738400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7B65630"/>
    <w:multiLevelType w:val="hybridMultilevel"/>
    <w:tmpl w:val="006EFBBE"/>
    <w:lvl w:ilvl="0" w:tplc="029C9A46">
      <w:start w:val="1"/>
      <w:numFmt w:val="bullet"/>
      <w:pStyle w:val="LegalLevel11"/>
      <w:lvlText w:val="–"/>
      <w:lvlJc w:val="left"/>
      <w:pPr>
        <w:tabs>
          <w:tab w:val="num" w:pos="1211"/>
        </w:tabs>
        <w:ind w:left="851" w:firstLine="567"/>
      </w:pPr>
      <w:rPr>
        <w:rFonts w:ascii="Times New Roman" w:hAnsi="Times New Roman" w:cs="Times New Roman"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7">
    <w:nsid w:val="4F386A0E"/>
    <w:multiLevelType w:val="hybridMultilevel"/>
    <w:tmpl w:val="BD68E488"/>
    <w:lvl w:ilvl="0" w:tplc="E1DA24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1E573FA"/>
    <w:multiLevelType w:val="multilevel"/>
    <w:tmpl w:val="108082C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59816A7D"/>
    <w:multiLevelType w:val="hybridMultilevel"/>
    <w:tmpl w:val="3894E8EA"/>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62EC4D1E"/>
    <w:multiLevelType w:val="hybridMultilevel"/>
    <w:tmpl w:val="B14C2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3895A92"/>
    <w:multiLevelType w:val="singleLevel"/>
    <w:tmpl w:val="8BA4A672"/>
    <w:lvl w:ilvl="0">
      <w:start w:val="1"/>
      <w:numFmt w:val="bullet"/>
      <w:pStyle w:val="21"/>
      <w:lvlText w:val=""/>
      <w:lvlJc w:val="left"/>
      <w:pPr>
        <w:tabs>
          <w:tab w:val="num" w:pos="360"/>
        </w:tabs>
        <w:ind w:left="0" w:firstLine="0"/>
      </w:pPr>
      <w:rPr>
        <w:rFonts w:ascii="Symbol" w:hAnsi="Symbol" w:hint="default"/>
      </w:rPr>
    </w:lvl>
  </w:abstractNum>
  <w:abstractNum w:abstractNumId="32">
    <w:nsid w:val="65664310"/>
    <w:multiLevelType w:val="multilevel"/>
    <w:tmpl w:val="AF4437DC"/>
    <w:lvl w:ilvl="0">
      <w:start w:val="1"/>
      <w:numFmt w:val="decimal"/>
      <w:lvlText w:val="%1"/>
      <w:lvlJc w:val="left"/>
      <w:pPr>
        <w:ind w:left="525" w:hanging="525"/>
      </w:pPr>
      <w:rPr>
        <w:rFonts w:eastAsia="Times New Roman" w:hint="default"/>
        <w:u w:val="none"/>
      </w:rPr>
    </w:lvl>
    <w:lvl w:ilvl="1">
      <w:start w:val="10"/>
      <w:numFmt w:val="decimal"/>
      <w:lvlText w:val="%1.%2"/>
      <w:lvlJc w:val="left"/>
      <w:pPr>
        <w:ind w:left="1609" w:hanging="525"/>
      </w:pPr>
      <w:rPr>
        <w:rFonts w:eastAsia="Times New Roman" w:hint="default"/>
        <w:u w:val="none"/>
      </w:rPr>
    </w:lvl>
    <w:lvl w:ilvl="2">
      <w:start w:val="1"/>
      <w:numFmt w:val="decimal"/>
      <w:lvlText w:val="%1.%2.%3"/>
      <w:lvlJc w:val="left"/>
      <w:pPr>
        <w:ind w:left="2888" w:hanging="720"/>
      </w:pPr>
      <w:rPr>
        <w:rFonts w:eastAsia="Times New Roman" w:hint="default"/>
        <w:u w:val="none"/>
      </w:rPr>
    </w:lvl>
    <w:lvl w:ilvl="3">
      <w:start w:val="1"/>
      <w:numFmt w:val="decimal"/>
      <w:lvlText w:val="%1.%2.%3.%4"/>
      <w:lvlJc w:val="left"/>
      <w:pPr>
        <w:ind w:left="4332" w:hanging="1080"/>
      </w:pPr>
      <w:rPr>
        <w:rFonts w:eastAsia="Times New Roman" w:hint="default"/>
        <w:u w:val="none"/>
      </w:rPr>
    </w:lvl>
    <w:lvl w:ilvl="4">
      <w:start w:val="1"/>
      <w:numFmt w:val="decimal"/>
      <w:lvlText w:val="%1.%2.%3.%4.%5"/>
      <w:lvlJc w:val="left"/>
      <w:pPr>
        <w:ind w:left="5416" w:hanging="1080"/>
      </w:pPr>
      <w:rPr>
        <w:rFonts w:eastAsia="Times New Roman" w:hint="default"/>
        <w:u w:val="none"/>
      </w:rPr>
    </w:lvl>
    <w:lvl w:ilvl="5">
      <w:start w:val="1"/>
      <w:numFmt w:val="decimal"/>
      <w:lvlText w:val="%1.%2.%3.%4.%5.%6"/>
      <w:lvlJc w:val="left"/>
      <w:pPr>
        <w:ind w:left="6860" w:hanging="1440"/>
      </w:pPr>
      <w:rPr>
        <w:rFonts w:eastAsia="Times New Roman" w:hint="default"/>
        <w:u w:val="none"/>
      </w:rPr>
    </w:lvl>
    <w:lvl w:ilvl="6">
      <w:start w:val="1"/>
      <w:numFmt w:val="decimal"/>
      <w:lvlText w:val="%1.%2.%3.%4.%5.%6.%7"/>
      <w:lvlJc w:val="left"/>
      <w:pPr>
        <w:ind w:left="7944" w:hanging="1440"/>
      </w:pPr>
      <w:rPr>
        <w:rFonts w:eastAsia="Times New Roman" w:hint="default"/>
        <w:u w:val="none"/>
      </w:rPr>
    </w:lvl>
    <w:lvl w:ilvl="7">
      <w:start w:val="1"/>
      <w:numFmt w:val="decimal"/>
      <w:lvlText w:val="%1.%2.%3.%4.%5.%6.%7.%8"/>
      <w:lvlJc w:val="left"/>
      <w:pPr>
        <w:ind w:left="9388" w:hanging="1800"/>
      </w:pPr>
      <w:rPr>
        <w:rFonts w:eastAsia="Times New Roman" w:hint="default"/>
        <w:u w:val="none"/>
      </w:rPr>
    </w:lvl>
    <w:lvl w:ilvl="8">
      <w:start w:val="1"/>
      <w:numFmt w:val="decimal"/>
      <w:lvlText w:val="%1.%2.%3.%4.%5.%6.%7.%8.%9"/>
      <w:lvlJc w:val="left"/>
      <w:pPr>
        <w:ind w:left="10832" w:hanging="2160"/>
      </w:pPr>
      <w:rPr>
        <w:rFonts w:eastAsia="Times New Roman" w:hint="default"/>
        <w:u w:val="none"/>
      </w:rPr>
    </w:lvl>
  </w:abstractNum>
  <w:abstractNum w:abstractNumId="33">
    <w:nsid w:val="662D23C0"/>
    <w:multiLevelType w:val="hybridMultilevel"/>
    <w:tmpl w:val="53544E4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nsid w:val="6BD40408"/>
    <w:multiLevelType w:val="multilevel"/>
    <w:tmpl w:val="9C82C6F4"/>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35">
    <w:nsid w:val="6DEF345D"/>
    <w:multiLevelType w:val="hybridMultilevel"/>
    <w:tmpl w:val="3370A33E"/>
    <w:lvl w:ilvl="0" w:tplc="00000005">
      <w:start w:val="1"/>
      <w:numFmt w:val="bullet"/>
      <w:lvlText w:val=""/>
      <w:lvlJc w:val="left"/>
      <w:pPr>
        <w:ind w:left="1429" w:hanging="360"/>
      </w:pPr>
      <w:rPr>
        <w:rFonts w:ascii="Symbol" w:hAnsi="Symbol"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6F816959"/>
    <w:multiLevelType w:val="hybridMultilevel"/>
    <w:tmpl w:val="AE906D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792654B"/>
    <w:multiLevelType w:val="hybridMultilevel"/>
    <w:tmpl w:val="575AB434"/>
    <w:lvl w:ilvl="0" w:tplc="04190001">
      <w:start w:val="1"/>
      <w:numFmt w:val="bullet"/>
      <w:pStyle w:val="a1"/>
      <w:lvlText w:val=""/>
      <w:lvlJc w:val="left"/>
      <w:pPr>
        <w:tabs>
          <w:tab w:val="num" w:pos="1069"/>
        </w:tabs>
        <w:ind w:left="1069" w:hanging="360"/>
      </w:pPr>
      <w:rPr>
        <w:rFonts w:ascii="Symbol" w:hAnsi="Symbol" w:hint="default"/>
      </w:rPr>
    </w:lvl>
    <w:lvl w:ilvl="1" w:tplc="0419000F">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38">
    <w:nsid w:val="7EC52C42"/>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9">
    <w:nsid w:val="7FED6C03"/>
    <w:multiLevelType w:val="multilevel"/>
    <w:tmpl w:val="DFCAC28C"/>
    <w:lvl w:ilvl="0">
      <w:start w:val="1"/>
      <w:numFmt w:val="decimal"/>
      <w:lvlText w:val="%1."/>
      <w:lvlJc w:val="left"/>
      <w:pPr>
        <w:ind w:left="810" w:hanging="360"/>
      </w:pPr>
      <w:rPr>
        <w:rFonts w:hint="default"/>
      </w:rPr>
    </w:lvl>
    <w:lvl w:ilvl="1">
      <w:start w:val="13"/>
      <w:numFmt w:val="decimal"/>
      <w:isLgl/>
      <w:lvlText w:val="%1.%2"/>
      <w:lvlJc w:val="left"/>
      <w:pPr>
        <w:ind w:left="1390" w:hanging="825"/>
      </w:pPr>
      <w:rPr>
        <w:rFonts w:hint="default"/>
      </w:rPr>
    </w:lvl>
    <w:lvl w:ilvl="2">
      <w:start w:val="1"/>
      <w:numFmt w:val="decimal"/>
      <w:isLgl/>
      <w:lvlText w:val="%1.%2.%3"/>
      <w:lvlJc w:val="left"/>
      <w:pPr>
        <w:ind w:left="1505" w:hanging="825"/>
      </w:pPr>
      <w:rPr>
        <w:rFonts w:hint="default"/>
      </w:rPr>
    </w:lvl>
    <w:lvl w:ilvl="3">
      <w:start w:val="1"/>
      <w:numFmt w:val="decimal"/>
      <w:isLgl/>
      <w:lvlText w:val="%1.%2.%3.%4"/>
      <w:lvlJc w:val="left"/>
      <w:pPr>
        <w:ind w:left="1875" w:hanging="1080"/>
      </w:pPr>
      <w:rPr>
        <w:rFonts w:hint="default"/>
      </w:rPr>
    </w:lvl>
    <w:lvl w:ilvl="4">
      <w:start w:val="1"/>
      <w:numFmt w:val="decimal"/>
      <w:isLgl/>
      <w:lvlText w:val="%1.%2.%3.%4.%5"/>
      <w:lvlJc w:val="left"/>
      <w:pPr>
        <w:ind w:left="1990" w:hanging="1080"/>
      </w:pPr>
      <w:rPr>
        <w:rFonts w:hint="default"/>
      </w:rPr>
    </w:lvl>
    <w:lvl w:ilvl="5">
      <w:start w:val="1"/>
      <w:numFmt w:val="decimal"/>
      <w:isLgl/>
      <w:lvlText w:val="%1.%2.%3.%4.%5.%6"/>
      <w:lvlJc w:val="left"/>
      <w:pPr>
        <w:ind w:left="2465" w:hanging="1440"/>
      </w:pPr>
      <w:rPr>
        <w:rFonts w:hint="default"/>
      </w:rPr>
    </w:lvl>
    <w:lvl w:ilvl="6">
      <w:start w:val="1"/>
      <w:numFmt w:val="decimal"/>
      <w:isLgl/>
      <w:lvlText w:val="%1.%2.%3.%4.%5.%6.%7"/>
      <w:lvlJc w:val="left"/>
      <w:pPr>
        <w:ind w:left="2580" w:hanging="1440"/>
      </w:pPr>
      <w:rPr>
        <w:rFonts w:hint="default"/>
      </w:rPr>
    </w:lvl>
    <w:lvl w:ilvl="7">
      <w:start w:val="1"/>
      <w:numFmt w:val="decimal"/>
      <w:isLgl/>
      <w:lvlText w:val="%1.%2.%3.%4.%5.%6.%7.%8"/>
      <w:lvlJc w:val="left"/>
      <w:pPr>
        <w:ind w:left="3055" w:hanging="1800"/>
      </w:pPr>
      <w:rPr>
        <w:rFonts w:hint="default"/>
      </w:rPr>
    </w:lvl>
    <w:lvl w:ilvl="8">
      <w:start w:val="1"/>
      <w:numFmt w:val="decimal"/>
      <w:isLgl/>
      <w:lvlText w:val="%1.%2.%3.%4.%5.%6.%7.%8.%9"/>
      <w:lvlJc w:val="left"/>
      <w:pPr>
        <w:ind w:left="3530" w:hanging="2160"/>
      </w:pPr>
      <w:rPr>
        <w:rFonts w:hint="default"/>
      </w:rPr>
    </w:lvl>
  </w:abstractNum>
  <w:num w:numId="1">
    <w:abstractNumId w:val="5"/>
  </w:num>
  <w:num w:numId="2">
    <w:abstractNumId w:val="3"/>
  </w:num>
  <w:num w:numId="3">
    <w:abstractNumId w:val="4"/>
  </w:num>
  <w:num w:numId="4">
    <w:abstractNumId w:val="28"/>
  </w:num>
  <w:num w:numId="5">
    <w:abstractNumId w:val="29"/>
  </w:num>
  <w:num w:numId="6">
    <w:abstractNumId w:val="23"/>
  </w:num>
  <w:num w:numId="7">
    <w:abstractNumId w:val="35"/>
  </w:num>
  <w:num w:numId="8">
    <w:abstractNumId w:val="22"/>
  </w:num>
  <w:num w:numId="9">
    <w:abstractNumId w:val="9"/>
  </w:num>
  <w:num w:numId="10">
    <w:abstractNumId w:val="38"/>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17"/>
  </w:num>
  <w:num w:numId="14">
    <w:abstractNumId w:val="31"/>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0"/>
  </w:num>
  <w:num w:numId="18">
    <w:abstractNumId w:val="24"/>
  </w:num>
  <w:num w:numId="19">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num>
  <w:num w:numId="21">
    <w:abstractNumId w:val="39"/>
  </w:num>
  <w:num w:numId="22">
    <w:abstractNumId w:val="16"/>
  </w:num>
  <w:num w:numId="23">
    <w:abstractNumId w:val="30"/>
  </w:num>
  <w:num w:numId="24">
    <w:abstractNumId w:val="14"/>
  </w:num>
  <w:num w:numId="25">
    <w:abstractNumId w:val="15"/>
  </w:num>
  <w:num w:numId="26">
    <w:abstractNumId w:val="32"/>
  </w:num>
  <w:num w:numId="27">
    <w:abstractNumId w:val="6"/>
  </w:num>
  <w:num w:numId="28">
    <w:abstractNumId w:val="7"/>
  </w:num>
  <w:num w:numId="29">
    <w:abstractNumId w:val="8"/>
  </w:num>
  <w:num w:numId="30">
    <w:abstractNumId w:val="20"/>
  </w:num>
  <w:num w:numId="31">
    <w:abstractNumId w:val="13"/>
  </w:num>
  <w:num w:numId="32">
    <w:abstractNumId w:val="19"/>
  </w:num>
  <w:num w:numId="33">
    <w:abstractNumId w:val="11"/>
  </w:num>
  <w:num w:numId="34">
    <w:abstractNumId w:val="1"/>
    <w:lvlOverride w:ilvl="0">
      <w:lvl w:ilvl="0">
        <w:start w:val="65535"/>
        <w:numFmt w:val="bullet"/>
        <w:lvlText w:val="-"/>
        <w:legacy w:legacy="1" w:legacySpace="0" w:legacyIndent="197"/>
        <w:lvlJc w:val="left"/>
        <w:rPr>
          <w:rFonts w:ascii="Arial" w:hAnsi="Arial" w:cs="Arial" w:hint="default"/>
        </w:rPr>
      </w:lvl>
    </w:lvlOverride>
  </w:num>
  <w:num w:numId="35">
    <w:abstractNumId w:val="1"/>
    <w:lvlOverride w:ilvl="0">
      <w:lvl w:ilvl="0">
        <w:start w:val="65535"/>
        <w:numFmt w:val="bullet"/>
        <w:lvlText w:val="-"/>
        <w:legacy w:legacy="1" w:legacySpace="0" w:legacyIndent="211"/>
        <w:lvlJc w:val="left"/>
        <w:rPr>
          <w:rFonts w:ascii="Arial" w:hAnsi="Arial" w:cs="Arial" w:hint="default"/>
        </w:rPr>
      </w:lvl>
    </w:lvlOverride>
  </w:num>
  <w:num w:numId="36">
    <w:abstractNumId w:val="10"/>
  </w:num>
  <w:num w:numId="37">
    <w:abstractNumId w:val="27"/>
  </w:num>
  <w:num w:numId="38">
    <w:abstractNumId w:val="25"/>
  </w:num>
  <w:num w:numId="39">
    <w:abstractNumId w:val="36"/>
  </w:num>
  <w:num w:numId="40">
    <w:abstractNumId w:val="2"/>
  </w:num>
  <w:num w:numId="41">
    <w:abstractNumId w:val="18"/>
  </w:num>
  <w:num w:numId="42">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0F11"/>
    <w:rsid w:val="005240F1"/>
    <w:rsid w:val="006A0F11"/>
    <w:rsid w:val="00E02C6D"/>
    <w:rsid w:val="00E57A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42D14BE3-0BB2-492E-A715-2F12C6DCC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style>
  <w:style w:type="paragraph" w:styleId="11">
    <w:name w:val="heading 1"/>
    <w:aliases w:val="Заголовок 1 Знак Знак,Заголовок 1 Знак Знак Знак,Заголовок биораз,HTA Überschrift 1,Heading 1 - Bid,Heading 1 - Bid1,Heading 1 - Bid2,Heading 1 - Bid3,Heading 1 - Bid4,Heading 1 - Bid5,Heading 1 - Bid6,Heading 1 - Bid7,Heading 1 - Bid8"/>
    <w:basedOn w:val="a2"/>
    <w:link w:val="12"/>
    <w:uiPriority w:val="9"/>
    <w:qFormat/>
    <w:rsid w:val="006A0F11"/>
    <w:pPr>
      <w:spacing w:before="100" w:beforeAutospacing="1" w:after="100" w:afterAutospacing="1" w:line="240" w:lineRule="auto"/>
      <w:outlineLvl w:val="0"/>
    </w:pPr>
    <w:rPr>
      <w:rFonts w:ascii="Times New Roman" w:eastAsia="Times New Roman" w:hAnsi="Times New Roman" w:cs="Times New Roman"/>
      <w:b/>
      <w:bCs/>
      <w:kern w:val="36"/>
      <w:sz w:val="48"/>
      <w:szCs w:val="48"/>
      <w:lang w:val="x-none" w:eastAsia="ru-RU"/>
    </w:rPr>
  </w:style>
  <w:style w:type="paragraph" w:styleId="22">
    <w:name w:val="heading 2"/>
    <w:aliases w:val="Знак2 Знак, Знак2, Знак2 Знак Знак Знак, Знак2 Знак1,Знак2,Знак2 Знак Знак Знак,Знак2 Знак1,ГЛАВА,Заголовок 2 Знак1,Заголовок 2 Знак Знак,H2 Знак,HTA Überschrift 2 Знак,Major Знак,Reset numbering Знак,B Знак,Heading 2 - Bid Знак,h2 Знак,H2,h"/>
    <w:basedOn w:val="a2"/>
    <w:next w:val="a3"/>
    <w:link w:val="23"/>
    <w:uiPriority w:val="9"/>
    <w:qFormat/>
    <w:rsid w:val="006A0F11"/>
    <w:pPr>
      <w:keepNext/>
      <w:tabs>
        <w:tab w:val="left" w:pos="1134"/>
        <w:tab w:val="left" w:pos="1276"/>
      </w:tabs>
      <w:spacing w:before="180" w:after="60" w:line="240" w:lineRule="auto"/>
      <w:ind w:firstLine="567"/>
      <w:outlineLvl w:val="1"/>
    </w:pPr>
    <w:rPr>
      <w:rFonts w:ascii="Times New Roman" w:eastAsia="Times New Roman" w:hAnsi="Times New Roman" w:cs="Times New Roman"/>
      <w:b/>
      <w:bCs/>
      <w:iCs/>
      <w:sz w:val="28"/>
      <w:szCs w:val="28"/>
      <w:lang w:val="x-none" w:eastAsia="x-none"/>
    </w:rPr>
  </w:style>
  <w:style w:type="paragraph" w:styleId="30">
    <w:name w:val="heading 3"/>
    <w:aliases w:val="Знак3 Знак,Знак3,Знак3 Знак Знак Знак,ПодЗаголовок, Знак3, Знак3 Знак Знак Знак,Заголовок 3 Знак1,Заголовок 3 Знак Знак,Заголовок 3 Знак2 Знак Знак,Заголовок 3 Знак1 Знак Знак1 Знак,Заголовок 3 Знак Знак Знак Знак1 Знак,Minor Знак"/>
    <w:basedOn w:val="a2"/>
    <w:next w:val="a3"/>
    <w:link w:val="31"/>
    <w:uiPriority w:val="9"/>
    <w:qFormat/>
    <w:rsid w:val="006A0F11"/>
    <w:pPr>
      <w:keepNext/>
      <w:tabs>
        <w:tab w:val="left" w:pos="1276"/>
      </w:tabs>
      <w:spacing w:before="120" w:after="120" w:line="240" w:lineRule="auto"/>
      <w:ind w:left="-567" w:firstLine="567"/>
      <w:outlineLvl w:val="2"/>
    </w:pPr>
    <w:rPr>
      <w:rFonts w:ascii="Times New Roman" w:eastAsia="Times New Roman" w:hAnsi="Times New Roman" w:cs="Times New Roman"/>
      <w:b/>
      <w:bCs/>
      <w:sz w:val="26"/>
      <w:szCs w:val="26"/>
      <w:lang w:val="x-none" w:eastAsia="x-none"/>
    </w:rPr>
  </w:style>
  <w:style w:type="paragraph" w:styleId="40">
    <w:name w:val="heading 4"/>
    <w:aliases w:val="Заг. Схем,Заг. Схемы,HTA Überschrift 4,Sub-Minor,Heading 4 - Bid,Level 2 - a,Заголовок 4 (Приложение)"/>
    <w:basedOn w:val="a2"/>
    <w:next w:val="a3"/>
    <w:link w:val="41"/>
    <w:qFormat/>
    <w:rsid w:val="006A0F11"/>
    <w:pPr>
      <w:keepNext/>
      <w:tabs>
        <w:tab w:val="left" w:pos="1418"/>
      </w:tabs>
      <w:spacing w:before="120" w:after="60" w:line="240" w:lineRule="auto"/>
      <w:ind w:left="426" w:firstLine="567"/>
      <w:outlineLvl w:val="3"/>
    </w:pPr>
    <w:rPr>
      <w:rFonts w:ascii="Times New Roman" w:eastAsia="Times New Roman" w:hAnsi="Times New Roman" w:cs="Times New Roman"/>
      <w:b/>
      <w:bCs/>
      <w:sz w:val="24"/>
      <w:szCs w:val="24"/>
      <w:lang w:val="x-none" w:eastAsia="x-none"/>
    </w:rPr>
  </w:style>
  <w:style w:type="paragraph" w:styleId="50">
    <w:name w:val="heading 5"/>
    <w:aliases w:val="HTA Überschrift 5,Level 3 - i,OG Appendix"/>
    <w:basedOn w:val="a2"/>
    <w:next w:val="a2"/>
    <w:link w:val="51"/>
    <w:qFormat/>
    <w:rsid w:val="006A0F11"/>
    <w:pPr>
      <w:tabs>
        <w:tab w:val="left" w:pos="1701"/>
      </w:tabs>
      <w:spacing w:before="240" w:after="60" w:line="240" w:lineRule="auto"/>
      <w:ind w:firstLine="567"/>
      <w:outlineLvl w:val="4"/>
    </w:pPr>
    <w:rPr>
      <w:rFonts w:ascii="Times New Roman" w:eastAsia="Times New Roman" w:hAnsi="Times New Roman" w:cs="Times New Roman"/>
      <w:b/>
      <w:bCs/>
      <w:iCs/>
      <w:sz w:val="20"/>
      <w:szCs w:val="20"/>
      <w:lang w:val="x-none" w:eastAsia="x-none"/>
    </w:rPr>
  </w:style>
  <w:style w:type="paragraph" w:styleId="60">
    <w:name w:val="heading 6"/>
    <w:aliases w:val="Legal Level 1."/>
    <w:basedOn w:val="a2"/>
    <w:next w:val="a2"/>
    <w:link w:val="61"/>
    <w:qFormat/>
    <w:rsid w:val="006A0F11"/>
    <w:pPr>
      <w:spacing w:before="240" w:after="60" w:line="240" w:lineRule="auto"/>
      <w:ind w:firstLine="567"/>
      <w:outlineLvl w:val="5"/>
    </w:pPr>
    <w:rPr>
      <w:rFonts w:ascii="Times New Roman" w:eastAsia="Times New Roman" w:hAnsi="Times New Roman" w:cs="Times New Roman"/>
      <w:b/>
      <w:bCs/>
      <w:sz w:val="20"/>
      <w:szCs w:val="20"/>
      <w:lang w:val="x-none" w:eastAsia="x-none"/>
    </w:rPr>
  </w:style>
  <w:style w:type="paragraph" w:styleId="70">
    <w:name w:val="heading 7"/>
    <w:aliases w:val="Заголовок x.x,Legal Level 1.1."/>
    <w:basedOn w:val="a2"/>
    <w:next w:val="a2"/>
    <w:link w:val="71"/>
    <w:qFormat/>
    <w:rsid w:val="006A0F11"/>
    <w:pPr>
      <w:spacing w:before="240" w:after="60" w:line="240" w:lineRule="auto"/>
      <w:ind w:firstLine="567"/>
      <w:outlineLvl w:val="6"/>
    </w:pPr>
    <w:rPr>
      <w:rFonts w:ascii="Times New Roman" w:eastAsia="Times New Roman" w:hAnsi="Times New Roman" w:cs="Times New Roman"/>
      <w:sz w:val="24"/>
      <w:szCs w:val="24"/>
      <w:lang w:val="x-none" w:eastAsia="x-none"/>
    </w:rPr>
  </w:style>
  <w:style w:type="paragraph" w:styleId="80">
    <w:name w:val="heading 8"/>
    <w:aliases w:val="Legal Level 1.1.1."/>
    <w:basedOn w:val="a2"/>
    <w:next w:val="a2"/>
    <w:link w:val="81"/>
    <w:qFormat/>
    <w:rsid w:val="006A0F11"/>
    <w:pPr>
      <w:spacing w:before="240" w:after="60" w:line="240" w:lineRule="auto"/>
      <w:ind w:firstLine="567"/>
      <w:outlineLvl w:val="7"/>
    </w:pPr>
    <w:rPr>
      <w:rFonts w:ascii="Times New Roman" w:eastAsia="Times New Roman" w:hAnsi="Times New Roman" w:cs="Times New Roman"/>
      <w:i/>
      <w:iCs/>
      <w:sz w:val="24"/>
      <w:szCs w:val="24"/>
      <w:lang w:val="x-none" w:eastAsia="x-none"/>
    </w:rPr>
  </w:style>
  <w:style w:type="paragraph" w:styleId="90">
    <w:name w:val="heading 9"/>
    <w:aliases w:val="Legal Level 1.1.1.1."/>
    <w:basedOn w:val="a2"/>
    <w:next w:val="a2"/>
    <w:link w:val="91"/>
    <w:qFormat/>
    <w:rsid w:val="006A0F11"/>
    <w:pPr>
      <w:spacing w:before="240" w:after="60" w:line="240" w:lineRule="auto"/>
      <w:ind w:firstLine="567"/>
      <w:outlineLvl w:val="8"/>
    </w:pPr>
    <w:rPr>
      <w:rFonts w:ascii="Arial" w:eastAsia="Times New Roman" w:hAnsi="Arial" w:cs="Times New Roman"/>
      <w:sz w:val="20"/>
      <w:szCs w:val="20"/>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2"/>
    <w:link w:val="a8"/>
    <w:rsid w:val="006A0F1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basedOn w:val="a4"/>
    <w:link w:val="a7"/>
    <w:rsid w:val="006A0F11"/>
    <w:rPr>
      <w:rFonts w:ascii="Times New Roman" w:eastAsia="Times New Roman" w:hAnsi="Times New Roman" w:cs="Times New Roman"/>
      <w:sz w:val="24"/>
      <w:szCs w:val="24"/>
      <w:lang w:eastAsia="ru-RU"/>
    </w:rPr>
  </w:style>
  <w:style w:type="paragraph" w:styleId="a9">
    <w:name w:val="footer"/>
    <w:basedOn w:val="a2"/>
    <w:link w:val="aa"/>
    <w:uiPriority w:val="99"/>
    <w:rsid w:val="006A0F1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Нижний колонтитул Знак"/>
    <w:basedOn w:val="a4"/>
    <w:link w:val="a9"/>
    <w:uiPriority w:val="99"/>
    <w:rsid w:val="006A0F11"/>
    <w:rPr>
      <w:rFonts w:ascii="Times New Roman" w:eastAsia="Times New Roman" w:hAnsi="Times New Roman" w:cs="Times New Roman"/>
      <w:sz w:val="24"/>
      <w:szCs w:val="24"/>
      <w:lang w:eastAsia="ru-RU"/>
    </w:rPr>
  </w:style>
  <w:style w:type="character" w:customStyle="1" w:styleId="12">
    <w:name w:val="Заголовок 1 Знак"/>
    <w:aliases w:val="Заголовок 1 Знак Знак Знак1,Заголовок 1 Знак Знак Знак Знак,Заголовок биораз Знак,HTA Überschrift 1 Знак,Heading 1 - Bid Знак,Heading 1 - Bid1 Знак,Heading 1 - Bid2 Знак,Heading 1 - Bid3 Знак,Heading 1 - Bid4 Знак,Heading 1 - Bid5 Знак"/>
    <w:basedOn w:val="a4"/>
    <w:link w:val="11"/>
    <w:uiPriority w:val="9"/>
    <w:rsid w:val="006A0F11"/>
    <w:rPr>
      <w:rFonts w:ascii="Times New Roman" w:eastAsia="Times New Roman" w:hAnsi="Times New Roman" w:cs="Times New Roman"/>
      <w:b/>
      <w:bCs/>
      <w:kern w:val="36"/>
      <w:sz w:val="48"/>
      <w:szCs w:val="48"/>
      <w:lang w:val="x-none" w:eastAsia="ru-RU"/>
    </w:rPr>
  </w:style>
  <w:style w:type="character" w:customStyle="1" w:styleId="23">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H2 Знак Знак,HTA Überschrift 2 Знак Знак,h Знак"/>
    <w:basedOn w:val="a4"/>
    <w:link w:val="22"/>
    <w:uiPriority w:val="9"/>
    <w:rsid w:val="006A0F11"/>
    <w:rPr>
      <w:rFonts w:ascii="Times New Roman" w:eastAsia="Times New Roman" w:hAnsi="Times New Roman" w:cs="Times New Roman"/>
      <w:b/>
      <w:bCs/>
      <w:iCs/>
      <w:sz w:val="28"/>
      <w:szCs w:val="28"/>
      <w:lang w:val="x-none" w:eastAsia="x-none"/>
    </w:rPr>
  </w:style>
  <w:style w:type="character" w:customStyle="1" w:styleId="31">
    <w:name w:val="Заголовок 3 Знак"/>
    <w:aliases w:val="Знак3 Знак Знак,Знак3 Знак1,Знак3 Знак Знак Знак Знак,ПодЗаголовок Знак, Знак3 Знак, Знак3 Знак Знак Знак Знак,Заголовок 3 Знак1 Знак,Заголовок 3 Знак Знак Знак,Заголовок 3 Знак2 Знак Знак Знак,Заголовок 3 Знак1 Знак Знак1 Знак Знак"/>
    <w:basedOn w:val="a4"/>
    <w:link w:val="30"/>
    <w:uiPriority w:val="9"/>
    <w:rsid w:val="006A0F11"/>
    <w:rPr>
      <w:rFonts w:ascii="Times New Roman" w:eastAsia="Times New Roman" w:hAnsi="Times New Roman" w:cs="Times New Roman"/>
      <w:b/>
      <w:bCs/>
      <w:sz w:val="26"/>
      <w:szCs w:val="26"/>
      <w:lang w:val="x-none" w:eastAsia="x-none"/>
    </w:rPr>
  </w:style>
  <w:style w:type="character" w:customStyle="1" w:styleId="41">
    <w:name w:val="Заголовок 4 Знак"/>
    <w:aliases w:val="Заг. Схем Знак,Заг. Схемы Знак,HTA Überschrift 4 Знак,Sub-Minor Знак,Heading 4 - Bid Знак,Level 2 - a Знак,Заголовок 4 (Приложение) Знак"/>
    <w:basedOn w:val="a4"/>
    <w:link w:val="40"/>
    <w:rsid w:val="006A0F11"/>
    <w:rPr>
      <w:rFonts w:ascii="Times New Roman" w:eastAsia="Times New Roman" w:hAnsi="Times New Roman" w:cs="Times New Roman"/>
      <w:b/>
      <w:bCs/>
      <w:sz w:val="24"/>
      <w:szCs w:val="24"/>
      <w:lang w:val="x-none" w:eastAsia="x-none"/>
    </w:rPr>
  </w:style>
  <w:style w:type="character" w:customStyle="1" w:styleId="51">
    <w:name w:val="Заголовок 5 Знак"/>
    <w:aliases w:val="HTA Überschrift 5 Знак,Level 3 - i Знак,OG Appendix Знак"/>
    <w:basedOn w:val="a4"/>
    <w:link w:val="50"/>
    <w:rsid w:val="006A0F11"/>
    <w:rPr>
      <w:rFonts w:ascii="Times New Roman" w:eastAsia="Times New Roman" w:hAnsi="Times New Roman" w:cs="Times New Roman"/>
      <w:b/>
      <w:bCs/>
      <w:iCs/>
      <w:sz w:val="20"/>
      <w:szCs w:val="20"/>
      <w:lang w:val="x-none" w:eastAsia="x-none"/>
    </w:rPr>
  </w:style>
  <w:style w:type="character" w:customStyle="1" w:styleId="61">
    <w:name w:val="Заголовок 6 Знак"/>
    <w:aliases w:val="Legal Level 1. Знак"/>
    <w:basedOn w:val="a4"/>
    <w:link w:val="60"/>
    <w:rsid w:val="006A0F11"/>
    <w:rPr>
      <w:rFonts w:ascii="Times New Roman" w:eastAsia="Times New Roman" w:hAnsi="Times New Roman" w:cs="Times New Roman"/>
      <w:b/>
      <w:bCs/>
      <w:sz w:val="20"/>
      <w:szCs w:val="20"/>
      <w:lang w:val="x-none" w:eastAsia="x-none"/>
    </w:rPr>
  </w:style>
  <w:style w:type="character" w:customStyle="1" w:styleId="71">
    <w:name w:val="Заголовок 7 Знак"/>
    <w:aliases w:val="Заголовок x.x Знак,Legal Level 1.1. Знак"/>
    <w:basedOn w:val="a4"/>
    <w:link w:val="70"/>
    <w:rsid w:val="006A0F11"/>
    <w:rPr>
      <w:rFonts w:ascii="Times New Roman" w:eastAsia="Times New Roman" w:hAnsi="Times New Roman" w:cs="Times New Roman"/>
      <w:sz w:val="24"/>
      <w:szCs w:val="24"/>
      <w:lang w:val="x-none" w:eastAsia="x-none"/>
    </w:rPr>
  </w:style>
  <w:style w:type="character" w:customStyle="1" w:styleId="81">
    <w:name w:val="Заголовок 8 Знак"/>
    <w:aliases w:val="Legal Level 1.1.1. Знак"/>
    <w:basedOn w:val="a4"/>
    <w:link w:val="80"/>
    <w:rsid w:val="006A0F11"/>
    <w:rPr>
      <w:rFonts w:ascii="Times New Roman" w:eastAsia="Times New Roman" w:hAnsi="Times New Roman" w:cs="Times New Roman"/>
      <w:i/>
      <w:iCs/>
      <w:sz w:val="24"/>
      <w:szCs w:val="24"/>
      <w:lang w:val="x-none" w:eastAsia="x-none"/>
    </w:rPr>
  </w:style>
  <w:style w:type="character" w:customStyle="1" w:styleId="91">
    <w:name w:val="Заголовок 9 Знак"/>
    <w:aliases w:val="Legal Level 1.1.1.1. Знак"/>
    <w:basedOn w:val="a4"/>
    <w:link w:val="90"/>
    <w:rsid w:val="006A0F11"/>
    <w:rPr>
      <w:rFonts w:ascii="Arial" w:eastAsia="Times New Roman" w:hAnsi="Arial" w:cs="Times New Roman"/>
      <w:sz w:val="20"/>
      <w:szCs w:val="20"/>
      <w:lang w:val="x-none" w:eastAsia="x-none"/>
    </w:rPr>
  </w:style>
  <w:style w:type="numbering" w:customStyle="1" w:styleId="13">
    <w:name w:val="Нет списка1"/>
    <w:next w:val="a6"/>
    <w:uiPriority w:val="99"/>
    <w:semiHidden/>
    <w:unhideWhenUsed/>
    <w:rsid w:val="006A0F11"/>
  </w:style>
  <w:style w:type="paragraph" w:customStyle="1" w:styleId="s1">
    <w:name w:val="s_1"/>
    <w:basedOn w:val="a2"/>
    <w:rsid w:val="006A0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4"/>
    <w:rsid w:val="006A0F11"/>
  </w:style>
  <w:style w:type="character" w:styleId="ab">
    <w:name w:val="Hyperlink"/>
    <w:uiPriority w:val="99"/>
    <w:unhideWhenUsed/>
    <w:rsid w:val="006A0F11"/>
    <w:rPr>
      <w:color w:val="0000FF"/>
      <w:u w:val="single"/>
    </w:rPr>
  </w:style>
  <w:style w:type="paragraph" w:styleId="ac">
    <w:name w:val="List Paragraph"/>
    <w:aliases w:val="ПАРАГРАФ,Абзац списка11"/>
    <w:basedOn w:val="a2"/>
    <w:link w:val="ad"/>
    <w:uiPriority w:val="34"/>
    <w:qFormat/>
    <w:rsid w:val="006A0F11"/>
    <w:pPr>
      <w:ind w:left="720"/>
      <w:contextualSpacing/>
    </w:pPr>
    <w:rPr>
      <w:rFonts w:ascii="Calibri" w:eastAsia="Calibri" w:hAnsi="Calibri" w:cs="Times New Roman"/>
      <w:lang w:val="x-none"/>
    </w:rPr>
  </w:style>
  <w:style w:type="paragraph" w:styleId="ae">
    <w:name w:val="Normal (Web)"/>
    <w:aliases w:val="Обычный (Web)"/>
    <w:basedOn w:val="a2"/>
    <w:link w:val="af"/>
    <w:uiPriority w:val="99"/>
    <w:unhideWhenUsed/>
    <w:rsid w:val="006A0F11"/>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paragraph" w:styleId="af0">
    <w:name w:val="Balloon Text"/>
    <w:basedOn w:val="a2"/>
    <w:link w:val="af1"/>
    <w:uiPriority w:val="99"/>
    <w:unhideWhenUsed/>
    <w:rsid w:val="006A0F11"/>
    <w:pPr>
      <w:spacing w:after="0" w:line="240" w:lineRule="auto"/>
    </w:pPr>
    <w:rPr>
      <w:rFonts w:ascii="Tahoma" w:eastAsia="Calibri" w:hAnsi="Tahoma" w:cs="Times New Roman"/>
      <w:sz w:val="16"/>
      <w:szCs w:val="16"/>
      <w:lang w:val="x-none" w:eastAsia="x-none"/>
    </w:rPr>
  </w:style>
  <w:style w:type="character" w:customStyle="1" w:styleId="af1">
    <w:name w:val="Текст выноски Знак"/>
    <w:basedOn w:val="a4"/>
    <w:link w:val="af0"/>
    <w:uiPriority w:val="99"/>
    <w:rsid w:val="006A0F11"/>
    <w:rPr>
      <w:rFonts w:ascii="Tahoma" w:eastAsia="Calibri" w:hAnsi="Tahoma" w:cs="Times New Roman"/>
      <w:sz w:val="16"/>
      <w:szCs w:val="16"/>
      <w:lang w:val="x-none" w:eastAsia="x-none"/>
    </w:rPr>
  </w:style>
  <w:style w:type="table" w:styleId="af2">
    <w:name w:val="Table Grid"/>
    <w:basedOn w:val="a5"/>
    <w:uiPriority w:val="59"/>
    <w:rsid w:val="006A0F11"/>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Содержимое таблицы"/>
    <w:basedOn w:val="a2"/>
    <w:rsid w:val="006A0F11"/>
    <w:pPr>
      <w:suppressLineNumbers/>
      <w:suppressAutoHyphens/>
      <w:spacing w:after="0" w:line="240" w:lineRule="auto"/>
      <w:jc w:val="both"/>
    </w:pPr>
    <w:rPr>
      <w:rFonts w:ascii="Times New Roman" w:eastAsia="Times New Roman" w:hAnsi="Times New Roman" w:cs="Times New Roman"/>
      <w:sz w:val="28"/>
      <w:szCs w:val="20"/>
      <w:lang w:eastAsia="ar-SA"/>
    </w:rPr>
  </w:style>
  <w:style w:type="paragraph" w:styleId="af4">
    <w:name w:val="Body Text"/>
    <w:aliases w:val="Основной текст Знак Знак Знак,Основной текст Знак Знак,Основной текст Знак Знак Знак Знак Знак Знак Знак Знак Знак,Основной текст Знак Знак Знак2 Знак Знак Знак Знак,Основной текст Знак Знак Знак Знак Знак Знак Знак Знак,Знак1 Знак Знак"/>
    <w:basedOn w:val="a2"/>
    <w:link w:val="af5"/>
    <w:rsid w:val="006A0F11"/>
    <w:pPr>
      <w:spacing w:after="120" w:line="240" w:lineRule="auto"/>
      <w:jc w:val="both"/>
    </w:pPr>
    <w:rPr>
      <w:rFonts w:ascii="Times New Roman" w:eastAsia="Times New Roman" w:hAnsi="Times New Roman" w:cs="Times New Roman"/>
      <w:sz w:val="28"/>
      <w:szCs w:val="20"/>
      <w:lang w:val="x-none" w:eastAsia="ru-RU"/>
    </w:rPr>
  </w:style>
  <w:style w:type="character" w:customStyle="1" w:styleId="af5">
    <w:name w:val="Основной текст Знак"/>
    <w:aliases w:val="Основной текст Знак Знак Знак Знак1,Основной текст Знак Знак Знак2,Основной текст Знак Знак Знак Знак Знак Знак Знак Знак Знак Знак1,Основной текст Знак Знак Знак2 Знак Знак Знак Знак Знак1,Знак1 Знак Знак Знак1"/>
    <w:basedOn w:val="a4"/>
    <w:link w:val="af4"/>
    <w:rsid w:val="006A0F11"/>
    <w:rPr>
      <w:rFonts w:ascii="Times New Roman" w:eastAsia="Times New Roman" w:hAnsi="Times New Roman" w:cs="Times New Roman"/>
      <w:sz w:val="28"/>
      <w:szCs w:val="20"/>
      <w:lang w:val="x-none" w:eastAsia="ru-RU"/>
    </w:rPr>
  </w:style>
  <w:style w:type="paragraph" w:customStyle="1" w:styleId="af6">
    <w:name w:val="Базовый"/>
    <w:rsid w:val="006A0F11"/>
    <w:pPr>
      <w:tabs>
        <w:tab w:val="left" w:pos="708"/>
      </w:tabs>
      <w:suppressAutoHyphens/>
    </w:pPr>
    <w:rPr>
      <w:rFonts w:ascii="Times New Roman" w:eastAsia="Lucida Sans Unicode" w:hAnsi="Times New Roman" w:cs="Mangal"/>
      <w:sz w:val="24"/>
      <w:szCs w:val="24"/>
      <w:lang w:eastAsia="zh-CN" w:bidi="hi-IN"/>
    </w:rPr>
  </w:style>
  <w:style w:type="character" w:styleId="af7">
    <w:name w:val="Strong"/>
    <w:uiPriority w:val="22"/>
    <w:qFormat/>
    <w:rsid w:val="006A0F11"/>
    <w:rPr>
      <w:b/>
      <w:bCs/>
    </w:rPr>
  </w:style>
  <w:style w:type="paragraph" w:customStyle="1" w:styleId="Default">
    <w:name w:val="Default"/>
    <w:rsid w:val="006A0F11"/>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FontStyle36">
    <w:name w:val="Font Style36"/>
    <w:rsid w:val="006A0F11"/>
    <w:rPr>
      <w:rFonts w:ascii="Candara" w:hAnsi="Candara" w:cs="Candara"/>
      <w:b/>
      <w:bCs/>
      <w:sz w:val="28"/>
      <w:szCs w:val="28"/>
    </w:rPr>
  </w:style>
  <w:style w:type="paragraph" w:customStyle="1" w:styleId="Style5">
    <w:name w:val="Style5"/>
    <w:basedOn w:val="a2"/>
    <w:rsid w:val="006A0F11"/>
    <w:pPr>
      <w:widowControl w:val="0"/>
      <w:autoSpaceDE w:val="0"/>
      <w:autoSpaceDN w:val="0"/>
      <w:adjustRightInd w:val="0"/>
      <w:spacing w:after="0" w:line="379" w:lineRule="exact"/>
      <w:ind w:firstLine="691"/>
    </w:pPr>
    <w:rPr>
      <w:rFonts w:ascii="Arial" w:eastAsia="Times New Roman" w:hAnsi="Arial" w:cs="Times New Roman"/>
      <w:sz w:val="24"/>
      <w:szCs w:val="24"/>
      <w:lang w:eastAsia="ru-RU"/>
    </w:rPr>
  </w:style>
  <w:style w:type="paragraph" w:styleId="af8">
    <w:name w:val="No Spacing"/>
    <w:aliases w:val="с интервалом,Без интервала1,No Spacing"/>
    <w:link w:val="af9"/>
    <w:uiPriority w:val="1"/>
    <w:qFormat/>
    <w:rsid w:val="006A0F11"/>
    <w:pPr>
      <w:spacing w:after="0" w:line="240" w:lineRule="auto"/>
    </w:pPr>
    <w:rPr>
      <w:rFonts w:ascii="Times New Roman" w:eastAsia="Calibri" w:hAnsi="Times New Roman" w:cs="Times New Roman"/>
      <w:sz w:val="24"/>
      <w:lang w:eastAsia="ru-RU"/>
    </w:rPr>
  </w:style>
  <w:style w:type="character" w:customStyle="1" w:styleId="af9">
    <w:name w:val="Без интервала Знак"/>
    <w:aliases w:val="с интервалом Знак,Без интервала1 Знак,No Spacing Знак"/>
    <w:link w:val="af8"/>
    <w:uiPriority w:val="1"/>
    <w:rsid w:val="006A0F11"/>
    <w:rPr>
      <w:rFonts w:ascii="Times New Roman" w:eastAsia="Calibri" w:hAnsi="Times New Roman" w:cs="Times New Roman"/>
      <w:sz w:val="24"/>
      <w:lang w:eastAsia="ru-RU"/>
    </w:rPr>
  </w:style>
  <w:style w:type="paragraph" w:customStyle="1" w:styleId="afa">
    <w:name w:val="Таблица"/>
    <w:basedOn w:val="a2"/>
    <w:link w:val="afb"/>
    <w:uiPriority w:val="99"/>
    <w:qFormat/>
    <w:rsid w:val="006A0F11"/>
    <w:pPr>
      <w:spacing w:before="40" w:after="40" w:line="240" w:lineRule="auto"/>
      <w:jc w:val="center"/>
    </w:pPr>
    <w:rPr>
      <w:rFonts w:ascii="Times New Roman" w:eastAsia="Times New Roman" w:hAnsi="Times New Roman" w:cs="Times New Roman"/>
      <w:sz w:val="24"/>
      <w:szCs w:val="20"/>
      <w:lang w:val="x-none" w:eastAsia="x-none"/>
    </w:rPr>
  </w:style>
  <w:style w:type="paragraph" w:customStyle="1" w:styleId="a3">
    <w:name w:val="Абзац"/>
    <w:basedOn w:val="a2"/>
    <w:link w:val="afc"/>
    <w:qFormat/>
    <w:rsid w:val="006A0F11"/>
    <w:pPr>
      <w:spacing w:before="120" w:after="60" w:line="240" w:lineRule="auto"/>
      <w:ind w:firstLine="567"/>
      <w:jc w:val="both"/>
    </w:pPr>
    <w:rPr>
      <w:rFonts w:ascii="Times New Roman" w:eastAsia="Times New Roman" w:hAnsi="Times New Roman" w:cs="Times New Roman"/>
      <w:sz w:val="24"/>
      <w:szCs w:val="24"/>
      <w:lang w:val="x-none" w:eastAsia="ru-RU"/>
    </w:rPr>
  </w:style>
  <w:style w:type="character" w:customStyle="1" w:styleId="afc">
    <w:name w:val="Абзац Знак"/>
    <w:link w:val="a3"/>
    <w:rsid w:val="006A0F11"/>
    <w:rPr>
      <w:rFonts w:ascii="Times New Roman" w:eastAsia="Times New Roman" w:hAnsi="Times New Roman" w:cs="Times New Roman"/>
      <w:sz w:val="24"/>
      <w:szCs w:val="24"/>
      <w:lang w:val="x-none" w:eastAsia="ru-RU"/>
    </w:rPr>
  </w:style>
  <w:style w:type="paragraph" w:styleId="a">
    <w:name w:val="List"/>
    <w:basedOn w:val="a3"/>
    <w:link w:val="afd"/>
    <w:rsid w:val="006A0F11"/>
    <w:pPr>
      <w:numPr>
        <w:numId w:val="6"/>
      </w:numPr>
      <w:spacing w:before="0"/>
      <w:ind w:left="0" w:firstLine="567"/>
    </w:pPr>
    <w:rPr>
      <w:snapToGrid w:val="0"/>
      <w:lang w:eastAsia="x-none"/>
    </w:rPr>
  </w:style>
  <w:style w:type="character" w:customStyle="1" w:styleId="afd">
    <w:name w:val="Список Знак"/>
    <w:link w:val="a"/>
    <w:rsid w:val="006A0F11"/>
    <w:rPr>
      <w:rFonts w:ascii="Times New Roman" w:eastAsia="Times New Roman" w:hAnsi="Times New Roman" w:cs="Times New Roman"/>
      <w:snapToGrid w:val="0"/>
      <w:sz w:val="24"/>
      <w:szCs w:val="24"/>
      <w:lang w:val="x-none" w:eastAsia="x-none"/>
    </w:rPr>
  </w:style>
  <w:style w:type="paragraph" w:customStyle="1" w:styleId="afe">
    <w:name w:val="Табличный_заголовки"/>
    <w:basedOn w:val="a2"/>
    <w:rsid w:val="006A0F11"/>
    <w:pPr>
      <w:keepNext/>
      <w:keepLines/>
      <w:spacing w:after="0" w:line="240" w:lineRule="auto"/>
      <w:jc w:val="center"/>
    </w:pPr>
    <w:rPr>
      <w:rFonts w:ascii="Times New Roman" w:eastAsia="Times New Roman" w:hAnsi="Times New Roman" w:cs="Times New Roman"/>
      <w:b/>
      <w:lang w:eastAsia="ru-RU"/>
    </w:rPr>
  </w:style>
  <w:style w:type="paragraph" w:styleId="af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2"/>
    <w:next w:val="a2"/>
    <w:link w:val="24"/>
    <w:qFormat/>
    <w:rsid w:val="006A0F11"/>
    <w:pPr>
      <w:spacing w:before="120" w:after="120" w:line="240" w:lineRule="auto"/>
      <w:jc w:val="center"/>
    </w:pPr>
    <w:rPr>
      <w:rFonts w:ascii="Times New Roman" w:eastAsia="Times New Roman" w:hAnsi="Times New Roman" w:cs="Times New Roman"/>
      <w:b/>
      <w:bCs/>
      <w:sz w:val="20"/>
      <w:szCs w:val="20"/>
      <w:lang w:val="x-none" w:eastAsia="ru-RU"/>
    </w:rPr>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
    <w:locked/>
    <w:rsid w:val="006A0F11"/>
    <w:rPr>
      <w:rFonts w:ascii="Times New Roman" w:eastAsia="Times New Roman" w:hAnsi="Times New Roman" w:cs="Times New Roman"/>
      <w:b/>
      <w:bCs/>
      <w:sz w:val="20"/>
      <w:szCs w:val="20"/>
      <w:lang w:val="x-none" w:eastAsia="ru-RU"/>
    </w:rPr>
  </w:style>
  <w:style w:type="paragraph" w:customStyle="1" w:styleId="100">
    <w:name w:val="Табличный_центр_10"/>
    <w:basedOn w:val="a2"/>
    <w:qFormat/>
    <w:rsid w:val="006A0F11"/>
    <w:pPr>
      <w:spacing w:after="0" w:line="240" w:lineRule="auto"/>
      <w:jc w:val="center"/>
    </w:pPr>
    <w:rPr>
      <w:rFonts w:ascii="Times New Roman" w:eastAsia="Times New Roman" w:hAnsi="Times New Roman" w:cs="Times New Roman"/>
      <w:sz w:val="20"/>
      <w:szCs w:val="24"/>
      <w:lang w:eastAsia="ru-RU"/>
    </w:rPr>
  </w:style>
  <w:style w:type="paragraph" w:customStyle="1" w:styleId="S10">
    <w:name w:val="S_Заголовок 1"/>
    <w:basedOn w:val="a2"/>
    <w:qFormat/>
    <w:rsid w:val="006A0F11"/>
    <w:pPr>
      <w:spacing w:after="0" w:line="240" w:lineRule="auto"/>
      <w:jc w:val="center"/>
    </w:pPr>
    <w:rPr>
      <w:rFonts w:ascii="Times New Roman" w:eastAsia="Times New Roman" w:hAnsi="Times New Roman" w:cs="Times New Roman"/>
      <w:b/>
      <w:caps/>
      <w:sz w:val="24"/>
      <w:szCs w:val="24"/>
      <w:lang w:eastAsia="ru-RU"/>
    </w:rPr>
  </w:style>
  <w:style w:type="paragraph" w:customStyle="1" w:styleId="S2">
    <w:name w:val="S_Заголовок 2"/>
    <w:basedOn w:val="22"/>
    <w:rsid w:val="006A0F11"/>
    <w:pPr>
      <w:keepNext w:val="0"/>
      <w:keepLines/>
      <w:tabs>
        <w:tab w:val="clear" w:pos="1134"/>
        <w:tab w:val="clear" w:pos="1276"/>
        <w:tab w:val="num" w:pos="786"/>
      </w:tabs>
      <w:spacing w:before="0" w:after="0" w:line="360" w:lineRule="auto"/>
      <w:ind w:left="786" w:hanging="360"/>
      <w:jc w:val="both"/>
    </w:pPr>
    <w:rPr>
      <w:bCs w:val="0"/>
      <w:iCs w:val="0"/>
      <w:sz w:val="24"/>
      <w:szCs w:val="24"/>
    </w:rPr>
  </w:style>
  <w:style w:type="paragraph" w:customStyle="1" w:styleId="S3">
    <w:name w:val="S_Заголовок 3"/>
    <w:basedOn w:val="30"/>
    <w:rsid w:val="006A0F11"/>
    <w:pPr>
      <w:keepNext w:val="0"/>
      <w:keepLines/>
      <w:tabs>
        <w:tab w:val="clear" w:pos="1276"/>
        <w:tab w:val="num" w:pos="1856"/>
      </w:tabs>
      <w:spacing w:before="0" w:after="0"/>
      <w:ind w:left="1856" w:hanging="720"/>
      <w:jc w:val="both"/>
    </w:pPr>
    <w:rPr>
      <w:b w:val="0"/>
      <w:bCs w:val="0"/>
      <w:sz w:val="20"/>
      <w:szCs w:val="24"/>
      <w:lang w:val="ru-RU"/>
    </w:rPr>
  </w:style>
  <w:style w:type="paragraph" w:customStyle="1" w:styleId="S">
    <w:name w:val="S_Обычный"/>
    <w:basedOn w:val="a2"/>
    <w:link w:val="S0"/>
    <w:qFormat/>
    <w:rsid w:val="006A0F11"/>
    <w:pPr>
      <w:spacing w:after="0" w:line="240" w:lineRule="auto"/>
      <w:ind w:firstLine="709"/>
      <w:jc w:val="both"/>
    </w:pPr>
    <w:rPr>
      <w:rFonts w:ascii="Times New Roman" w:eastAsia="Times New Roman" w:hAnsi="Times New Roman" w:cs="Times New Roman"/>
      <w:sz w:val="24"/>
      <w:szCs w:val="24"/>
      <w:lang w:val="x-none" w:eastAsia="ar-SA"/>
    </w:rPr>
  </w:style>
  <w:style w:type="paragraph" w:customStyle="1" w:styleId="aff0">
    <w:name w:val="Знак Знак Знак Знак Знак Знак Знак Знак Знак Знак Знак Знак Знак Знак Знак Знак Знак Знак Знак"/>
    <w:basedOn w:val="a2"/>
    <w:rsid w:val="006A0F11"/>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S0">
    <w:name w:val="S_Обычный Знак"/>
    <w:link w:val="S"/>
    <w:rsid w:val="006A0F11"/>
    <w:rPr>
      <w:rFonts w:ascii="Times New Roman" w:eastAsia="Times New Roman" w:hAnsi="Times New Roman" w:cs="Times New Roman"/>
      <w:sz w:val="24"/>
      <w:szCs w:val="24"/>
      <w:lang w:val="x-none" w:eastAsia="ar-SA"/>
    </w:rPr>
  </w:style>
  <w:style w:type="paragraph" w:customStyle="1" w:styleId="14">
    <w:name w:val="Текст ПЗ1"/>
    <w:basedOn w:val="a2"/>
    <w:qFormat/>
    <w:rsid w:val="006A0F11"/>
    <w:pPr>
      <w:keepNext/>
      <w:tabs>
        <w:tab w:val="left" w:pos="284"/>
      </w:tabs>
      <w:spacing w:after="0" w:line="360" w:lineRule="auto"/>
      <w:ind w:firstLine="709"/>
      <w:jc w:val="both"/>
      <w:outlineLvl w:val="2"/>
    </w:pPr>
    <w:rPr>
      <w:rFonts w:ascii="Times New Roman" w:eastAsia="Lucida Sans Unicode" w:hAnsi="Times New Roman" w:cs="Times New Roman"/>
      <w:kern w:val="1"/>
      <w:sz w:val="28"/>
      <w:szCs w:val="28"/>
      <w:lang w:eastAsia="hi-IN" w:bidi="hi-IN"/>
    </w:rPr>
  </w:style>
  <w:style w:type="paragraph" w:customStyle="1" w:styleId="ConsPlusNormal">
    <w:name w:val="ConsPlusNormal"/>
    <w:link w:val="ConsPlusNormal0"/>
    <w:rsid w:val="006A0F11"/>
    <w:pPr>
      <w:widowControl w:val="0"/>
      <w:autoSpaceDE w:val="0"/>
      <w:autoSpaceDN w:val="0"/>
      <w:spacing w:after="0" w:line="240" w:lineRule="auto"/>
    </w:pPr>
    <w:rPr>
      <w:rFonts w:ascii="Times New Roman" w:eastAsia="Times New Roman" w:hAnsi="Times New Roman" w:cs="Times New Roman"/>
      <w:sz w:val="24"/>
      <w:szCs w:val="20"/>
      <w:lang w:eastAsia="ru-RU"/>
    </w:rPr>
  </w:style>
  <w:style w:type="paragraph" w:customStyle="1" w:styleId="textbig">
    <w:name w:val="textbig"/>
    <w:basedOn w:val="a2"/>
    <w:rsid w:val="006A0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1">
    <w:name w:val="Буквица"/>
    <w:rsid w:val="006A0F11"/>
    <w:rPr>
      <w:lang w:val="ru-RU"/>
    </w:rPr>
  </w:style>
  <w:style w:type="paragraph" w:customStyle="1" w:styleId="aff2">
    <w:name w:val="Знак"/>
    <w:basedOn w:val="a2"/>
    <w:autoRedefine/>
    <w:rsid w:val="006A0F11"/>
    <w:pPr>
      <w:spacing w:after="160" w:line="240" w:lineRule="exact"/>
    </w:pPr>
    <w:rPr>
      <w:rFonts w:ascii="Times New Roman" w:eastAsia="SimSun" w:hAnsi="Times New Roman" w:cs="Times New Roman"/>
      <w:b/>
      <w:bCs/>
      <w:sz w:val="28"/>
      <w:szCs w:val="28"/>
      <w:lang w:val="en-US"/>
    </w:rPr>
  </w:style>
  <w:style w:type="paragraph" w:customStyle="1" w:styleId="15">
    <w:name w:val="Знак1"/>
    <w:basedOn w:val="a2"/>
    <w:autoRedefine/>
    <w:rsid w:val="006A0F11"/>
    <w:pPr>
      <w:spacing w:after="160" w:line="240" w:lineRule="exact"/>
    </w:pPr>
    <w:rPr>
      <w:rFonts w:ascii="Times New Roman" w:eastAsia="SimSun" w:hAnsi="Times New Roman" w:cs="Times New Roman"/>
      <w:b/>
      <w:bCs/>
      <w:sz w:val="28"/>
      <w:szCs w:val="28"/>
      <w:lang w:val="en-US"/>
    </w:rPr>
  </w:style>
  <w:style w:type="paragraph" w:styleId="aff3">
    <w:name w:val="Body Text Indent"/>
    <w:basedOn w:val="a2"/>
    <w:link w:val="aff4"/>
    <w:uiPriority w:val="99"/>
    <w:rsid w:val="006A0F11"/>
    <w:pPr>
      <w:spacing w:after="120" w:line="240" w:lineRule="auto"/>
      <w:ind w:left="283"/>
    </w:pPr>
    <w:rPr>
      <w:rFonts w:ascii="Times New Roman" w:eastAsia="Times New Roman" w:hAnsi="Times New Roman" w:cs="Times New Roman"/>
      <w:sz w:val="24"/>
      <w:szCs w:val="24"/>
      <w:lang w:val="x-none" w:eastAsia="x-none"/>
    </w:rPr>
  </w:style>
  <w:style w:type="character" w:customStyle="1" w:styleId="aff4">
    <w:name w:val="Основной текст с отступом Знак"/>
    <w:basedOn w:val="a4"/>
    <w:link w:val="aff3"/>
    <w:uiPriority w:val="99"/>
    <w:rsid w:val="006A0F11"/>
    <w:rPr>
      <w:rFonts w:ascii="Times New Roman" w:eastAsia="Times New Roman" w:hAnsi="Times New Roman" w:cs="Times New Roman"/>
      <w:sz w:val="24"/>
      <w:szCs w:val="24"/>
      <w:lang w:val="x-none" w:eastAsia="x-none"/>
    </w:rPr>
  </w:style>
  <w:style w:type="paragraph" w:customStyle="1" w:styleId="CharChar1CharChar1CharChar">
    <w:name w:val="Char Char Знак Знак1 Char Char1 Знак Знак Char Char"/>
    <w:basedOn w:val="a2"/>
    <w:uiPriority w:val="99"/>
    <w:rsid w:val="006A0F11"/>
    <w:pPr>
      <w:spacing w:before="100" w:beforeAutospacing="1" w:after="100" w:afterAutospacing="1" w:line="240" w:lineRule="auto"/>
    </w:pPr>
    <w:rPr>
      <w:rFonts w:ascii="Tahoma" w:eastAsia="Times New Roman" w:hAnsi="Tahoma" w:cs="Tahoma"/>
      <w:sz w:val="20"/>
      <w:szCs w:val="20"/>
      <w:lang w:val="en-US"/>
    </w:rPr>
  </w:style>
  <w:style w:type="character" w:styleId="aff5">
    <w:name w:val="FollowedHyperlink"/>
    <w:uiPriority w:val="99"/>
    <w:rsid w:val="006A0F11"/>
    <w:rPr>
      <w:rFonts w:cs="Times New Roman"/>
      <w:color w:val="800080"/>
      <w:u w:val="single"/>
    </w:rPr>
  </w:style>
  <w:style w:type="paragraph" w:customStyle="1" w:styleId="font5">
    <w:name w:val="font5"/>
    <w:basedOn w:val="a2"/>
    <w:uiPriority w:val="99"/>
    <w:rsid w:val="006A0F11"/>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6">
    <w:name w:val="font6"/>
    <w:basedOn w:val="a2"/>
    <w:uiPriority w:val="99"/>
    <w:rsid w:val="006A0F11"/>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font7">
    <w:name w:val="font7"/>
    <w:basedOn w:val="a2"/>
    <w:uiPriority w:val="99"/>
    <w:rsid w:val="006A0F11"/>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2"/>
    <w:uiPriority w:val="99"/>
    <w:rsid w:val="006A0F11"/>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2"/>
    <w:uiPriority w:val="99"/>
    <w:rsid w:val="006A0F11"/>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65">
    <w:name w:val="xl65"/>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68">
    <w:name w:val="xl68"/>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0">
    <w:name w:val="xl70"/>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71">
    <w:name w:val="xl71"/>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xl72">
    <w:name w:val="xl72"/>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lang w:eastAsia="ru-RU"/>
    </w:rPr>
  </w:style>
  <w:style w:type="paragraph" w:customStyle="1" w:styleId="xl73">
    <w:name w:val="xl73"/>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74">
    <w:name w:val="xl74"/>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76">
    <w:name w:val="xl76"/>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7">
    <w:name w:val="xl77"/>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8">
    <w:name w:val="xl78"/>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lang w:eastAsia="ru-RU"/>
    </w:rPr>
  </w:style>
  <w:style w:type="paragraph" w:customStyle="1" w:styleId="xl80">
    <w:name w:val="xl80"/>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lang w:eastAsia="ru-RU"/>
    </w:rPr>
  </w:style>
  <w:style w:type="paragraph" w:customStyle="1" w:styleId="xl81">
    <w:name w:val="xl81"/>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lang w:eastAsia="ru-RU"/>
    </w:rPr>
  </w:style>
  <w:style w:type="paragraph" w:customStyle="1" w:styleId="xl82">
    <w:name w:val="xl82"/>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83">
    <w:name w:val="xl83"/>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5">
    <w:name w:val="xl85"/>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2"/>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lang w:eastAsia="ru-RU"/>
    </w:rPr>
  </w:style>
  <w:style w:type="paragraph" w:customStyle="1" w:styleId="xl87">
    <w:name w:val="xl87"/>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lang w:eastAsia="ru-RU"/>
    </w:rPr>
  </w:style>
  <w:style w:type="paragraph" w:customStyle="1" w:styleId="xl88">
    <w:name w:val="xl88"/>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89">
    <w:name w:val="xl89"/>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FF0000"/>
      <w:lang w:eastAsia="ru-RU"/>
    </w:rPr>
  </w:style>
  <w:style w:type="paragraph" w:customStyle="1" w:styleId="xl90">
    <w:name w:val="xl90"/>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91">
    <w:name w:val="xl91"/>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92">
    <w:name w:val="xl92"/>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4">
    <w:name w:val="xl94"/>
    <w:basedOn w:val="a2"/>
    <w:uiPriority w:val="99"/>
    <w:rsid w:val="006A0F11"/>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5">
    <w:name w:val="xl95"/>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6">
    <w:name w:val="xl96"/>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97">
    <w:name w:val="xl97"/>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color w:val="FF0000"/>
      <w:lang w:eastAsia="ru-RU"/>
    </w:rPr>
  </w:style>
  <w:style w:type="paragraph" w:customStyle="1" w:styleId="xl98">
    <w:name w:val="xl98"/>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9">
    <w:name w:val="xl99"/>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
    <w:name w:val="xl100"/>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ru-RU"/>
    </w:rPr>
  </w:style>
  <w:style w:type="paragraph" w:customStyle="1" w:styleId="xl101">
    <w:name w:val="xl101"/>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2">
    <w:name w:val="xl102"/>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3">
    <w:name w:val="xl103"/>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FF0000"/>
      <w:lang w:eastAsia="ru-RU"/>
    </w:rPr>
  </w:style>
  <w:style w:type="paragraph" w:customStyle="1" w:styleId="xl104">
    <w:name w:val="xl104"/>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105">
    <w:name w:val="xl105"/>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FF"/>
      <w:sz w:val="24"/>
      <w:szCs w:val="24"/>
      <w:u w:val="single"/>
      <w:lang w:eastAsia="ru-RU"/>
    </w:rPr>
  </w:style>
  <w:style w:type="paragraph" w:customStyle="1" w:styleId="xl106">
    <w:name w:val="xl106"/>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ru-RU"/>
    </w:rPr>
  </w:style>
  <w:style w:type="paragraph" w:customStyle="1" w:styleId="xl107">
    <w:name w:val="xl107"/>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108">
    <w:name w:val="xl108"/>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9">
    <w:name w:val="xl109"/>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0">
    <w:name w:val="xl110"/>
    <w:basedOn w:val="a2"/>
    <w:uiPriority w:val="99"/>
    <w:rsid w:val="006A0F11"/>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1">
    <w:name w:val="xl111"/>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2">
    <w:name w:val="xl112"/>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3">
    <w:name w:val="xl113"/>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14">
    <w:name w:val="xl114"/>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15">
    <w:name w:val="xl115"/>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6">
    <w:name w:val="xl116"/>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17">
    <w:name w:val="xl117"/>
    <w:basedOn w:val="a2"/>
    <w:uiPriority w:val="99"/>
    <w:rsid w:val="006A0F1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8">
    <w:name w:val="xl118"/>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u w:val="single"/>
      <w:lang w:eastAsia="ru-RU"/>
    </w:rPr>
  </w:style>
  <w:style w:type="paragraph" w:customStyle="1" w:styleId="xl119">
    <w:name w:val="xl119"/>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20">
    <w:name w:val="xl120"/>
    <w:basedOn w:val="a2"/>
    <w:uiPriority w:val="99"/>
    <w:rsid w:val="006A0F11"/>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FF"/>
      <w:sz w:val="24"/>
      <w:szCs w:val="24"/>
      <w:u w:val="single"/>
      <w:lang w:eastAsia="ru-RU"/>
    </w:rPr>
  </w:style>
  <w:style w:type="paragraph" w:customStyle="1" w:styleId="xl122">
    <w:name w:val="xl122"/>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3">
    <w:name w:val="xl123"/>
    <w:basedOn w:val="a2"/>
    <w:uiPriority w:val="99"/>
    <w:rsid w:val="006A0F11"/>
    <w:pP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124">
    <w:name w:val="xl124"/>
    <w:basedOn w:val="a2"/>
    <w:uiPriority w:val="99"/>
    <w:rsid w:val="006A0F11"/>
    <w:pPr>
      <w:spacing w:before="100" w:beforeAutospacing="1" w:after="100" w:afterAutospacing="1" w:line="240" w:lineRule="auto"/>
      <w:jc w:val="right"/>
      <w:textAlignment w:val="top"/>
    </w:pPr>
    <w:rPr>
      <w:rFonts w:ascii="Times New Roman" w:eastAsia="Times New Roman" w:hAnsi="Times New Roman" w:cs="Times New Roman"/>
      <w:color w:val="FF0000"/>
      <w:sz w:val="24"/>
      <w:szCs w:val="24"/>
      <w:lang w:eastAsia="ru-RU"/>
    </w:rPr>
  </w:style>
  <w:style w:type="paragraph" w:customStyle="1" w:styleId="42">
    <w:name w:val="Знак4"/>
    <w:basedOn w:val="a2"/>
    <w:autoRedefine/>
    <w:uiPriority w:val="99"/>
    <w:rsid w:val="006A0F11"/>
    <w:pPr>
      <w:spacing w:after="160" w:line="240" w:lineRule="exact"/>
    </w:pPr>
    <w:rPr>
      <w:rFonts w:ascii="Times New Roman" w:eastAsia="SimSun" w:hAnsi="Times New Roman" w:cs="Times New Roman"/>
      <w:b/>
      <w:bCs/>
      <w:sz w:val="28"/>
      <w:szCs w:val="28"/>
      <w:lang w:val="en-US"/>
    </w:rPr>
  </w:style>
  <w:style w:type="character" w:styleId="aff6">
    <w:name w:val="page number"/>
    <w:rsid w:val="006A0F11"/>
    <w:rPr>
      <w:rFonts w:cs="Times New Roman"/>
    </w:rPr>
  </w:style>
  <w:style w:type="paragraph" w:customStyle="1" w:styleId="52">
    <w:name w:val="Знак5"/>
    <w:basedOn w:val="a2"/>
    <w:autoRedefine/>
    <w:uiPriority w:val="99"/>
    <w:rsid w:val="006A0F11"/>
    <w:pPr>
      <w:spacing w:after="160" w:line="240" w:lineRule="exact"/>
    </w:pPr>
    <w:rPr>
      <w:rFonts w:ascii="Times New Roman" w:eastAsia="SimSun" w:hAnsi="Times New Roman" w:cs="Times New Roman"/>
      <w:b/>
      <w:bCs/>
      <w:sz w:val="28"/>
      <w:szCs w:val="28"/>
      <w:lang w:val="en-US"/>
    </w:rPr>
  </w:style>
  <w:style w:type="paragraph" w:customStyle="1" w:styleId="62">
    <w:name w:val="Знак6"/>
    <w:basedOn w:val="a2"/>
    <w:autoRedefine/>
    <w:uiPriority w:val="99"/>
    <w:rsid w:val="006A0F11"/>
    <w:pPr>
      <w:spacing w:after="160" w:line="240" w:lineRule="exact"/>
    </w:pPr>
    <w:rPr>
      <w:rFonts w:ascii="Times New Roman" w:eastAsia="SimSun" w:hAnsi="Times New Roman" w:cs="Times New Roman"/>
      <w:b/>
      <w:bCs/>
      <w:sz w:val="28"/>
      <w:szCs w:val="28"/>
      <w:lang w:val="en-US"/>
    </w:rPr>
  </w:style>
  <w:style w:type="paragraph" w:customStyle="1" w:styleId="72">
    <w:name w:val="Знак7"/>
    <w:basedOn w:val="a2"/>
    <w:autoRedefine/>
    <w:uiPriority w:val="99"/>
    <w:rsid w:val="006A0F11"/>
    <w:pPr>
      <w:spacing w:after="160" w:line="240" w:lineRule="exact"/>
    </w:pPr>
    <w:rPr>
      <w:rFonts w:ascii="Times New Roman" w:eastAsia="SimSun" w:hAnsi="Times New Roman" w:cs="Times New Roman"/>
      <w:b/>
      <w:bCs/>
      <w:sz w:val="28"/>
      <w:szCs w:val="28"/>
      <w:lang w:val="en-US"/>
    </w:rPr>
  </w:style>
  <w:style w:type="paragraph" w:customStyle="1" w:styleId="xl63">
    <w:name w:val="xl63"/>
    <w:basedOn w:val="a2"/>
    <w:uiPriority w:val="99"/>
    <w:rsid w:val="006A0F1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2"/>
    <w:uiPriority w:val="99"/>
    <w:rsid w:val="006A0F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styleId="1ai">
    <w:name w:val="Outline List 1"/>
    <w:basedOn w:val="a6"/>
    <w:uiPriority w:val="99"/>
    <w:semiHidden/>
    <w:unhideWhenUsed/>
    <w:rsid w:val="006A0F11"/>
    <w:pPr>
      <w:numPr>
        <w:numId w:val="10"/>
      </w:numPr>
    </w:pPr>
  </w:style>
  <w:style w:type="paragraph" w:customStyle="1" w:styleId="aff7">
    <w:name w:val="Статья ГП"/>
    <w:basedOn w:val="30"/>
    <w:next w:val="aff8"/>
    <w:link w:val="aff9"/>
    <w:qFormat/>
    <w:rsid w:val="006A0F11"/>
    <w:pPr>
      <w:keepLines/>
      <w:tabs>
        <w:tab w:val="clear" w:pos="1276"/>
      </w:tabs>
      <w:spacing w:after="0" w:line="276" w:lineRule="auto"/>
      <w:ind w:left="0" w:firstLine="709"/>
      <w:jc w:val="both"/>
    </w:pPr>
    <w:rPr>
      <w:rFonts w:ascii="Tahoma" w:hAnsi="Tahoma"/>
      <w:sz w:val="24"/>
      <w:szCs w:val="24"/>
    </w:rPr>
  </w:style>
  <w:style w:type="paragraph" w:customStyle="1" w:styleId="aff8">
    <w:name w:val="Основной ГП"/>
    <w:basedOn w:val="a2"/>
    <w:link w:val="affa"/>
    <w:qFormat/>
    <w:rsid w:val="006A0F11"/>
    <w:pPr>
      <w:spacing w:before="120" w:after="0"/>
      <w:ind w:firstLine="709"/>
      <w:jc w:val="both"/>
    </w:pPr>
    <w:rPr>
      <w:rFonts w:ascii="Tahoma" w:eastAsia="Times New Roman" w:hAnsi="Tahoma" w:cs="Times New Roman"/>
      <w:sz w:val="24"/>
      <w:szCs w:val="24"/>
      <w:lang w:val="x-none" w:eastAsia="x-none"/>
    </w:rPr>
  </w:style>
  <w:style w:type="character" w:customStyle="1" w:styleId="affa">
    <w:name w:val="Основной ГП Знак"/>
    <w:link w:val="aff8"/>
    <w:rsid w:val="006A0F11"/>
    <w:rPr>
      <w:rFonts w:ascii="Tahoma" w:eastAsia="Times New Roman" w:hAnsi="Tahoma" w:cs="Times New Roman"/>
      <w:sz w:val="24"/>
      <w:szCs w:val="24"/>
      <w:lang w:val="x-none" w:eastAsia="x-none"/>
    </w:rPr>
  </w:style>
  <w:style w:type="character" w:customStyle="1" w:styleId="aff9">
    <w:name w:val="Статья ГП Знак"/>
    <w:link w:val="aff7"/>
    <w:rsid w:val="006A0F11"/>
    <w:rPr>
      <w:rFonts w:ascii="Tahoma" w:eastAsia="Times New Roman" w:hAnsi="Tahoma" w:cs="Times New Roman"/>
      <w:b/>
      <w:bCs/>
      <w:sz w:val="24"/>
      <w:szCs w:val="24"/>
      <w:lang w:val="x-none" w:eastAsia="x-none"/>
    </w:rPr>
  </w:style>
  <w:style w:type="paragraph" w:customStyle="1" w:styleId="affb">
    <w:name w:val="Таблица ГП"/>
    <w:basedOn w:val="a2"/>
    <w:link w:val="affc"/>
    <w:qFormat/>
    <w:rsid w:val="006A0F11"/>
    <w:pPr>
      <w:spacing w:after="0" w:line="240" w:lineRule="auto"/>
      <w:jc w:val="both"/>
    </w:pPr>
    <w:rPr>
      <w:rFonts w:ascii="Tahoma" w:eastAsia="Times New Roman" w:hAnsi="Tahoma" w:cs="Times New Roman"/>
      <w:sz w:val="20"/>
      <w:szCs w:val="20"/>
      <w:lang w:val="x-none" w:eastAsia="x-none"/>
    </w:rPr>
  </w:style>
  <w:style w:type="character" w:customStyle="1" w:styleId="affc">
    <w:name w:val="Таблица ГП Знак"/>
    <w:link w:val="affb"/>
    <w:rsid w:val="006A0F11"/>
    <w:rPr>
      <w:rFonts w:ascii="Tahoma" w:eastAsia="Times New Roman" w:hAnsi="Tahoma" w:cs="Times New Roman"/>
      <w:sz w:val="20"/>
      <w:szCs w:val="20"/>
      <w:lang w:val="x-none" w:eastAsia="x-none"/>
    </w:rPr>
  </w:style>
  <w:style w:type="character" w:customStyle="1" w:styleId="ad">
    <w:name w:val="Абзац списка Знак"/>
    <w:aliases w:val="ПАРАГРАФ Знак,Абзац списка11 Знак"/>
    <w:link w:val="ac"/>
    <w:uiPriority w:val="34"/>
    <w:locked/>
    <w:rsid w:val="006A0F11"/>
    <w:rPr>
      <w:rFonts w:ascii="Calibri" w:eastAsia="Calibri" w:hAnsi="Calibri" w:cs="Times New Roman"/>
      <w:lang w:val="x-none"/>
    </w:rPr>
  </w:style>
  <w:style w:type="character" w:customStyle="1" w:styleId="affd">
    <w:name w:val="Выделение по тексту"/>
    <w:rsid w:val="006A0F11"/>
    <w:rPr>
      <w:rFonts w:ascii="Courier New" w:hAnsi="Courier New"/>
      <w:noProof w:val="0"/>
      <w:lang w:val="ru-RU"/>
    </w:rPr>
  </w:style>
  <w:style w:type="paragraph" w:customStyle="1" w:styleId="affe">
    <w:name w:val="Заголовок примечания"/>
    <w:basedOn w:val="a2"/>
    <w:next w:val="afff"/>
    <w:rsid w:val="006A0F11"/>
    <w:pPr>
      <w:spacing w:before="240" w:after="60" w:line="360" w:lineRule="auto"/>
      <w:ind w:left="284" w:right="284" w:firstLine="567"/>
      <w:jc w:val="both"/>
    </w:pPr>
    <w:rPr>
      <w:rFonts w:ascii="Arial" w:eastAsia="Times New Roman" w:hAnsi="Arial" w:cs="Times New Roman"/>
      <w:b/>
      <w:szCs w:val="20"/>
      <w:lang w:eastAsia="ru-RU"/>
    </w:rPr>
  </w:style>
  <w:style w:type="paragraph" w:styleId="afff">
    <w:name w:val="annotation text"/>
    <w:basedOn w:val="a2"/>
    <w:next w:val="a2"/>
    <w:link w:val="afff0"/>
    <w:uiPriority w:val="99"/>
    <w:semiHidden/>
    <w:rsid w:val="006A0F11"/>
    <w:pPr>
      <w:spacing w:after="240" w:line="360" w:lineRule="auto"/>
      <w:ind w:left="851" w:right="284"/>
      <w:jc w:val="both"/>
    </w:pPr>
    <w:rPr>
      <w:rFonts w:ascii="Arial" w:eastAsia="Times New Roman" w:hAnsi="Arial" w:cs="Times New Roman"/>
      <w:i/>
      <w:sz w:val="20"/>
      <w:szCs w:val="20"/>
      <w:lang w:val="x-none" w:eastAsia="x-none"/>
    </w:rPr>
  </w:style>
  <w:style w:type="character" w:customStyle="1" w:styleId="afff0">
    <w:name w:val="Текст примечания Знак"/>
    <w:basedOn w:val="a4"/>
    <w:link w:val="afff"/>
    <w:uiPriority w:val="99"/>
    <w:semiHidden/>
    <w:rsid w:val="006A0F11"/>
    <w:rPr>
      <w:rFonts w:ascii="Arial" w:eastAsia="Times New Roman" w:hAnsi="Arial" w:cs="Times New Roman"/>
      <w:i/>
      <w:sz w:val="20"/>
      <w:szCs w:val="20"/>
      <w:lang w:val="x-none" w:eastAsia="x-none"/>
    </w:rPr>
  </w:style>
  <w:style w:type="paragraph" w:customStyle="1" w:styleId="afff1">
    <w:name w:val="Заголовок таблицы"/>
    <w:basedOn w:val="a2"/>
    <w:next w:val="a2"/>
    <w:rsid w:val="006A0F11"/>
    <w:pPr>
      <w:spacing w:before="240" w:after="60" w:line="360" w:lineRule="auto"/>
      <w:ind w:left="284" w:right="284"/>
    </w:pPr>
    <w:rPr>
      <w:rFonts w:ascii="Arial" w:eastAsia="Times New Roman" w:hAnsi="Arial" w:cs="Times New Roman"/>
      <w:b/>
      <w:szCs w:val="20"/>
      <w:lang w:eastAsia="ru-RU"/>
    </w:rPr>
  </w:style>
  <w:style w:type="paragraph" w:styleId="afff2">
    <w:name w:val="toa heading"/>
    <w:basedOn w:val="a2"/>
    <w:next w:val="a2"/>
    <w:semiHidden/>
    <w:rsid w:val="006A0F11"/>
    <w:pPr>
      <w:spacing w:before="120" w:after="60" w:line="360" w:lineRule="auto"/>
      <w:ind w:left="284" w:right="284" w:firstLine="567"/>
      <w:jc w:val="both"/>
    </w:pPr>
    <w:rPr>
      <w:rFonts w:ascii="Arial" w:eastAsia="Times New Roman" w:hAnsi="Arial" w:cs="Times New Roman"/>
      <w:b/>
      <w:sz w:val="24"/>
      <w:szCs w:val="20"/>
      <w:lang w:eastAsia="ru-RU"/>
    </w:rPr>
  </w:style>
  <w:style w:type="paragraph" w:customStyle="1" w:styleId="afff3">
    <w:name w:val="Подпись под рисунком"/>
    <w:basedOn w:val="a2"/>
    <w:next w:val="a2"/>
    <w:rsid w:val="006A0F11"/>
    <w:pPr>
      <w:spacing w:before="60" w:after="240" w:line="360" w:lineRule="auto"/>
      <w:ind w:left="284" w:right="284"/>
    </w:pPr>
    <w:rPr>
      <w:rFonts w:ascii="Arial" w:eastAsia="Times New Roman" w:hAnsi="Arial" w:cs="Times New Roman"/>
      <w:b/>
      <w:szCs w:val="20"/>
      <w:lang w:eastAsia="ru-RU"/>
    </w:rPr>
  </w:style>
  <w:style w:type="paragraph" w:customStyle="1" w:styleId="1">
    <w:name w:val="Список Марк.1"/>
    <w:basedOn w:val="a2"/>
    <w:rsid w:val="006A0F11"/>
    <w:pPr>
      <w:numPr>
        <w:numId w:val="13"/>
      </w:numPr>
      <w:spacing w:after="60" w:line="360" w:lineRule="auto"/>
      <w:ind w:left="1135" w:right="284" w:hanging="284"/>
    </w:pPr>
    <w:rPr>
      <w:rFonts w:ascii="Arial" w:eastAsia="Times New Roman" w:hAnsi="Arial" w:cs="Times New Roman"/>
      <w:szCs w:val="20"/>
      <w:lang w:eastAsia="ru-RU"/>
    </w:rPr>
  </w:style>
  <w:style w:type="paragraph" w:customStyle="1" w:styleId="21">
    <w:name w:val="Список Марк.2"/>
    <w:basedOn w:val="a2"/>
    <w:rsid w:val="006A0F11"/>
    <w:pPr>
      <w:numPr>
        <w:numId w:val="14"/>
      </w:numPr>
      <w:spacing w:after="60" w:line="360" w:lineRule="auto"/>
      <w:ind w:left="1135" w:right="284" w:hanging="284"/>
    </w:pPr>
    <w:rPr>
      <w:rFonts w:ascii="Arial" w:eastAsia="Times New Roman" w:hAnsi="Arial" w:cs="Times New Roman"/>
      <w:szCs w:val="20"/>
      <w:lang w:eastAsia="ru-RU"/>
    </w:rPr>
  </w:style>
  <w:style w:type="paragraph" w:customStyle="1" w:styleId="10">
    <w:name w:val="Список Нум.1"/>
    <w:basedOn w:val="a2"/>
    <w:rsid w:val="006A0F11"/>
    <w:pPr>
      <w:numPr>
        <w:numId w:val="15"/>
      </w:numPr>
      <w:spacing w:after="60" w:line="360" w:lineRule="auto"/>
      <w:ind w:right="284"/>
    </w:pPr>
    <w:rPr>
      <w:rFonts w:ascii="Arial" w:eastAsia="Times New Roman" w:hAnsi="Arial" w:cs="Times New Roman"/>
      <w:szCs w:val="20"/>
      <w:lang w:eastAsia="ru-RU"/>
    </w:rPr>
  </w:style>
  <w:style w:type="paragraph" w:customStyle="1" w:styleId="20">
    <w:name w:val="Список Нум.2"/>
    <w:basedOn w:val="a2"/>
    <w:rsid w:val="006A0F11"/>
    <w:pPr>
      <w:numPr>
        <w:ilvl w:val="1"/>
        <w:numId w:val="15"/>
      </w:numPr>
      <w:spacing w:after="60" w:line="360" w:lineRule="auto"/>
      <w:ind w:right="284"/>
    </w:pPr>
    <w:rPr>
      <w:rFonts w:ascii="Arial" w:eastAsia="Times New Roman" w:hAnsi="Arial" w:cs="Times New Roman"/>
      <w:szCs w:val="20"/>
      <w:lang w:eastAsia="ru-RU"/>
    </w:rPr>
  </w:style>
  <w:style w:type="paragraph" w:customStyle="1" w:styleId="3">
    <w:name w:val="Список Нум.3"/>
    <w:basedOn w:val="a2"/>
    <w:rsid w:val="006A0F11"/>
    <w:pPr>
      <w:numPr>
        <w:ilvl w:val="2"/>
        <w:numId w:val="15"/>
      </w:numPr>
      <w:spacing w:after="60" w:line="360" w:lineRule="auto"/>
      <w:ind w:right="284"/>
      <w:jc w:val="both"/>
    </w:pPr>
    <w:rPr>
      <w:rFonts w:ascii="Arial" w:eastAsia="Times New Roman" w:hAnsi="Arial" w:cs="Times New Roman"/>
      <w:szCs w:val="20"/>
      <w:lang w:eastAsia="ru-RU"/>
    </w:rPr>
  </w:style>
  <w:style w:type="paragraph" w:customStyle="1" w:styleId="4">
    <w:name w:val="Список Нум.4"/>
    <w:basedOn w:val="a2"/>
    <w:rsid w:val="006A0F11"/>
    <w:pPr>
      <w:numPr>
        <w:ilvl w:val="3"/>
        <w:numId w:val="15"/>
      </w:numPr>
      <w:spacing w:after="60" w:line="360" w:lineRule="auto"/>
      <w:ind w:right="284"/>
      <w:jc w:val="both"/>
    </w:pPr>
    <w:rPr>
      <w:rFonts w:ascii="Arial" w:eastAsia="Times New Roman" w:hAnsi="Arial" w:cs="Times New Roman"/>
      <w:szCs w:val="20"/>
      <w:lang w:eastAsia="ru-RU"/>
    </w:rPr>
  </w:style>
  <w:style w:type="paragraph" w:customStyle="1" w:styleId="5">
    <w:name w:val="Список Нум.5"/>
    <w:basedOn w:val="a2"/>
    <w:rsid w:val="006A0F11"/>
    <w:pPr>
      <w:numPr>
        <w:ilvl w:val="4"/>
        <w:numId w:val="15"/>
      </w:numPr>
      <w:spacing w:after="60" w:line="360" w:lineRule="auto"/>
      <w:ind w:right="284"/>
      <w:jc w:val="both"/>
    </w:pPr>
    <w:rPr>
      <w:rFonts w:ascii="Arial" w:eastAsia="Times New Roman" w:hAnsi="Arial" w:cs="Times New Roman"/>
      <w:szCs w:val="20"/>
      <w:lang w:eastAsia="ru-RU"/>
    </w:rPr>
  </w:style>
  <w:style w:type="paragraph" w:customStyle="1" w:styleId="6">
    <w:name w:val="Список Нум.6"/>
    <w:basedOn w:val="a2"/>
    <w:rsid w:val="006A0F11"/>
    <w:pPr>
      <w:numPr>
        <w:ilvl w:val="5"/>
        <w:numId w:val="15"/>
      </w:numPr>
      <w:spacing w:after="60" w:line="360" w:lineRule="auto"/>
      <w:ind w:right="284"/>
      <w:jc w:val="both"/>
    </w:pPr>
    <w:rPr>
      <w:rFonts w:ascii="Arial" w:eastAsia="Times New Roman" w:hAnsi="Arial" w:cs="Times New Roman"/>
      <w:szCs w:val="20"/>
      <w:lang w:eastAsia="ru-RU"/>
    </w:rPr>
  </w:style>
  <w:style w:type="paragraph" w:customStyle="1" w:styleId="7">
    <w:name w:val="Список Нум.7"/>
    <w:basedOn w:val="a2"/>
    <w:rsid w:val="006A0F11"/>
    <w:pPr>
      <w:numPr>
        <w:ilvl w:val="6"/>
        <w:numId w:val="15"/>
      </w:numPr>
      <w:spacing w:after="60" w:line="360" w:lineRule="auto"/>
      <w:ind w:right="284"/>
      <w:jc w:val="both"/>
    </w:pPr>
    <w:rPr>
      <w:rFonts w:ascii="Arial" w:eastAsia="Times New Roman" w:hAnsi="Arial" w:cs="Times New Roman"/>
      <w:szCs w:val="20"/>
      <w:lang w:eastAsia="ru-RU"/>
    </w:rPr>
  </w:style>
  <w:style w:type="paragraph" w:customStyle="1" w:styleId="8">
    <w:name w:val="Список Нум.8"/>
    <w:basedOn w:val="a2"/>
    <w:rsid w:val="006A0F11"/>
    <w:pPr>
      <w:numPr>
        <w:ilvl w:val="7"/>
        <w:numId w:val="15"/>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2"/>
    <w:rsid w:val="006A0F11"/>
    <w:pPr>
      <w:numPr>
        <w:ilvl w:val="8"/>
        <w:numId w:val="15"/>
      </w:numPr>
      <w:spacing w:after="60" w:line="360" w:lineRule="auto"/>
      <w:ind w:right="284"/>
      <w:jc w:val="both"/>
    </w:pPr>
    <w:rPr>
      <w:rFonts w:ascii="Arial" w:eastAsia="Times New Roman" w:hAnsi="Arial" w:cs="Times New Roman"/>
      <w:szCs w:val="20"/>
      <w:lang w:eastAsia="ru-RU"/>
    </w:rPr>
  </w:style>
  <w:style w:type="paragraph" w:customStyle="1" w:styleId="afff4">
    <w:name w:val="Текст таблицы"/>
    <w:basedOn w:val="a2"/>
    <w:rsid w:val="006A0F11"/>
    <w:pPr>
      <w:spacing w:before="60" w:after="60" w:line="240" w:lineRule="auto"/>
      <w:jc w:val="both"/>
    </w:pPr>
    <w:rPr>
      <w:rFonts w:ascii="Arial" w:eastAsia="Times New Roman" w:hAnsi="Arial" w:cs="Times New Roman"/>
      <w:sz w:val="20"/>
      <w:szCs w:val="20"/>
      <w:lang w:eastAsia="ru-RU"/>
    </w:rPr>
  </w:style>
  <w:style w:type="paragraph" w:customStyle="1" w:styleId="afff5">
    <w:name w:val="Шапка таблицы"/>
    <w:basedOn w:val="a2"/>
    <w:rsid w:val="006A0F11"/>
    <w:pPr>
      <w:spacing w:before="60" w:after="60" w:line="240" w:lineRule="auto"/>
      <w:jc w:val="center"/>
    </w:pPr>
    <w:rPr>
      <w:rFonts w:ascii="Arial" w:eastAsia="Times New Roman" w:hAnsi="Arial" w:cs="Times New Roman"/>
      <w:b/>
      <w:sz w:val="20"/>
      <w:szCs w:val="20"/>
      <w:lang w:eastAsia="ru-RU"/>
    </w:rPr>
  </w:style>
  <w:style w:type="paragraph" w:styleId="16">
    <w:name w:val="toc 1"/>
    <w:basedOn w:val="a2"/>
    <w:next w:val="a2"/>
    <w:autoRedefine/>
    <w:uiPriority w:val="39"/>
    <w:rsid w:val="006A0F11"/>
    <w:pPr>
      <w:spacing w:before="120" w:after="120" w:line="360" w:lineRule="auto"/>
      <w:ind w:left="284" w:right="284"/>
    </w:pPr>
    <w:rPr>
      <w:rFonts w:ascii="Arial" w:eastAsia="Times New Roman" w:hAnsi="Arial" w:cs="Times New Roman"/>
      <w:b/>
      <w:caps/>
      <w:noProof/>
      <w:szCs w:val="20"/>
      <w:lang w:eastAsia="ru-RU"/>
    </w:rPr>
  </w:style>
  <w:style w:type="paragraph" w:customStyle="1" w:styleId="afff6">
    <w:name w:val="Заголовок листинга"/>
    <w:basedOn w:val="a2"/>
    <w:next w:val="afff7"/>
    <w:rsid w:val="006A0F11"/>
    <w:pPr>
      <w:pBdr>
        <w:top w:val="dotted" w:sz="4" w:space="1" w:color="auto"/>
        <w:bottom w:val="dotted" w:sz="4" w:space="1" w:color="auto"/>
      </w:pBdr>
      <w:spacing w:before="240" w:after="160" w:line="240" w:lineRule="auto"/>
      <w:ind w:left="284" w:right="284"/>
    </w:pPr>
    <w:rPr>
      <w:rFonts w:ascii="Arial" w:eastAsia="Times New Roman" w:hAnsi="Arial" w:cs="Times New Roman"/>
      <w:b/>
      <w:sz w:val="20"/>
      <w:szCs w:val="20"/>
      <w:lang w:eastAsia="ru-RU"/>
    </w:rPr>
  </w:style>
  <w:style w:type="paragraph" w:customStyle="1" w:styleId="afff7">
    <w:name w:val="Текст листинга"/>
    <w:basedOn w:val="a2"/>
    <w:rsid w:val="006A0F11"/>
    <w:pPr>
      <w:spacing w:before="40" w:after="40" w:line="360" w:lineRule="auto"/>
      <w:ind w:left="284" w:right="284"/>
      <w:jc w:val="both"/>
    </w:pPr>
    <w:rPr>
      <w:rFonts w:ascii="Courier New" w:eastAsia="Times New Roman" w:hAnsi="Courier New" w:cs="Times New Roman"/>
      <w:szCs w:val="20"/>
      <w:lang w:eastAsia="ru-RU"/>
    </w:rPr>
  </w:style>
  <w:style w:type="paragraph" w:styleId="25">
    <w:name w:val="toc 2"/>
    <w:basedOn w:val="a2"/>
    <w:next w:val="a2"/>
    <w:autoRedefine/>
    <w:uiPriority w:val="39"/>
    <w:rsid w:val="006A0F11"/>
    <w:pPr>
      <w:tabs>
        <w:tab w:val="right" w:leader="dot" w:pos="10065"/>
      </w:tabs>
      <w:spacing w:after="0" w:line="360" w:lineRule="auto"/>
      <w:jc w:val="center"/>
    </w:pPr>
    <w:rPr>
      <w:rFonts w:ascii="Times New Roman" w:eastAsia="Times New Roman" w:hAnsi="Times New Roman" w:cs="Times New Roman"/>
      <w:b/>
      <w:smallCaps/>
      <w:noProof/>
      <w:sz w:val="28"/>
      <w:szCs w:val="28"/>
      <w:lang w:eastAsia="ru-RU"/>
    </w:rPr>
  </w:style>
  <w:style w:type="paragraph" w:styleId="32">
    <w:name w:val="toc 3"/>
    <w:basedOn w:val="a2"/>
    <w:next w:val="a2"/>
    <w:autoRedefine/>
    <w:uiPriority w:val="39"/>
    <w:rsid w:val="006A0F11"/>
    <w:pPr>
      <w:tabs>
        <w:tab w:val="right" w:leader="dot" w:pos="10206"/>
      </w:tabs>
      <w:spacing w:after="0" w:line="360" w:lineRule="auto"/>
      <w:ind w:left="851" w:right="284"/>
    </w:pPr>
    <w:rPr>
      <w:rFonts w:ascii="Arial" w:eastAsia="Times New Roman" w:hAnsi="Arial" w:cs="Times New Roman"/>
      <w:noProof/>
      <w:szCs w:val="20"/>
      <w:lang w:eastAsia="ru-RU"/>
    </w:rPr>
  </w:style>
  <w:style w:type="paragraph" w:styleId="43">
    <w:name w:val="toc 4"/>
    <w:basedOn w:val="a2"/>
    <w:next w:val="a2"/>
    <w:autoRedefine/>
    <w:uiPriority w:val="39"/>
    <w:rsid w:val="006A0F11"/>
    <w:pPr>
      <w:tabs>
        <w:tab w:val="right" w:leader="dot" w:pos="10206"/>
      </w:tabs>
      <w:spacing w:after="0" w:line="360" w:lineRule="auto"/>
      <w:ind w:left="1134" w:right="-39"/>
    </w:pPr>
    <w:rPr>
      <w:rFonts w:ascii="Arial" w:eastAsia="Times New Roman" w:hAnsi="Arial" w:cs="Times New Roman"/>
      <w:noProof/>
      <w:szCs w:val="20"/>
      <w:lang w:eastAsia="ru-RU"/>
    </w:rPr>
  </w:style>
  <w:style w:type="paragraph" w:styleId="53">
    <w:name w:val="toc 5"/>
    <w:basedOn w:val="a2"/>
    <w:next w:val="a2"/>
    <w:autoRedefine/>
    <w:semiHidden/>
    <w:rsid w:val="006A0F11"/>
    <w:pPr>
      <w:spacing w:after="0" w:line="360" w:lineRule="auto"/>
      <w:ind w:left="1418" w:right="284"/>
    </w:pPr>
    <w:rPr>
      <w:rFonts w:ascii="Arial" w:eastAsia="Times New Roman" w:hAnsi="Arial" w:cs="Times New Roman"/>
      <w:noProof/>
      <w:szCs w:val="20"/>
      <w:lang w:eastAsia="ru-RU"/>
    </w:rPr>
  </w:style>
  <w:style w:type="paragraph" w:styleId="63">
    <w:name w:val="toc 6"/>
    <w:basedOn w:val="a2"/>
    <w:next w:val="a2"/>
    <w:autoRedefine/>
    <w:semiHidden/>
    <w:rsid w:val="006A0F11"/>
    <w:pPr>
      <w:spacing w:after="0" w:line="360" w:lineRule="auto"/>
      <w:ind w:left="1701" w:right="284"/>
    </w:pPr>
    <w:rPr>
      <w:rFonts w:ascii="Arial" w:eastAsia="Times New Roman" w:hAnsi="Arial" w:cs="Times New Roman"/>
      <w:noProof/>
      <w:szCs w:val="20"/>
      <w:lang w:eastAsia="ru-RU"/>
    </w:rPr>
  </w:style>
  <w:style w:type="paragraph" w:styleId="73">
    <w:name w:val="toc 7"/>
    <w:basedOn w:val="a2"/>
    <w:next w:val="a2"/>
    <w:autoRedefine/>
    <w:semiHidden/>
    <w:rsid w:val="006A0F11"/>
    <w:pPr>
      <w:spacing w:after="0" w:line="360" w:lineRule="auto"/>
      <w:ind w:left="1985" w:right="284"/>
    </w:pPr>
    <w:rPr>
      <w:rFonts w:ascii="Arial" w:eastAsia="Times New Roman" w:hAnsi="Arial" w:cs="Times New Roman"/>
      <w:noProof/>
      <w:szCs w:val="20"/>
      <w:lang w:eastAsia="ru-RU"/>
    </w:rPr>
  </w:style>
  <w:style w:type="paragraph" w:styleId="82">
    <w:name w:val="toc 8"/>
    <w:basedOn w:val="a2"/>
    <w:next w:val="a2"/>
    <w:autoRedefine/>
    <w:semiHidden/>
    <w:rsid w:val="006A0F11"/>
    <w:pPr>
      <w:spacing w:after="0" w:line="360" w:lineRule="auto"/>
      <w:ind w:left="2268" w:right="284"/>
    </w:pPr>
    <w:rPr>
      <w:rFonts w:ascii="Arial" w:eastAsia="Times New Roman" w:hAnsi="Arial" w:cs="Times New Roman"/>
      <w:noProof/>
      <w:szCs w:val="20"/>
      <w:lang w:eastAsia="ru-RU"/>
    </w:rPr>
  </w:style>
  <w:style w:type="paragraph" w:styleId="92">
    <w:name w:val="toc 9"/>
    <w:basedOn w:val="a2"/>
    <w:next w:val="a2"/>
    <w:autoRedefine/>
    <w:semiHidden/>
    <w:rsid w:val="006A0F11"/>
    <w:pPr>
      <w:spacing w:after="0" w:line="360" w:lineRule="auto"/>
      <w:ind w:left="2552" w:right="284"/>
    </w:pPr>
    <w:rPr>
      <w:rFonts w:ascii="Arial" w:eastAsia="Times New Roman" w:hAnsi="Arial" w:cs="Times New Roman"/>
      <w:noProof/>
      <w:szCs w:val="20"/>
      <w:lang w:eastAsia="ru-RU"/>
    </w:rPr>
  </w:style>
  <w:style w:type="character" w:customStyle="1" w:styleId="interface">
    <w:name w:val="interface"/>
    <w:rsid w:val="006A0F11"/>
    <w:rPr>
      <w:rFonts w:ascii="Arial" w:hAnsi="Arial"/>
      <w:color w:val="auto"/>
      <w:sz w:val="20"/>
    </w:rPr>
  </w:style>
  <w:style w:type="paragraph" w:styleId="afff8">
    <w:name w:val="Block Text"/>
    <w:basedOn w:val="a2"/>
    <w:rsid w:val="006A0F11"/>
    <w:pPr>
      <w:spacing w:after="60" w:line="360" w:lineRule="auto"/>
      <w:ind w:left="284" w:right="284" w:firstLine="567"/>
      <w:jc w:val="both"/>
    </w:pPr>
    <w:rPr>
      <w:rFonts w:ascii="Arial" w:eastAsia="Times New Roman" w:hAnsi="Arial" w:cs="Times New Roman"/>
      <w:szCs w:val="20"/>
      <w:lang w:eastAsia="ru-RU"/>
    </w:rPr>
  </w:style>
  <w:style w:type="paragraph" w:styleId="afff9">
    <w:name w:val="footnote text"/>
    <w:aliases w:val="Знак10, Знак6,Table_Footnote_last Знак,Table_Footnote_last Знак Знак,Table_Footnote_last"/>
    <w:basedOn w:val="a2"/>
    <w:link w:val="afffa"/>
    <w:rsid w:val="006A0F11"/>
    <w:pPr>
      <w:spacing w:after="60" w:line="360" w:lineRule="auto"/>
      <w:ind w:left="284" w:right="284" w:firstLine="567"/>
      <w:jc w:val="both"/>
    </w:pPr>
    <w:rPr>
      <w:rFonts w:ascii="Arial" w:eastAsia="Times New Roman" w:hAnsi="Arial" w:cs="Times New Roman"/>
      <w:sz w:val="20"/>
      <w:szCs w:val="20"/>
      <w:lang w:val="x-none" w:eastAsia="x-none"/>
    </w:rPr>
  </w:style>
  <w:style w:type="character" w:customStyle="1" w:styleId="afffa">
    <w:name w:val="Текст сноски Знак"/>
    <w:aliases w:val="Знак10 Знак, Знак6 Знак,Table_Footnote_last Знак Знак1,Table_Footnote_last Знак Знак Знак,Table_Footnote_last Знак1"/>
    <w:basedOn w:val="a4"/>
    <w:link w:val="afff9"/>
    <w:rsid w:val="006A0F11"/>
    <w:rPr>
      <w:rFonts w:ascii="Arial" w:eastAsia="Times New Roman" w:hAnsi="Arial" w:cs="Times New Roman"/>
      <w:sz w:val="20"/>
      <w:szCs w:val="20"/>
      <w:lang w:val="x-none" w:eastAsia="x-none"/>
    </w:rPr>
  </w:style>
  <w:style w:type="character" w:styleId="afffb">
    <w:name w:val="footnote reference"/>
    <w:rsid w:val="006A0F11"/>
    <w:rPr>
      <w:vertAlign w:val="superscript"/>
    </w:rPr>
  </w:style>
  <w:style w:type="paragraph" w:styleId="26">
    <w:name w:val="Body Text 2"/>
    <w:basedOn w:val="a2"/>
    <w:link w:val="27"/>
    <w:rsid w:val="006A0F11"/>
    <w:pPr>
      <w:spacing w:before="120" w:after="120" w:line="360" w:lineRule="auto"/>
      <w:ind w:right="284"/>
    </w:pPr>
    <w:rPr>
      <w:rFonts w:ascii="Arial" w:eastAsia="Times New Roman" w:hAnsi="Arial" w:cs="Times New Roman"/>
      <w:bCs/>
      <w:iCs/>
      <w:sz w:val="20"/>
      <w:lang w:val="x-none" w:eastAsia="x-none"/>
    </w:rPr>
  </w:style>
  <w:style w:type="character" w:customStyle="1" w:styleId="27">
    <w:name w:val="Основной текст 2 Знак"/>
    <w:basedOn w:val="a4"/>
    <w:link w:val="26"/>
    <w:rsid w:val="006A0F11"/>
    <w:rPr>
      <w:rFonts w:ascii="Arial" w:eastAsia="Times New Roman" w:hAnsi="Arial" w:cs="Times New Roman"/>
      <w:bCs/>
      <w:iCs/>
      <w:sz w:val="20"/>
      <w:lang w:val="x-none" w:eastAsia="x-none"/>
    </w:rPr>
  </w:style>
  <w:style w:type="character" w:customStyle="1" w:styleId="FootnoteTextChar">
    <w:name w:val="Footnote Text Char"/>
    <w:locked/>
    <w:rsid w:val="006A0F11"/>
    <w:rPr>
      <w:rFonts w:ascii="Arial" w:hAnsi="Arial" w:cs="Times New Roman"/>
    </w:rPr>
  </w:style>
  <w:style w:type="paragraph" w:customStyle="1" w:styleId="LegalLevel11">
    <w:name w:val="Legal Level 1.1. Знак Знак"/>
    <w:basedOn w:val="a2"/>
    <w:rsid w:val="006A0F11"/>
    <w:pPr>
      <w:numPr>
        <w:numId w:val="16"/>
      </w:numPr>
      <w:spacing w:after="60" w:line="360" w:lineRule="auto"/>
      <w:ind w:right="284"/>
      <w:jc w:val="both"/>
    </w:pPr>
    <w:rPr>
      <w:rFonts w:ascii="Arial" w:eastAsia="Times New Roman" w:hAnsi="Arial" w:cs="Times New Roman"/>
      <w:szCs w:val="20"/>
      <w:lang w:eastAsia="ru-RU"/>
    </w:rPr>
  </w:style>
  <w:style w:type="paragraph" w:styleId="28">
    <w:name w:val="Body Text Indent 2"/>
    <w:basedOn w:val="a2"/>
    <w:link w:val="29"/>
    <w:rsid w:val="006A0F11"/>
    <w:pPr>
      <w:spacing w:after="0" w:line="240" w:lineRule="auto"/>
      <w:ind w:firstLine="360"/>
      <w:jc w:val="both"/>
    </w:pPr>
    <w:rPr>
      <w:rFonts w:ascii="Times New Roman" w:eastAsia="Times New Roman" w:hAnsi="Times New Roman" w:cs="Times New Roman"/>
      <w:sz w:val="24"/>
      <w:szCs w:val="24"/>
      <w:lang w:val="x-none" w:eastAsia="x-none"/>
    </w:rPr>
  </w:style>
  <w:style w:type="character" w:customStyle="1" w:styleId="29">
    <w:name w:val="Основной текст с отступом 2 Знак"/>
    <w:basedOn w:val="a4"/>
    <w:link w:val="28"/>
    <w:rsid w:val="006A0F11"/>
    <w:rPr>
      <w:rFonts w:ascii="Times New Roman" w:eastAsia="Times New Roman" w:hAnsi="Times New Roman" w:cs="Times New Roman"/>
      <w:sz w:val="24"/>
      <w:szCs w:val="24"/>
      <w:lang w:val="x-none" w:eastAsia="x-none"/>
    </w:rPr>
  </w:style>
  <w:style w:type="paragraph" w:styleId="afffc">
    <w:name w:val="Plain Text"/>
    <w:basedOn w:val="a2"/>
    <w:link w:val="afffd"/>
    <w:rsid w:val="006A0F11"/>
    <w:pPr>
      <w:spacing w:after="0" w:line="240" w:lineRule="auto"/>
    </w:pPr>
    <w:rPr>
      <w:rFonts w:ascii="Courier New" w:eastAsia="Times New Roman" w:hAnsi="Courier New" w:cs="Times New Roman"/>
      <w:sz w:val="20"/>
      <w:szCs w:val="20"/>
      <w:lang w:val="x-none" w:eastAsia="x-none"/>
    </w:rPr>
  </w:style>
  <w:style w:type="character" w:customStyle="1" w:styleId="afffd">
    <w:name w:val="Текст Знак"/>
    <w:basedOn w:val="a4"/>
    <w:link w:val="afffc"/>
    <w:rsid w:val="006A0F11"/>
    <w:rPr>
      <w:rFonts w:ascii="Courier New" w:eastAsia="Times New Roman" w:hAnsi="Courier New" w:cs="Times New Roman"/>
      <w:sz w:val="20"/>
      <w:szCs w:val="20"/>
      <w:lang w:val="x-none" w:eastAsia="x-none"/>
    </w:rPr>
  </w:style>
  <w:style w:type="character" w:customStyle="1" w:styleId="17">
    <w:name w:val="Основной текст Знак1"/>
    <w:aliases w:val="Основной текст Знак Знак Знак Знак,Основной текст Знак Знак Знак1,Основной текст Знак Знак Знак Знак Знак Знак Знак Знак Знак Знак,Основной текст Знак Знак Знак2 Знак Знак Знак Знак Знак,Знак1 Знак Знак Знак"/>
    <w:uiPriority w:val="99"/>
    <w:rsid w:val="006A0F11"/>
    <w:rPr>
      <w:rFonts w:ascii="Times New Roman" w:hAnsi="Times New Roman" w:cs="Times New Roman"/>
      <w:sz w:val="20"/>
      <w:szCs w:val="20"/>
      <w:lang w:val="x-none" w:eastAsia="ru-RU"/>
    </w:rPr>
  </w:style>
  <w:style w:type="paragraph" w:styleId="33">
    <w:name w:val="Body Text Indent 3"/>
    <w:basedOn w:val="a2"/>
    <w:link w:val="34"/>
    <w:uiPriority w:val="99"/>
    <w:rsid w:val="006A0F11"/>
    <w:pPr>
      <w:spacing w:after="120"/>
      <w:ind w:left="283"/>
    </w:pPr>
    <w:rPr>
      <w:rFonts w:ascii="Calibri" w:eastAsia="Times New Roman" w:hAnsi="Calibri" w:cs="Times New Roman"/>
      <w:sz w:val="16"/>
      <w:szCs w:val="16"/>
      <w:lang w:val="x-none"/>
    </w:rPr>
  </w:style>
  <w:style w:type="character" w:customStyle="1" w:styleId="34">
    <w:name w:val="Основной текст с отступом 3 Знак"/>
    <w:basedOn w:val="a4"/>
    <w:link w:val="33"/>
    <w:uiPriority w:val="99"/>
    <w:rsid w:val="006A0F11"/>
    <w:rPr>
      <w:rFonts w:ascii="Calibri" w:eastAsia="Times New Roman" w:hAnsi="Calibri" w:cs="Times New Roman"/>
      <w:sz w:val="16"/>
      <w:szCs w:val="16"/>
      <w:lang w:val="x-none"/>
    </w:rPr>
  </w:style>
  <w:style w:type="paragraph" w:styleId="afffe">
    <w:name w:val="Message Header"/>
    <w:basedOn w:val="a2"/>
    <w:link w:val="affff"/>
    <w:uiPriority w:val="99"/>
    <w:rsid w:val="006A0F11"/>
    <w:pPr>
      <w:spacing w:before="60" w:after="60" w:line="200" w:lineRule="exact"/>
    </w:pPr>
    <w:rPr>
      <w:rFonts w:ascii="Arial" w:eastAsia="Times New Roman" w:hAnsi="Arial" w:cs="Times New Roman"/>
      <w:i/>
      <w:iCs/>
      <w:sz w:val="20"/>
      <w:szCs w:val="20"/>
      <w:lang w:val="x-none" w:eastAsia="x-none"/>
    </w:rPr>
  </w:style>
  <w:style w:type="character" w:customStyle="1" w:styleId="affff">
    <w:name w:val="Шапка Знак"/>
    <w:basedOn w:val="a4"/>
    <w:link w:val="afffe"/>
    <w:uiPriority w:val="99"/>
    <w:rsid w:val="006A0F11"/>
    <w:rPr>
      <w:rFonts w:ascii="Arial" w:eastAsia="Times New Roman" w:hAnsi="Arial" w:cs="Times New Roman"/>
      <w:i/>
      <w:iCs/>
      <w:sz w:val="20"/>
      <w:szCs w:val="20"/>
      <w:lang w:val="x-none" w:eastAsia="x-none"/>
    </w:rPr>
  </w:style>
  <w:style w:type="character" w:customStyle="1" w:styleId="afb">
    <w:name w:val="Таблица Знак"/>
    <w:link w:val="afa"/>
    <w:uiPriority w:val="99"/>
    <w:locked/>
    <w:rsid w:val="006A0F11"/>
    <w:rPr>
      <w:rFonts w:ascii="Times New Roman" w:eastAsia="Times New Roman" w:hAnsi="Times New Roman" w:cs="Times New Roman"/>
      <w:sz w:val="24"/>
      <w:szCs w:val="20"/>
      <w:lang w:val="x-none" w:eastAsia="x-none"/>
    </w:rPr>
  </w:style>
  <w:style w:type="paragraph" w:customStyle="1" w:styleId="6ed">
    <w:name w:val="Обыч6edый"/>
    <w:uiPriority w:val="99"/>
    <w:rsid w:val="006A0F11"/>
    <w:pPr>
      <w:widowControl w:val="0"/>
      <w:spacing w:after="0" w:line="240" w:lineRule="auto"/>
    </w:pPr>
    <w:rPr>
      <w:rFonts w:ascii="Arial" w:eastAsia="Times New Roman" w:hAnsi="Arial" w:cs="Arial"/>
      <w:sz w:val="24"/>
      <w:szCs w:val="24"/>
      <w:lang w:eastAsia="ru-RU"/>
    </w:rPr>
  </w:style>
  <w:style w:type="paragraph" w:customStyle="1" w:styleId="18">
    <w:name w:val="Текст1"/>
    <w:basedOn w:val="30"/>
    <w:qFormat/>
    <w:rsid w:val="006A0F11"/>
    <w:pPr>
      <w:tabs>
        <w:tab w:val="clear" w:pos="1276"/>
        <w:tab w:val="left" w:pos="284"/>
      </w:tabs>
      <w:spacing w:before="0" w:after="0" w:line="360" w:lineRule="auto"/>
      <w:ind w:left="0" w:firstLine="709"/>
      <w:jc w:val="both"/>
    </w:pPr>
    <w:rPr>
      <w:rFonts w:eastAsia="Lucida Sans Unicode"/>
      <w:b w:val="0"/>
      <w:bCs w:val="0"/>
      <w:kern w:val="1"/>
      <w:sz w:val="28"/>
      <w:szCs w:val="28"/>
      <w:lang w:val="ru-RU" w:eastAsia="hi-IN" w:bidi="hi-IN"/>
    </w:rPr>
  </w:style>
  <w:style w:type="paragraph" w:styleId="affff0">
    <w:name w:val="Subtitle"/>
    <w:basedOn w:val="a2"/>
    <w:next w:val="a2"/>
    <w:link w:val="affff1"/>
    <w:qFormat/>
    <w:rsid w:val="006A0F11"/>
    <w:pPr>
      <w:numPr>
        <w:ilvl w:val="1"/>
      </w:numPr>
      <w:spacing w:after="0" w:line="360" w:lineRule="auto"/>
      <w:ind w:firstLine="709"/>
      <w:jc w:val="center"/>
    </w:pPr>
    <w:rPr>
      <w:rFonts w:ascii="Times New Roman" w:eastAsia="Times New Roman" w:hAnsi="Times New Roman" w:cs="Times New Roman"/>
      <w:b/>
      <w:iCs/>
      <w:color w:val="4F81BD"/>
      <w:sz w:val="24"/>
      <w:szCs w:val="24"/>
      <w:lang w:val="x-none" w:eastAsia="x-none"/>
    </w:rPr>
  </w:style>
  <w:style w:type="character" w:customStyle="1" w:styleId="affff1">
    <w:name w:val="Подзаголовок Знак"/>
    <w:basedOn w:val="a4"/>
    <w:link w:val="affff0"/>
    <w:rsid w:val="006A0F11"/>
    <w:rPr>
      <w:rFonts w:ascii="Times New Roman" w:eastAsia="Times New Roman" w:hAnsi="Times New Roman" w:cs="Times New Roman"/>
      <w:b/>
      <w:iCs/>
      <w:color w:val="4F81BD"/>
      <w:sz w:val="24"/>
      <w:szCs w:val="24"/>
      <w:lang w:val="x-none" w:eastAsia="x-none"/>
    </w:rPr>
  </w:style>
  <w:style w:type="paragraph" w:styleId="affff2">
    <w:name w:val="Document Map"/>
    <w:basedOn w:val="a2"/>
    <w:link w:val="affff3"/>
    <w:uiPriority w:val="99"/>
    <w:unhideWhenUsed/>
    <w:rsid w:val="006A0F11"/>
    <w:pPr>
      <w:spacing w:after="0" w:line="240" w:lineRule="auto"/>
      <w:ind w:firstLine="709"/>
      <w:jc w:val="both"/>
    </w:pPr>
    <w:rPr>
      <w:rFonts w:ascii="Tahoma" w:eastAsia="Times New Roman" w:hAnsi="Tahoma" w:cs="Times New Roman"/>
      <w:sz w:val="16"/>
      <w:szCs w:val="16"/>
      <w:lang w:val="x-none" w:eastAsia="x-none"/>
    </w:rPr>
  </w:style>
  <w:style w:type="character" w:customStyle="1" w:styleId="affff3">
    <w:name w:val="Схема документа Знак"/>
    <w:basedOn w:val="a4"/>
    <w:link w:val="affff2"/>
    <w:uiPriority w:val="99"/>
    <w:rsid w:val="006A0F11"/>
    <w:rPr>
      <w:rFonts w:ascii="Tahoma" w:eastAsia="Times New Roman" w:hAnsi="Tahoma" w:cs="Times New Roman"/>
      <w:sz w:val="16"/>
      <w:szCs w:val="16"/>
      <w:lang w:val="x-none" w:eastAsia="x-none"/>
    </w:rPr>
  </w:style>
  <w:style w:type="paragraph" w:customStyle="1" w:styleId="affff4">
    <w:name w:val="Название таблицы"/>
    <w:basedOn w:val="a2"/>
    <w:qFormat/>
    <w:rsid w:val="006A0F11"/>
    <w:pPr>
      <w:spacing w:after="0" w:line="360" w:lineRule="auto"/>
      <w:jc w:val="center"/>
    </w:pPr>
    <w:rPr>
      <w:rFonts w:ascii="Times New Roman" w:eastAsia="Times New Roman" w:hAnsi="Times New Roman" w:cs="Times New Roman"/>
      <w:sz w:val="24"/>
    </w:rPr>
  </w:style>
  <w:style w:type="paragraph" w:customStyle="1" w:styleId="affff5">
    <w:name w:val="Рисунок"/>
    <w:basedOn w:val="afa"/>
    <w:qFormat/>
    <w:rsid w:val="006A0F11"/>
    <w:pPr>
      <w:numPr>
        <w:ilvl w:val="1"/>
      </w:numPr>
      <w:spacing w:before="0" w:after="0" w:line="360" w:lineRule="auto"/>
      <w:outlineLvl w:val="4"/>
    </w:pPr>
    <w:rPr>
      <w:iCs/>
      <w:color w:val="000000"/>
      <w:szCs w:val="24"/>
    </w:rPr>
  </w:style>
  <w:style w:type="character" w:customStyle="1" w:styleId="to0">
    <w:name w:val="t_o0"/>
    <w:rsid w:val="006A0F11"/>
  </w:style>
  <w:style w:type="character" w:customStyle="1" w:styleId="apple-style-span">
    <w:name w:val="apple-style-span"/>
    <w:rsid w:val="006A0F11"/>
  </w:style>
  <w:style w:type="character" w:customStyle="1" w:styleId="nobr1">
    <w:name w:val="nobr1"/>
    <w:rsid w:val="006A0F11"/>
  </w:style>
  <w:style w:type="paragraph" w:customStyle="1" w:styleId="19">
    <w:name w:val="Название объекта1"/>
    <w:basedOn w:val="a2"/>
    <w:rsid w:val="006A0F11"/>
    <w:pPr>
      <w:spacing w:before="75" w:after="75" w:line="240" w:lineRule="auto"/>
      <w:jc w:val="both"/>
    </w:pPr>
    <w:rPr>
      <w:rFonts w:ascii="Times New Roman" w:eastAsia="Times New Roman" w:hAnsi="Times New Roman" w:cs="Times New Roman"/>
      <w:sz w:val="24"/>
      <w:szCs w:val="24"/>
      <w:lang w:eastAsia="ru-RU"/>
    </w:rPr>
  </w:style>
  <w:style w:type="character" w:customStyle="1" w:styleId="style31">
    <w:name w:val="style31"/>
    <w:rsid w:val="006A0F11"/>
    <w:rPr>
      <w:rFonts w:ascii="Georgia" w:hAnsi="Georgia" w:hint="default"/>
      <w:b/>
      <w:bCs/>
      <w:i/>
      <w:iCs/>
      <w:color w:val="808080"/>
      <w:sz w:val="31"/>
      <w:szCs w:val="31"/>
    </w:rPr>
  </w:style>
  <w:style w:type="character" w:customStyle="1" w:styleId="affff6">
    <w:name w:val="Гипертекстовая ссылка"/>
    <w:uiPriority w:val="99"/>
    <w:rsid w:val="006A0F11"/>
    <w:rPr>
      <w:rFonts w:cs="Times New Roman"/>
      <w:color w:val="008000"/>
    </w:rPr>
  </w:style>
  <w:style w:type="paragraph" w:customStyle="1" w:styleId="-31">
    <w:name w:val="Таблица-сетка 31"/>
    <w:basedOn w:val="11"/>
    <w:next w:val="a2"/>
    <w:uiPriority w:val="39"/>
    <w:semiHidden/>
    <w:unhideWhenUsed/>
    <w:qFormat/>
    <w:rsid w:val="006A0F11"/>
    <w:pPr>
      <w:keepNext/>
      <w:keepLines/>
      <w:spacing w:before="480" w:beforeAutospacing="0" w:after="0" w:afterAutospacing="0" w:line="276" w:lineRule="auto"/>
      <w:outlineLvl w:val="9"/>
    </w:pPr>
    <w:rPr>
      <w:color w:val="365F91"/>
      <w:kern w:val="0"/>
      <w:sz w:val="28"/>
      <w:szCs w:val="28"/>
      <w:lang w:eastAsia="x-none"/>
    </w:rPr>
  </w:style>
  <w:style w:type="character" w:customStyle="1" w:styleId="affff7">
    <w:name w:val="Цветовое выделение"/>
    <w:uiPriority w:val="99"/>
    <w:rsid w:val="006A0F11"/>
    <w:rPr>
      <w:b/>
      <w:color w:val="26282F"/>
      <w:sz w:val="26"/>
    </w:rPr>
  </w:style>
  <w:style w:type="paragraph" w:styleId="affff8">
    <w:name w:val="endnote text"/>
    <w:basedOn w:val="a2"/>
    <w:link w:val="affff9"/>
    <w:uiPriority w:val="99"/>
    <w:unhideWhenUsed/>
    <w:rsid w:val="006A0F11"/>
    <w:pPr>
      <w:spacing w:after="0" w:line="240" w:lineRule="auto"/>
      <w:ind w:firstLine="709"/>
      <w:jc w:val="both"/>
    </w:pPr>
    <w:rPr>
      <w:rFonts w:ascii="Times New Roman" w:eastAsia="Times New Roman" w:hAnsi="Times New Roman" w:cs="Times New Roman"/>
      <w:sz w:val="20"/>
      <w:szCs w:val="20"/>
      <w:lang w:val="x-none" w:eastAsia="x-none"/>
    </w:rPr>
  </w:style>
  <w:style w:type="character" w:customStyle="1" w:styleId="affff9">
    <w:name w:val="Текст концевой сноски Знак"/>
    <w:basedOn w:val="a4"/>
    <w:link w:val="affff8"/>
    <w:uiPriority w:val="99"/>
    <w:rsid w:val="006A0F11"/>
    <w:rPr>
      <w:rFonts w:ascii="Times New Roman" w:eastAsia="Times New Roman" w:hAnsi="Times New Roman" w:cs="Times New Roman"/>
      <w:sz w:val="20"/>
      <w:szCs w:val="20"/>
      <w:lang w:val="x-none" w:eastAsia="x-none"/>
    </w:rPr>
  </w:style>
  <w:style w:type="character" w:styleId="affffa">
    <w:name w:val="endnote reference"/>
    <w:uiPriority w:val="99"/>
    <w:unhideWhenUsed/>
    <w:rsid w:val="006A0F11"/>
    <w:rPr>
      <w:vertAlign w:val="superscript"/>
    </w:rPr>
  </w:style>
  <w:style w:type="paragraph" w:customStyle="1" w:styleId="-2">
    <w:name w:val="Нормальный-2"/>
    <w:basedOn w:val="a2"/>
    <w:link w:val="-20"/>
    <w:rsid w:val="006A0F11"/>
    <w:pPr>
      <w:spacing w:before="120" w:after="0" w:line="240" w:lineRule="auto"/>
      <w:ind w:left="284" w:right="170" w:firstLine="851"/>
      <w:jc w:val="both"/>
    </w:pPr>
    <w:rPr>
      <w:rFonts w:ascii="Times New Roman" w:eastAsia="Times New Roman" w:hAnsi="Times New Roman" w:cs="Times New Roman"/>
      <w:sz w:val="26"/>
      <w:szCs w:val="26"/>
      <w:lang w:val="x-none" w:eastAsia="x-none"/>
    </w:rPr>
  </w:style>
  <w:style w:type="character" w:customStyle="1" w:styleId="-20">
    <w:name w:val="Нормальный-2 Знак"/>
    <w:link w:val="-2"/>
    <w:rsid w:val="006A0F11"/>
    <w:rPr>
      <w:rFonts w:ascii="Times New Roman" w:eastAsia="Times New Roman" w:hAnsi="Times New Roman" w:cs="Times New Roman"/>
      <w:sz w:val="26"/>
      <w:szCs w:val="26"/>
      <w:lang w:val="x-none" w:eastAsia="x-none"/>
    </w:rPr>
  </w:style>
  <w:style w:type="numbering" w:customStyle="1" w:styleId="110">
    <w:name w:val="Нет списка11"/>
    <w:next w:val="a6"/>
    <w:uiPriority w:val="99"/>
    <w:semiHidden/>
    <w:unhideWhenUsed/>
    <w:rsid w:val="006A0F11"/>
  </w:style>
  <w:style w:type="table" w:customStyle="1" w:styleId="1a">
    <w:name w:val="Сетка таблицы1"/>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a">
    <w:name w:val="Сетка таблицы2"/>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
    <w:name w:val="Сетка таблицы3"/>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
    <w:name w:val="Обычный (веб) Знак"/>
    <w:aliases w:val="Обычный (Web) Знак"/>
    <w:link w:val="ae"/>
    <w:uiPriority w:val="99"/>
    <w:locked/>
    <w:rsid w:val="006A0F11"/>
    <w:rPr>
      <w:rFonts w:ascii="Times New Roman" w:eastAsia="Times New Roman" w:hAnsi="Times New Roman" w:cs="Times New Roman"/>
      <w:sz w:val="24"/>
      <w:szCs w:val="24"/>
      <w:lang w:val="x-none" w:eastAsia="x-none"/>
    </w:rPr>
  </w:style>
  <w:style w:type="character" w:customStyle="1" w:styleId="-3">
    <w:name w:val="Светлая сетка - Акцент 3 Знак"/>
    <w:link w:val="-30"/>
    <w:uiPriority w:val="34"/>
    <w:rsid w:val="006A0F11"/>
    <w:rPr>
      <w:rFonts w:ascii="Calibri" w:hAnsi="Calibri" w:cs="Calibri"/>
      <w:sz w:val="22"/>
      <w:szCs w:val="22"/>
      <w:lang w:eastAsia="en-US"/>
    </w:rPr>
  </w:style>
  <w:style w:type="paragraph" w:styleId="affffb">
    <w:name w:val="List Bullet"/>
    <w:basedOn w:val="a2"/>
    <w:autoRedefine/>
    <w:rsid w:val="006A0F11"/>
    <w:pPr>
      <w:spacing w:after="0" w:line="360" w:lineRule="auto"/>
      <w:jc w:val="both"/>
    </w:pPr>
    <w:rPr>
      <w:rFonts w:ascii="Times New Roman" w:eastAsia="Times New Roman" w:hAnsi="Times New Roman" w:cs="Times New Roman"/>
      <w:color w:val="333399"/>
      <w:w w:val="109"/>
      <w:sz w:val="24"/>
      <w:szCs w:val="24"/>
      <w:lang w:eastAsia="ru-RU"/>
    </w:rPr>
  </w:style>
  <w:style w:type="paragraph" w:styleId="36">
    <w:name w:val="Body Text 3"/>
    <w:basedOn w:val="a2"/>
    <w:link w:val="37"/>
    <w:rsid w:val="006A0F11"/>
    <w:pPr>
      <w:spacing w:after="120" w:line="240" w:lineRule="auto"/>
    </w:pPr>
    <w:rPr>
      <w:rFonts w:ascii="Times New Roman" w:eastAsia="Times New Roman" w:hAnsi="Times New Roman" w:cs="Times New Roman"/>
      <w:sz w:val="16"/>
      <w:szCs w:val="16"/>
      <w:lang w:val="x-none" w:eastAsia="x-none"/>
    </w:rPr>
  </w:style>
  <w:style w:type="character" w:customStyle="1" w:styleId="37">
    <w:name w:val="Основной текст 3 Знак"/>
    <w:basedOn w:val="a4"/>
    <w:link w:val="36"/>
    <w:rsid w:val="006A0F11"/>
    <w:rPr>
      <w:rFonts w:ascii="Times New Roman" w:eastAsia="Times New Roman" w:hAnsi="Times New Roman" w:cs="Times New Roman"/>
      <w:sz w:val="16"/>
      <w:szCs w:val="16"/>
      <w:lang w:val="x-none" w:eastAsia="x-none"/>
    </w:rPr>
  </w:style>
  <w:style w:type="character" w:customStyle="1" w:styleId="FontStyle11">
    <w:name w:val="Font Style11"/>
    <w:uiPriority w:val="99"/>
    <w:rsid w:val="006A0F11"/>
    <w:rPr>
      <w:rFonts w:ascii="Times New Roman" w:hAnsi="Times New Roman" w:cs="Times New Roman"/>
      <w:b/>
      <w:bCs/>
      <w:sz w:val="30"/>
      <w:szCs w:val="30"/>
    </w:rPr>
  </w:style>
  <w:style w:type="paragraph" w:customStyle="1" w:styleId="textsubhead">
    <w:name w:val="text_subhead"/>
    <w:basedOn w:val="a2"/>
    <w:rsid w:val="006A0F1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c">
    <w:name w:val="Основной текст_"/>
    <w:link w:val="1b"/>
    <w:rsid w:val="006A0F11"/>
    <w:rPr>
      <w:sz w:val="27"/>
      <w:szCs w:val="27"/>
      <w:shd w:val="clear" w:color="auto" w:fill="FFFFFF"/>
    </w:rPr>
  </w:style>
  <w:style w:type="paragraph" w:customStyle="1" w:styleId="1b">
    <w:name w:val="Основной текст1"/>
    <w:basedOn w:val="a2"/>
    <w:link w:val="affffc"/>
    <w:rsid w:val="006A0F11"/>
    <w:pPr>
      <w:widowControl w:val="0"/>
      <w:shd w:val="clear" w:color="auto" w:fill="FFFFFF"/>
      <w:spacing w:before="360" w:after="0" w:line="346" w:lineRule="exact"/>
      <w:jc w:val="both"/>
    </w:pPr>
    <w:rPr>
      <w:sz w:val="27"/>
      <w:szCs w:val="27"/>
    </w:rPr>
  </w:style>
  <w:style w:type="character" w:customStyle="1" w:styleId="ArialUnicodeMS9pt">
    <w:name w:val="Основной текст + Arial Unicode MS;9 pt"/>
    <w:rsid w:val="006A0F11"/>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6A0F11"/>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character" w:customStyle="1" w:styleId="93">
    <w:name w:val="Основной текст (9)_"/>
    <w:link w:val="94"/>
    <w:rsid w:val="006A0F11"/>
    <w:rPr>
      <w:sz w:val="23"/>
      <w:szCs w:val="23"/>
      <w:shd w:val="clear" w:color="auto" w:fill="FFFFFF"/>
    </w:rPr>
  </w:style>
  <w:style w:type="paragraph" w:customStyle="1" w:styleId="94">
    <w:name w:val="Основной текст (9)"/>
    <w:basedOn w:val="a2"/>
    <w:link w:val="93"/>
    <w:rsid w:val="006A0F11"/>
    <w:pPr>
      <w:widowControl w:val="0"/>
      <w:shd w:val="clear" w:color="auto" w:fill="FFFFFF"/>
      <w:spacing w:before="60" w:after="0" w:line="283" w:lineRule="exact"/>
      <w:ind w:firstLine="320"/>
      <w:jc w:val="both"/>
    </w:pPr>
    <w:rPr>
      <w:sz w:val="23"/>
      <w:szCs w:val="23"/>
    </w:rPr>
  </w:style>
  <w:style w:type="character" w:customStyle="1" w:styleId="2b">
    <w:name w:val="Основной текст (2)_"/>
    <w:link w:val="2c"/>
    <w:rsid w:val="006A0F11"/>
    <w:rPr>
      <w:rFonts w:ascii="Arial" w:eastAsia="Arial" w:hAnsi="Arial" w:cs="Arial"/>
      <w:b/>
      <w:bCs/>
      <w:szCs w:val="28"/>
      <w:shd w:val="clear" w:color="auto" w:fill="FFFFFF"/>
    </w:rPr>
  </w:style>
  <w:style w:type="paragraph" w:customStyle="1" w:styleId="2c">
    <w:name w:val="Основной текст (2)"/>
    <w:basedOn w:val="a2"/>
    <w:link w:val="2b"/>
    <w:rsid w:val="006A0F11"/>
    <w:pPr>
      <w:widowControl w:val="0"/>
      <w:shd w:val="clear" w:color="auto" w:fill="FFFFFF"/>
      <w:spacing w:after="300" w:line="322" w:lineRule="exact"/>
      <w:jc w:val="center"/>
    </w:pPr>
    <w:rPr>
      <w:rFonts w:ascii="Arial" w:eastAsia="Arial" w:hAnsi="Arial" w:cs="Arial"/>
      <w:b/>
      <w:bCs/>
      <w:szCs w:val="28"/>
    </w:rPr>
  </w:style>
  <w:style w:type="paragraph" w:customStyle="1" w:styleId="38">
    <w:name w:val="Основной текст3"/>
    <w:basedOn w:val="a2"/>
    <w:rsid w:val="006A0F11"/>
    <w:pPr>
      <w:widowControl w:val="0"/>
      <w:shd w:val="clear" w:color="auto" w:fill="FFFFFF"/>
      <w:spacing w:before="180" w:after="0" w:line="322" w:lineRule="exact"/>
      <w:jc w:val="both"/>
    </w:pPr>
    <w:rPr>
      <w:rFonts w:ascii="Times New Roman" w:eastAsia="Times New Roman" w:hAnsi="Times New Roman" w:cs="Times New Roman"/>
      <w:color w:val="000000"/>
      <w:sz w:val="28"/>
      <w:szCs w:val="28"/>
      <w:lang w:eastAsia="ru-RU"/>
    </w:rPr>
  </w:style>
  <w:style w:type="character" w:customStyle="1" w:styleId="54">
    <w:name w:val="Основной текст (5)_"/>
    <w:link w:val="55"/>
    <w:rsid w:val="006A0F11"/>
    <w:rPr>
      <w:b/>
      <w:bCs/>
      <w:szCs w:val="28"/>
      <w:shd w:val="clear" w:color="auto" w:fill="FFFFFF"/>
    </w:rPr>
  </w:style>
  <w:style w:type="character" w:customStyle="1" w:styleId="83">
    <w:name w:val="Основной текст (8)_"/>
    <w:link w:val="84"/>
    <w:rsid w:val="006A0F11"/>
    <w:rPr>
      <w:sz w:val="23"/>
      <w:szCs w:val="23"/>
      <w:shd w:val="clear" w:color="auto" w:fill="FFFFFF"/>
    </w:rPr>
  </w:style>
  <w:style w:type="paragraph" w:customStyle="1" w:styleId="55">
    <w:name w:val="Основной текст (5)"/>
    <w:basedOn w:val="a2"/>
    <w:link w:val="54"/>
    <w:rsid w:val="006A0F11"/>
    <w:pPr>
      <w:widowControl w:val="0"/>
      <w:shd w:val="clear" w:color="auto" w:fill="FFFFFF"/>
      <w:spacing w:before="300" w:after="60" w:line="0" w:lineRule="atLeast"/>
      <w:jc w:val="center"/>
    </w:pPr>
    <w:rPr>
      <w:b/>
      <w:bCs/>
      <w:szCs w:val="28"/>
    </w:rPr>
  </w:style>
  <w:style w:type="paragraph" w:customStyle="1" w:styleId="84">
    <w:name w:val="Основной текст (8)"/>
    <w:basedOn w:val="a2"/>
    <w:link w:val="83"/>
    <w:rsid w:val="006A0F11"/>
    <w:pPr>
      <w:widowControl w:val="0"/>
      <w:shd w:val="clear" w:color="auto" w:fill="FFFFFF"/>
      <w:spacing w:after="0" w:line="274" w:lineRule="exact"/>
      <w:jc w:val="both"/>
    </w:pPr>
    <w:rPr>
      <w:sz w:val="23"/>
      <w:szCs w:val="23"/>
    </w:rPr>
  </w:style>
  <w:style w:type="character" w:customStyle="1" w:styleId="2d">
    <w:name w:val="Заголовок №2_"/>
    <w:link w:val="2e"/>
    <w:rsid w:val="006A0F11"/>
    <w:rPr>
      <w:b/>
      <w:bCs/>
      <w:i/>
      <w:iCs/>
      <w:spacing w:val="-10"/>
      <w:sz w:val="38"/>
      <w:szCs w:val="38"/>
      <w:shd w:val="clear" w:color="auto" w:fill="FFFFFF"/>
    </w:rPr>
  </w:style>
  <w:style w:type="paragraph" w:customStyle="1" w:styleId="2e">
    <w:name w:val="Заголовок №2"/>
    <w:basedOn w:val="a2"/>
    <w:link w:val="2d"/>
    <w:rsid w:val="006A0F11"/>
    <w:pPr>
      <w:widowControl w:val="0"/>
      <w:shd w:val="clear" w:color="auto" w:fill="FFFFFF"/>
      <w:spacing w:after="180" w:line="494" w:lineRule="exact"/>
      <w:outlineLvl w:val="1"/>
    </w:pPr>
    <w:rPr>
      <w:b/>
      <w:bCs/>
      <w:i/>
      <w:iCs/>
      <w:spacing w:val="-10"/>
      <w:sz w:val="38"/>
      <w:szCs w:val="38"/>
    </w:rPr>
  </w:style>
  <w:style w:type="character" w:customStyle="1" w:styleId="affffd">
    <w:name w:val="Сноска_"/>
    <w:link w:val="affffe"/>
    <w:rsid w:val="006A0F11"/>
    <w:rPr>
      <w:sz w:val="23"/>
      <w:szCs w:val="23"/>
      <w:shd w:val="clear" w:color="auto" w:fill="FFFFFF"/>
    </w:rPr>
  </w:style>
  <w:style w:type="character" w:customStyle="1" w:styleId="afffff">
    <w:name w:val="Основной текст + Полужирный"/>
    <w:rsid w:val="006A0F11"/>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paragraph" w:customStyle="1" w:styleId="affffe">
    <w:name w:val="Сноска"/>
    <w:basedOn w:val="a2"/>
    <w:link w:val="affffd"/>
    <w:rsid w:val="006A0F11"/>
    <w:pPr>
      <w:widowControl w:val="0"/>
      <w:shd w:val="clear" w:color="auto" w:fill="FFFFFF"/>
      <w:spacing w:after="0" w:line="274" w:lineRule="exact"/>
    </w:pPr>
    <w:rPr>
      <w:sz w:val="23"/>
      <w:szCs w:val="23"/>
    </w:rPr>
  </w:style>
  <w:style w:type="character" w:customStyle="1" w:styleId="afffff0">
    <w:name w:val="Сноска + Полужирный"/>
    <w:rsid w:val="006A0F11"/>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1">
    <w:name w:val="Основной текст + Курсив"/>
    <w:rsid w:val="006A0F11"/>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4">
    <w:name w:val="Основной текст (6) + Не курсив"/>
    <w:rsid w:val="006A0F11"/>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5">
    <w:name w:val="Основной текст (6) + Полужирный;Не курсив"/>
    <w:rsid w:val="006A0F11"/>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6">
    <w:name w:val="Основной текст (6)_"/>
    <w:link w:val="67"/>
    <w:rsid w:val="006A0F11"/>
    <w:rPr>
      <w:i/>
      <w:iCs/>
      <w:szCs w:val="28"/>
      <w:shd w:val="clear" w:color="auto" w:fill="FFFFFF"/>
    </w:rPr>
  </w:style>
  <w:style w:type="paragraph" w:customStyle="1" w:styleId="67">
    <w:name w:val="Основной текст (6)"/>
    <w:basedOn w:val="a2"/>
    <w:link w:val="66"/>
    <w:rsid w:val="006A0F11"/>
    <w:pPr>
      <w:widowControl w:val="0"/>
      <w:shd w:val="clear" w:color="auto" w:fill="FFFFFF"/>
      <w:spacing w:after="0" w:line="322" w:lineRule="exact"/>
      <w:jc w:val="both"/>
    </w:pPr>
    <w:rPr>
      <w:i/>
      <w:iCs/>
      <w:szCs w:val="28"/>
    </w:rPr>
  </w:style>
  <w:style w:type="character" w:customStyle="1" w:styleId="afffff2">
    <w:name w:val="Основной текст + Полужирный;Курсив"/>
    <w:rsid w:val="006A0F11"/>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paragraph" w:customStyle="1" w:styleId="310">
    <w:name w:val="Основной текст с отступом 31"/>
    <w:basedOn w:val="a2"/>
    <w:rsid w:val="006A0F11"/>
    <w:pPr>
      <w:suppressAutoHyphens/>
      <w:spacing w:after="120" w:line="240" w:lineRule="auto"/>
      <w:ind w:left="283"/>
    </w:pPr>
    <w:rPr>
      <w:rFonts w:ascii="Times New Roman" w:eastAsia="Times New Roman" w:hAnsi="Times New Roman" w:cs="Times New Roman"/>
      <w:sz w:val="16"/>
      <w:szCs w:val="16"/>
      <w:lang w:eastAsia="ar-SA"/>
    </w:rPr>
  </w:style>
  <w:style w:type="table" w:customStyle="1" w:styleId="56">
    <w:name w:val="Сетка таблицы5"/>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
    <w:name w:val="Сетка таблицы6"/>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
    <w:name w:val="Сетка таблицы7"/>
    <w:basedOn w:val="a5"/>
    <w:next w:val="af2"/>
    <w:uiPriority w:val="59"/>
    <w:rsid w:val="006A0F1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3">
    <w:name w:val="annotation reference"/>
    <w:uiPriority w:val="99"/>
    <w:unhideWhenUsed/>
    <w:rsid w:val="006A0F11"/>
    <w:rPr>
      <w:sz w:val="16"/>
      <w:szCs w:val="16"/>
    </w:rPr>
  </w:style>
  <w:style w:type="paragraph" w:styleId="afffff4">
    <w:name w:val="annotation subject"/>
    <w:basedOn w:val="afff"/>
    <w:next w:val="afff"/>
    <w:link w:val="afffff5"/>
    <w:uiPriority w:val="99"/>
    <w:unhideWhenUsed/>
    <w:rsid w:val="006A0F11"/>
    <w:pPr>
      <w:spacing w:after="0"/>
      <w:ind w:left="0" w:right="0" w:firstLine="709"/>
    </w:pPr>
    <w:rPr>
      <w:b/>
      <w:bCs/>
      <w:i w:val="0"/>
      <w:lang w:eastAsia="en-US"/>
    </w:rPr>
  </w:style>
  <w:style w:type="character" w:customStyle="1" w:styleId="afffff5">
    <w:name w:val="Тема примечания Знак"/>
    <w:basedOn w:val="afff0"/>
    <w:link w:val="afffff4"/>
    <w:uiPriority w:val="99"/>
    <w:rsid w:val="006A0F11"/>
    <w:rPr>
      <w:rFonts w:ascii="Arial" w:eastAsia="Times New Roman" w:hAnsi="Arial" w:cs="Times New Roman"/>
      <w:b/>
      <w:bCs/>
      <w:i w:val="0"/>
      <w:sz w:val="20"/>
      <w:szCs w:val="20"/>
      <w:lang w:val="x-none" w:eastAsia="x-none"/>
    </w:rPr>
  </w:style>
  <w:style w:type="paragraph" w:styleId="2">
    <w:name w:val="List Bullet 2"/>
    <w:aliases w:val="Nienie a?e. 2,Список бюл. 2,Ñïèñîê áþë. 2"/>
    <w:basedOn w:val="a2"/>
    <w:autoRedefine/>
    <w:rsid w:val="006A0F11"/>
    <w:pPr>
      <w:numPr>
        <w:numId w:val="17"/>
      </w:numPr>
      <w:spacing w:after="0" w:line="240" w:lineRule="auto"/>
      <w:jc w:val="both"/>
    </w:pPr>
    <w:rPr>
      <w:rFonts w:ascii="Times New Roman" w:eastAsia="Calibri" w:hAnsi="Times New Roman" w:cs="Times New Roman"/>
      <w:sz w:val="24"/>
      <w:szCs w:val="24"/>
      <w:lang w:eastAsia="ru-RU"/>
    </w:rPr>
  </w:style>
  <w:style w:type="paragraph" w:customStyle="1" w:styleId="-1">
    <w:name w:val="без отступ -1"/>
    <w:basedOn w:val="a2"/>
    <w:link w:val="-10"/>
    <w:qFormat/>
    <w:rsid w:val="006A0F11"/>
    <w:pPr>
      <w:spacing w:after="0" w:line="240" w:lineRule="auto"/>
      <w:jc w:val="both"/>
    </w:pPr>
    <w:rPr>
      <w:rFonts w:ascii="Times New Roman" w:eastAsia="Calibri" w:hAnsi="Times New Roman" w:cs="Times New Roman"/>
      <w:sz w:val="24"/>
      <w:szCs w:val="20"/>
      <w:lang w:val="x-none" w:eastAsia="x-none"/>
    </w:rPr>
  </w:style>
  <w:style w:type="character" w:customStyle="1" w:styleId="-10">
    <w:name w:val="без отступ -1 Знак"/>
    <w:link w:val="-1"/>
    <w:rsid w:val="006A0F11"/>
    <w:rPr>
      <w:rFonts w:ascii="Times New Roman" w:eastAsia="Calibri" w:hAnsi="Times New Roman" w:cs="Times New Roman"/>
      <w:sz w:val="24"/>
      <w:szCs w:val="20"/>
      <w:lang w:val="x-none" w:eastAsia="x-none"/>
    </w:rPr>
  </w:style>
  <w:style w:type="character" w:customStyle="1" w:styleId="11pt">
    <w:name w:val="Основной текст + 11 pt;Полужирный"/>
    <w:rsid w:val="006A0F1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spelle">
    <w:name w:val="spelle"/>
    <w:rsid w:val="006A0F11"/>
  </w:style>
  <w:style w:type="character" w:customStyle="1" w:styleId="45">
    <w:name w:val="Основной текст (4)"/>
    <w:rsid w:val="006A0F11"/>
    <w:rPr>
      <w:rFonts w:ascii="Times New Roman" w:eastAsia="Times New Roman" w:hAnsi="Times New Roman" w:cs="Times New Roman"/>
      <w:b/>
      <w:bCs/>
      <w:i w:val="0"/>
      <w:iCs w:val="0"/>
      <w:smallCaps w:val="0"/>
      <w:strike w:val="0"/>
      <w:color w:val="000000"/>
      <w:spacing w:val="0"/>
      <w:w w:val="100"/>
      <w:position w:val="0"/>
      <w:sz w:val="26"/>
      <w:szCs w:val="26"/>
      <w:u w:val="single"/>
      <w:lang w:val="ru-RU"/>
    </w:rPr>
  </w:style>
  <w:style w:type="character" w:customStyle="1" w:styleId="section-info-text">
    <w:name w:val="section-info-text"/>
    <w:rsid w:val="006A0F11"/>
  </w:style>
  <w:style w:type="character" w:styleId="afffff6">
    <w:name w:val="Emphasis"/>
    <w:uiPriority w:val="20"/>
    <w:qFormat/>
    <w:rsid w:val="006A0F11"/>
    <w:rPr>
      <w:i/>
      <w:iCs/>
    </w:rPr>
  </w:style>
  <w:style w:type="character" w:customStyle="1" w:styleId="11pt0">
    <w:name w:val="Основной текст + 11 pt;Полужирный;Курсив"/>
    <w:rsid w:val="006A0F11"/>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rPr>
  </w:style>
  <w:style w:type="character" w:customStyle="1" w:styleId="afffff7">
    <w:name w:val="Подпись к таблице_"/>
    <w:link w:val="afffff8"/>
    <w:rsid w:val="006A0F11"/>
    <w:rPr>
      <w:sz w:val="17"/>
      <w:szCs w:val="17"/>
      <w:shd w:val="clear" w:color="auto" w:fill="FFFFFF"/>
    </w:rPr>
  </w:style>
  <w:style w:type="character" w:customStyle="1" w:styleId="285pt">
    <w:name w:val="Основной текст (2) + 8;5 pt"/>
    <w:rsid w:val="006A0F11"/>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paragraph" w:customStyle="1" w:styleId="afffff8">
    <w:name w:val="Подпись к таблице"/>
    <w:basedOn w:val="a2"/>
    <w:link w:val="afffff7"/>
    <w:rsid w:val="006A0F11"/>
    <w:pPr>
      <w:widowControl w:val="0"/>
      <w:shd w:val="clear" w:color="auto" w:fill="FFFFFF"/>
      <w:spacing w:after="0" w:line="0" w:lineRule="atLeast"/>
    </w:pPr>
    <w:rPr>
      <w:sz w:val="17"/>
      <w:szCs w:val="17"/>
    </w:rPr>
  </w:style>
  <w:style w:type="character" w:customStyle="1" w:styleId="wbformattributevalue">
    <w:name w:val="wbform_attributevalue"/>
    <w:rsid w:val="006A0F11"/>
  </w:style>
  <w:style w:type="character" w:customStyle="1" w:styleId="afffff9">
    <w:name w:val="Колонтитул_"/>
    <w:rsid w:val="006A0F11"/>
    <w:rPr>
      <w:rFonts w:ascii="Times New Roman" w:eastAsia="Times New Roman" w:hAnsi="Times New Roman" w:cs="Times New Roman"/>
      <w:b w:val="0"/>
      <w:bCs w:val="0"/>
      <w:i w:val="0"/>
      <w:iCs w:val="0"/>
      <w:smallCaps w:val="0"/>
      <w:strike w:val="0"/>
      <w:sz w:val="21"/>
      <w:szCs w:val="21"/>
      <w:u w:val="none"/>
    </w:rPr>
  </w:style>
  <w:style w:type="character" w:customStyle="1" w:styleId="afffffa">
    <w:name w:val="Колонтитул"/>
    <w:rsid w:val="006A0F1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210pt">
    <w:name w:val="Основной текст (2) + 10 pt"/>
    <w:rsid w:val="006A0F1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8pt">
    <w:name w:val="Основной текст (2) + 8 pt"/>
    <w:rsid w:val="006A0F11"/>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ConsPlusNonformat">
    <w:name w:val="ConsPlusNonformat"/>
    <w:rsid w:val="006A0F1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harChar">
    <w:name w:val="Char Char"/>
    <w:basedOn w:val="a2"/>
    <w:rsid w:val="006A0F11"/>
    <w:pPr>
      <w:spacing w:after="160" w:line="240" w:lineRule="exact"/>
    </w:pPr>
    <w:rPr>
      <w:rFonts w:ascii="Verdana" w:eastAsia="Times New Roman" w:hAnsi="Verdana" w:cs="Times New Roman"/>
      <w:sz w:val="20"/>
      <w:szCs w:val="20"/>
      <w:lang w:val="en-US"/>
    </w:rPr>
  </w:style>
  <w:style w:type="character" w:customStyle="1" w:styleId="s100">
    <w:name w:val="s_10"/>
    <w:rsid w:val="006A0F11"/>
  </w:style>
  <w:style w:type="paragraph" w:customStyle="1" w:styleId="Style11">
    <w:name w:val="Style11"/>
    <w:basedOn w:val="a2"/>
    <w:rsid w:val="006A0F11"/>
    <w:pPr>
      <w:widowControl w:val="0"/>
      <w:autoSpaceDE w:val="0"/>
      <w:autoSpaceDN w:val="0"/>
      <w:adjustRightInd w:val="0"/>
      <w:spacing w:after="0" w:line="379" w:lineRule="exact"/>
      <w:jc w:val="right"/>
    </w:pPr>
    <w:rPr>
      <w:rFonts w:ascii="Arial" w:eastAsia="Times New Roman" w:hAnsi="Arial" w:cs="Times New Roman"/>
      <w:sz w:val="24"/>
      <w:szCs w:val="24"/>
      <w:lang w:eastAsia="ru-RU"/>
    </w:rPr>
  </w:style>
  <w:style w:type="paragraph" w:customStyle="1" w:styleId="Style20">
    <w:name w:val="Style20"/>
    <w:basedOn w:val="a2"/>
    <w:rsid w:val="006A0F11"/>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6">
    <w:name w:val="Style6"/>
    <w:basedOn w:val="a2"/>
    <w:link w:val="Style60"/>
    <w:rsid w:val="006A0F11"/>
    <w:pPr>
      <w:widowControl w:val="0"/>
      <w:autoSpaceDE w:val="0"/>
      <w:autoSpaceDN w:val="0"/>
      <w:adjustRightInd w:val="0"/>
      <w:spacing w:after="0" w:line="379" w:lineRule="exact"/>
      <w:ind w:firstLine="576"/>
      <w:jc w:val="both"/>
    </w:pPr>
    <w:rPr>
      <w:rFonts w:ascii="Arial" w:eastAsia="Times New Roman" w:hAnsi="Arial" w:cs="Times New Roman"/>
      <w:sz w:val="24"/>
      <w:szCs w:val="24"/>
      <w:lang w:val="x-none" w:eastAsia="x-none"/>
    </w:rPr>
  </w:style>
  <w:style w:type="character" w:customStyle="1" w:styleId="Style60">
    <w:name w:val="Style6 Знак"/>
    <w:link w:val="Style6"/>
    <w:locked/>
    <w:rsid w:val="006A0F11"/>
    <w:rPr>
      <w:rFonts w:ascii="Arial" w:eastAsia="Times New Roman" w:hAnsi="Arial" w:cs="Times New Roman"/>
      <w:sz w:val="24"/>
      <w:szCs w:val="24"/>
      <w:lang w:val="x-none" w:eastAsia="x-none"/>
    </w:rPr>
  </w:style>
  <w:style w:type="character" w:customStyle="1" w:styleId="FontStyle64">
    <w:name w:val="Font Style64"/>
    <w:rsid w:val="006A0F11"/>
    <w:rPr>
      <w:rFonts w:ascii="Arial" w:hAnsi="Arial" w:cs="Arial"/>
      <w:b/>
      <w:bCs/>
      <w:sz w:val="24"/>
      <w:szCs w:val="24"/>
    </w:rPr>
  </w:style>
  <w:style w:type="character" w:customStyle="1" w:styleId="FontStyle63">
    <w:name w:val="Font Style63"/>
    <w:rsid w:val="006A0F11"/>
    <w:rPr>
      <w:rFonts w:ascii="Arial" w:hAnsi="Arial" w:cs="Arial"/>
      <w:b/>
      <w:bCs/>
      <w:sz w:val="20"/>
      <w:szCs w:val="20"/>
    </w:rPr>
  </w:style>
  <w:style w:type="paragraph" w:customStyle="1" w:styleId="Style18">
    <w:name w:val="Style18"/>
    <w:basedOn w:val="a2"/>
    <w:rsid w:val="006A0F11"/>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26">
    <w:name w:val="Style26"/>
    <w:basedOn w:val="a2"/>
    <w:rsid w:val="006A0F11"/>
    <w:pPr>
      <w:widowControl w:val="0"/>
      <w:autoSpaceDE w:val="0"/>
      <w:autoSpaceDN w:val="0"/>
      <w:adjustRightInd w:val="0"/>
      <w:spacing w:after="0" w:line="240" w:lineRule="exact"/>
      <w:ind w:firstLine="139"/>
      <w:jc w:val="both"/>
    </w:pPr>
    <w:rPr>
      <w:rFonts w:ascii="Calibri" w:eastAsia="Times New Roman" w:hAnsi="Calibri" w:cs="Times New Roman"/>
      <w:sz w:val="24"/>
      <w:szCs w:val="24"/>
      <w:lang w:eastAsia="ru-RU"/>
    </w:rPr>
  </w:style>
  <w:style w:type="paragraph" w:customStyle="1" w:styleId="Style27">
    <w:name w:val="Style27"/>
    <w:basedOn w:val="a2"/>
    <w:rsid w:val="006A0F11"/>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34">
    <w:name w:val="Style34"/>
    <w:basedOn w:val="a2"/>
    <w:rsid w:val="006A0F11"/>
    <w:pPr>
      <w:widowControl w:val="0"/>
      <w:autoSpaceDE w:val="0"/>
      <w:autoSpaceDN w:val="0"/>
      <w:adjustRightInd w:val="0"/>
      <w:spacing w:after="0" w:line="240" w:lineRule="auto"/>
      <w:jc w:val="both"/>
    </w:pPr>
    <w:rPr>
      <w:rFonts w:ascii="Calibri" w:eastAsia="Times New Roman" w:hAnsi="Calibri" w:cs="Times New Roman"/>
      <w:sz w:val="24"/>
      <w:szCs w:val="24"/>
      <w:lang w:eastAsia="ru-RU"/>
    </w:rPr>
  </w:style>
  <w:style w:type="paragraph" w:customStyle="1" w:styleId="Style36">
    <w:name w:val="Style36"/>
    <w:basedOn w:val="a2"/>
    <w:rsid w:val="006A0F11"/>
    <w:pPr>
      <w:widowControl w:val="0"/>
      <w:autoSpaceDE w:val="0"/>
      <w:autoSpaceDN w:val="0"/>
      <w:adjustRightInd w:val="0"/>
      <w:spacing w:after="0" w:line="199" w:lineRule="exact"/>
      <w:jc w:val="center"/>
    </w:pPr>
    <w:rPr>
      <w:rFonts w:ascii="Calibri" w:eastAsia="Times New Roman" w:hAnsi="Calibri" w:cs="Times New Roman"/>
      <w:sz w:val="24"/>
      <w:szCs w:val="24"/>
      <w:lang w:eastAsia="ru-RU"/>
    </w:rPr>
  </w:style>
  <w:style w:type="paragraph" w:customStyle="1" w:styleId="Style39">
    <w:name w:val="Style39"/>
    <w:basedOn w:val="a2"/>
    <w:rsid w:val="006A0F11"/>
    <w:pPr>
      <w:widowControl w:val="0"/>
      <w:autoSpaceDE w:val="0"/>
      <w:autoSpaceDN w:val="0"/>
      <w:adjustRightInd w:val="0"/>
      <w:spacing w:after="0" w:line="322" w:lineRule="exact"/>
      <w:ind w:hanging="91"/>
      <w:jc w:val="both"/>
    </w:pPr>
    <w:rPr>
      <w:rFonts w:ascii="Calibri" w:eastAsia="Times New Roman" w:hAnsi="Calibri" w:cs="Times New Roman"/>
      <w:sz w:val="24"/>
      <w:szCs w:val="24"/>
      <w:lang w:eastAsia="ru-RU"/>
    </w:rPr>
  </w:style>
  <w:style w:type="character" w:customStyle="1" w:styleId="FontStyle62">
    <w:name w:val="Font Style62"/>
    <w:rsid w:val="006A0F11"/>
    <w:rPr>
      <w:rFonts w:ascii="Times New Roman" w:hAnsi="Times New Roman" w:cs="Times New Roman"/>
      <w:sz w:val="22"/>
      <w:szCs w:val="22"/>
    </w:rPr>
  </w:style>
  <w:style w:type="character" w:customStyle="1" w:styleId="FontStyle65">
    <w:name w:val="Font Style65"/>
    <w:rsid w:val="006A0F11"/>
    <w:rPr>
      <w:rFonts w:ascii="Arial" w:hAnsi="Arial" w:cs="Arial"/>
      <w:sz w:val="18"/>
      <w:szCs w:val="18"/>
    </w:rPr>
  </w:style>
  <w:style w:type="character" w:customStyle="1" w:styleId="FontStyle70">
    <w:name w:val="Font Style70"/>
    <w:rsid w:val="006A0F11"/>
    <w:rPr>
      <w:rFonts w:ascii="Arial" w:hAnsi="Arial" w:cs="Arial"/>
      <w:spacing w:val="-10"/>
      <w:sz w:val="14"/>
      <w:szCs w:val="14"/>
    </w:rPr>
  </w:style>
  <w:style w:type="character" w:customStyle="1" w:styleId="FontStyle54">
    <w:name w:val="Font Style54"/>
    <w:rsid w:val="006A0F11"/>
    <w:rPr>
      <w:rFonts w:ascii="Arial" w:hAnsi="Arial" w:cs="Arial"/>
      <w:sz w:val="18"/>
      <w:szCs w:val="18"/>
    </w:rPr>
  </w:style>
  <w:style w:type="character" w:customStyle="1" w:styleId="FontStyle52">
    <w:name w:val="Font Style52"/>
    <w:rsid w:val="006A0F11"/>
    <w:rPr>
      <w:rFonts w:ascii="Arial" w:hAnsi="Arial" w:cs="Arial"/>
      <w:b/>
      <w:bCs/>
      <w:sz w:val="26"/>
      <w:szCs w:val="26"/>
    </w:rPr>
  </w:style>
  <w:style w:type="character" w:customStyle="1" w:styleId="FontStyle51">
    <w:name w:val="Font Style51"/>
    <w:rsid w:val="006A0F11"/>
    <w:rPr>
      <w:rFonts w:ascii="Arial" w:hAnsi="Arial" w:cs="Arial"/>
      <w:sz w:val="18"/>
      <w:szCs w:val="18"/>
    </w:rPr>
  </w:style>
  <w:style w:type="character" w:customStyle="1" w:styleId="FontStyle53">
    <w:name w:val="Font Style53"/>
    <w:rsid w:val="006A0F11"/>
    <w:rPr>
      <w:rFonts w:ascii="Arial" w:hAnsi="Arial" w:cs="Arial"/>
      <w:b/>
      <w:bCs/>
      <w:sz w:val="18"/>
      <w:szCs w:val="18"/>
    </w:rPr>
  </w:style>
  <w:style w:type="character" w:customStyle="1" w:styleId="FontStyle48">
    <w:name w:val="Font Style48"/>
    <w:rsid w:val="006A0F11"/>
    <w:rPr>
      <w:rFonts w:ascii="Arial" w:hAnsi="Arial" w:cs="Arial"/>
      <w:b/>
      <w:bCs/>
      <w:sz w:val="24"/>
      <w:szCs w:val="24"/>
    </w:rPr>
  </w:style>
  <w:style w:type="character" w:customStyle="1" w:styleId="FontStyle39">
    <w:name w:val="Font Style39"/>
    <w:rsid w:val="006A0F11"/>
    <w:rPr>
      <w:rFonts w:ascii="Arial" w:hAnsi="Arial" w:cs="Arial"/>
      <w:sz w:val="18"/>
      <w:szCs w:val="18"/>
    </w:rPr>
  </w:style>
  <w:style w:type="character" w:styleId="afffffb">
    <w:name w:val="line number"/>
    <w:rsid w:val="006A0F11"/>
  </w:style>
  <w:style w:type="paragraph" w:customStyle="1" w:styleId="afffffc">
    <w:name w:val="Название таб"/>
    <w:aliases w:val="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1 Знак1 Знак1,Знак14 Знак"/>
    <w:basedOn w:val="a2"/>
    <w:next w:val="afffffd"/>
    <w:link w:val="afffffe"/>
    <w:qFormat/>
    <w:rsid w:val="006A0F11"/>
    <w:pPr>
      <w:spacing w:before="120" w:after="120" w:line="240" w:lineRule="auto"/>
      <w:ind w:firstLine="709"/>
      <w:contextualSpacing/>
      <w:jc w:val="center"/>
    </w:pPr>
    <w:rPr>
      <w:rFonts w:ascii="Times New Roman" w:eastAsia="Times New Roman" w:hAnsi="Times New Roman" w:cs="Times New Roman"/>
      <w:bCs/>
      <w:sz w:val="28"/>
      <w:szCs w:val="20"/>
      <w:lang w:val="x-none" w:eastAsia="x-none"/>
    </w:rPr>
  </w:style>
  <w:style w:type="character" w:customStyle="1" w:styleId="afffffe">
    <w:name w:val="Название Знак"/>
    <w:aliases w:val="Название таб Знак,Название таб Знак Знак Знак2,Название таб Знак Знак Знак Знак,Название таб Знак Знак1 Знак,Таблица № Знак,Название таб Знак Знак Знак1, Знак15 Знак Знак,Знак14 Знак Знак, Знак15 Знак1,Название таб Знак Знак2,Знак15 Знак"/>
    <w:link w:val="afffffc"/>
    <w:qFormat/>
    <w:rsid w:val="006A0F11"/>
    <w:rPr>
      <w:rFonts w:ascii="Times New Roman" w:eastAsia="Times New Roman" w:hAnsi="Times New Roman" w:cs="Times New Roman"/>
      <w:bCs/>
      <w:sz w:val="28"/>
      <w:szCs w:val="20"/>
      <w:lang w:val="x-none" w:eastAsia="x-none"/>
    </w:rPr>
  </w:style>
  <w:style w:type="paragraph" w:customStyle="1" w:styleId="1c">
    <w:name w:val="1"/>
    <w:basedOn w:val="a2"/>
    <w:next w:val="a2"/>
    <w:link w:val="affffff"/>
    <w:qFormat/>
    <w:rsid w:val="006A0F11"/>
    <w:pPr>
      <w:spacing w:before="240" w:after="60" w:line="360" w:lineRule="auto"/>
      <w:ind w:left="284" w:right="284" w:firstLine="567"/>
      <w:jc w:val="center"/>
      <w:outlineLvl w:val="0"/>
    </w:pPr>
    <w:rPr>
      <w:rFonts w:ascii="Calibri Light" w:eastAsia="Times New Roman" w:hAnsi="Calibri Light" w:cs="Times New Roman"/>
      <w:b/>
      <w:bCs/>
      <w:kern w:val="28"/>
      <w:sz w:val="32"/>
      <w:szCs w:val="32"/>
      <w:lang w:val="x-none" w:eastAsia="x-none"/>
    </w:rPr>
  </w:style>
  <w:style w:type="character" w:customStyle="1" w:styleId="affffff">
    <w:name w:val="Заголовок Знак"/>
    <w:link w:val="1c"/>
    <w:rsid w:val="006A0F11"/>
    <w:rPr>
      <w:rFonts w:ascii="Calibri Light" w:eastAsia="Times New Roman" w:hAnsi="Calibri Light" w:cs="Times New Roman"/>
      <w:b/>
      <w:bCs/>
      <w:kern w:val="28"/>
      <w:sz w:val="32"/>
      <w:szCs w:val="32"/>
      <w:lang w:val="x-none" w:eastAsia="x-none"/>
    </w:rPr>
  </w:style>
  <w:style w:type="paragraph" w:customStyle="1" w:styleId="affffff0">
    <w:name w:val="Таблица Знак Знак"/>
    <w:basedOn w:val="a2"/>
    <w:link w:val="affffff1"/>
    <w:rsid w:val="006A0F11"/>
    <w:pPr>
      <w:spacing w:after="60" w:line="240" w:lineRule="auto"/>
      <w:ind w:firstLine="709"/>
      <w:jc w:val="center"/>
    </w:pPr>
    <w:rPr>
      <w:rFonts w:ascii="Times New Roman" w:eastAsia="Times New Roman" w:hAnsi="Times New Roman" w:cs="Times New Roman"/>
      <w:spacing w:val="-6"/>
      <w:lang w:val="x-none" w:eastAsia="x-none"/>
    </w:rPr>
  </w:style>
  <w:style w:type="character" w:customStyle="1" w:styleId="affffff1">
    <w:name w:val="Таблица Знак Знак Знак"/>
    <w:link w:val="affffff0"/>
    <w:rsid w:val="006A0F11"/>
    <w:rPr>
      <w:rFonts w:ascii="Times New Roman" w:eastAsia="Times New Roman" w:hAnsi="Times New Roman" w:cs="Times New Roman"/>
      <w:spacing w:val="-6"/>
      <w:lang w:val="x-none" w:eastAsia="x-none"/>
    </w:rPr>
  </w:style>
  <w:style w:type="paragraph" w:customStyle="1" w:styleId="a0">
    <w:name w:val="Текст маркированный"/>
    <w:basedOn w:val="a2"/>
    <w:rsid w:val="006A0F11"/>
    <w:pPr>
      <w:numPr>
        <w:numId w:val="18"/>
      </w:numPr>
      <w:spacing w:before="60" w:after="60" w:line="240" w:lineRule="auto"/>
      <w:contextualSpacing/>
    </w:pPr>
    <w:rPr>
      <w:rFonts w:ascii="Times New Roman" w:eastAsia="Times New Roman" w:hAnsi="Times New Roman" w:cs="Times New Roman"/>
      <w:sz w:val="28"/>
      <w:szCs w:val="28"/>
      <w:lang w:eastAsia="ru-RU"/>
    </w:rPr>
  </w:style>
  <w:style w:type="paragraph" w:customStyle="1" w:styleId="210">
    <w:name w:val="Название таб Знак Знак2 Знак1"/>
    <w:aliases w:val="Таблица № Знак1 Знак1,Название таб Знак Знак Знак3"/>
    <w:basedOn w:val="a2"/>
    <w:next w:val="afffffd"/>
    <w:link w:val="2f"/>
    <w:qFormat/>
    <w:rsid w:val="006A0F11"/>
    <w:pPr>
      <w:spacing w:before="120" w:after="120" w:line="240" w:lineRule="auto"/>
      <w:ind w:firstLine="709"/>
      <w:contextualSpacing/>
      <w:jc w:val="center"/>
    </w:pPr>
    <w:rPr>
      <w:rFonts w:ascii="Times New Roman" w:eastAsia="Times New Roman" w:hAnsi="Times New Roman" w:cs="Times New Roman"/>
      <w:bCs/>
      <w:sz w:val="28"/>
      <w:szCs w:val="20"/>
      <w:lang w:val="x-none" w:eastAsia="x-none"/>
    </w:rPr>
  </w:style>
  <w:style w:type="paragraph" w:customStyle="1" w:styleId="a1">
    <w:name w:val="Марк"/>
    <w:basedOn w:val="a2"/>
    <w:qFormat/>
    <w:rsid w:val="006A0F11"/>
    <w:pPr>
      <w:numPr>
        <w:numId w:val="19"/>
      </w:numPr>
      <w:spacing w:after="0" w:line="240" w:lineRule="auto"/>
      <w:ind w:left="0" w:firstLine="720"/>
      <w:jc w:val="both"/>
    </w:pPr>
    <w:rPr>
      <w:rFonts w:ascii="Times New Roman" w:eastAsia="Times New Roman" w:hAnsi="Times New Roman" w:cs="Times New Roman"/>
      <w:sz w:val="28"/>
      <w:szCs w:val="28"/>
      <w:lang w:eastAsia="ru-RU"/>
    </w:rPr>
  </w:style>
  <w:style w:type="paragraph" w:customStyle="1" w:styleId="Normal10-02">
    <w:name w:val="Normal + 10 пт полужирный По центру Слева:  -02 см Справ..."/>
    <w:basedOn w:val="a2"/>
    <w:rsid w:val="006A0F11"/>
    <w:pPr>
      <w:spacing w:after="0" w:line="240" w:lineRule="auto"/>
      <w:ind w:left="-113" w:right="-113" w:firstLine="709"/>
      <w:jc w:val="center"/>
    </w:pPr>
    <w:rPr>
      <w:rFonts w:ascii="Times New Roman" w:eastAsia="Times New Roman" w:hAnsi="Times New Roman" w:cs="Times New Roman"/>
      <w:b/>
      <w:bCs/>
      <w:sz w:val="20"/>
      <w:szCs w:val="20"/>
      <w:lang w:eastAsia="ru-RU"/>
    </w:rPr>
  </w:style>
  <w:style w:type="character" w:customStyle="1" w:styleId="2f">
    <w:name w:val="Название Знак2"/>
    <w:aliases w:val="Название Знак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link w:val="210"/>
    <w:rsid w:val="006A0F11"/>
    <w:rPr>
      <w:rFonts w:ascii="Times New Roman" w:eastAsia="Times New Roman" w:hAnsi="Times New Roman" w:cs="Times New Roman"/>
      <w:bCs/>
      <w:sz w:val="28"/>
      <w:szCs w:val="20"/>
      <w:lang w:val="x-none" w:eastAsia="x-none"/>
    </w:rPr>
  </w:style>
  <w:style w:type="paragraph" w:customStyle="1" w:styleId="G">
    <w:name w:val="G_Обычный текст"/>
    <w:basedOn w:val="a2"/>
    <w:link w:val="G0"/>
    <w:qFormat/>
    <w:rsid w:val="006A0F11"/>
    <w:pPr>
      <w:spacing w:before="120" w:after="60" w:line="240" w:lineRule="auto"/>
      <w:ind w:firstLine="567"/>
      <w:jc w:val="both"/>
    </w:pPr>
    <w:rPr>
      <w:rFonts w:ascii="Calibri" w:eastAsia="Times New Roman" w:hAnsi="Calibri" w:cs="Times New Roman"/>
      <w:sz w:val="24"/>
      <w:szCs w:val="24"/>
      <w:lang w:val="x-none" w:eastAsia="x-none"/>
    </w:rPr>
  </w:style>
  <w:style w:type="character" w:customStyle="1" w:styleId="G0">
    <w:name w:val="G_Обычный текст Знак"/>
    <w:link w:val="G"/>
    <w:rsid w:val="006A0F11"/>
    <w:rPr>
      <w:rFonts w:ascii="Calibri" w:eastAsia="Times New Roman" w:hAnsi="Calibri" w:cs="Times New Roman"/>
      <w:sz w:val="24"/>
      <w:szCs w:val="24"/>
      <w:lang w:val="x-none" w:eastAsia="x-none"/>
    </w:rPr>
  </w:style>
  <w:style w:type="paragraph" w:customStyle="1" w:styleId="CharChar3">
    <w:name w:val="Char Char3 Знак Знак"/>
    <w:basedOn w:val="a2"/>
    <w:rsid w:val="006A0F11"/>
    <w:pPr>
      <w:spacing w:after="160" w:line="240" w:lineRule="exact"/>
    </w:pPr>
    <w:rPr>
      <w:rFonts w:ascii="Verdana" w:eastAsia="Times New Roman" w:hAnsi="Verdana" w:cs="Verdana"/>
      <w:sz w:val="24"/>
      <w:szCs w:val="24"/>
      <w:lang w:val="en-US"/>
    </w:rPr>
  </w:style>
  <w:style w:type="character" w:customStyle="1" w:styleId="FontStyle29">
    <w:name w:val="Font Style29"/>
    <w:rsid w:val="006A0F11"/>
    <w:rPr>
      <w:rFonts w:ascii="Times New Roman" w:hAnsi="Times New Roman" w:cs="Times New Roman"/>
      <w:b/>
      <w:bCs/>
      <w:i/>
      <w:iCs/>
      <w:sz w:val="22"/>
      <w:szCs w:val="22"/>
    </w:rPr>
  </w:style>
  <w:style w:type="paragraph" w:customStyle="1" w:styleId="Style2">
    <w:name w:val="Style2"/>
    <w:basedOn w:val="a2"/>
    <w:rsid w:val="006A0F11"/>
    <w:pPr>
      <w:widowControl w:val="0"/>
      <w:autoSpaceDE w:val="0"/>
      <w:autoSpaceDN w:val="0"/>
      <w:adjustRightInd w:val="0"/>
      <w:spacing w:after="0" w:line="288" w:lineRule="exact"/>
      <w:jc w:val="center"/>
    </w:pPr>
    <w:rPr>
      <w:rFonts w:ascii="Times New Roman" w:eastAsia="Calibri" w:hAnsi="Times New Roman" w:cs="Times New Roman"/>
      <w:sz w:val="24"/>
      <w:szCs w:val="24"/>
      <w:lang w:eastAsia="ru-RU"/>
    </w:rPr>
  </w:style>
  <w:style w:type="character" w:customStyle="1" w:styleId="295pt">
    <w:name w:val="Основной текст (2) + 9;5 pt;Полужирный"/>
    <w:rsid w:val="006A0F11"/>
    <w:rPr>
      <w:rFonts w:ascii="Arial" w:eastAsia="Arial" w:hAnsi="Arial" w:cs="Arial"/>
      <w:b/>
      <w:bCs/>
      <w:i w:val="0"/>
      <w:iCs w:val="0"/>
      <w:smallCaps w:val="0"/>
      <w:strike w:val="0"/>
      <w:color w:val="000000"/>
      <w:spacing w:val="0"/>
      <w:w w:val="100"/>
      <w:position w:val="0"/>
      <w:sz w:val="19"/>
      <w:szCs w:val="19"/>
      <w:u w:val="none"/>
      <w:lang w:val="ru-RU" w:eastAsia="ru-RU" w:bidi="ru-RU"/>
    </w:rPr>
  </w:style>
  <w:style w:type="character" w:customStyle="1" w:styleId="29pt-1pt">
    <w:name w:val="Основной текст (2) + 9 pt;Курсив;Интервал -1 pt"/>
    <w:rsid w:val="006A0F11"/>
    <w:rPr>
      <w:rFonts w:ascii="Arial" w:eastAsia="Arial" w:hAnsi="Arial" w:cs="Arial"/>
      <w:b w:val="0"/>
      <w:bCs w:val="0"/>
      <w:i/>
      <w:iCs/>
      <w:smallCaps w:val="0"/>
      <w:strike w:val="0"/>
      <w:color w:val="000000"/>
      <w:spacing w:val="-20"/>
      <w:w w:val="100"/>
      <w:position w:val="0"/>
      <w:sz w:val="18"/>
      <w:szCs w:val="18"/>
      <w:u w:val="none"/>
      <w:shd w:val="clear" w:color="auto" w:fill="FFFFFF"/>
      <w:lang w:val="ru-RU" w:eastAsia="ru-RU" w:bidi="ru-RU"/>
    </w:rPr>
  </w:style>
  <w:style w:type="character" w:customStyle="1" w:styleId="2Candara8pt">
    <w:name w:val="Основной текст (2) + Candara;8 pt"/>
    <w:rsid w:val="006A0F11"/>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8pt0">
    <w:name w:val="Основной текст (2) + Candara;8 pt;Малые прописные"/>
    <w:rsid w:val="006A0F11"/>
    <w:rPr>
      <w:rFonts w:ascii="Candara" w:eastAsia="Candara" w:hAnsi="Candara" w:cs="Candara"/>
      <w:b w:val="0"/>
      <w:bCs w:val="0"/>
      <w:i w:val="0"/>
      <w:iCs w:val="0"/>
      <w:smallCaps/>
      <w:strike w:val="0"/>
      <w:color w:val="000000"/>
      <w:spacing w:val="0"/>
      <w:w w:val="100"/>
      <w:position w:val="0"/>
      <w:sz w:val="16"/>
      <w:szCs w:val="16"/>
      <w:u w:val="none"/>
      <w:shd w:val="clear" w:color="auto" w:fill="FFFFFF"/>
      <w:lang w:val="ru-RU" w:eastAsia="ru-RU" w:bidi="ru-RU"/>
    </w:rPr>
  </w:style>
  <w:style w:type="paragraph" w:customStyle="1" w:styleId="1d">
    <w:name w:val="Обычный1"/>
    <w:link w:val="Normal"/>
    <w:rsid w:val="006A0F11"/>
    <w:pPr>
      <w:widowControl w:val="0"/>
      <w:suppressAutoHyphens/>
      <w:spacing w:after="0"/>
      <w:ind w:left="680" w:hanging="340"/>
    </w:pPr>
    <w:rPr>
      <w:rFonts w:ascii="Times New Roman" w:eastAsia="Arial" w:hAnsi="Times New Roman" w:cs="Times New Roman"/>
      <w:sz w:val="20"/>
      <w:szCs w:val="20"/>
      <w:lang w:eastAsia="ar-SA"/>
    </w:rPr>
  </w:style>
  <w:style w:type="paragraph" w:customStyle="1" w:styleId="2f0">
    <w:name w:val="Обычный2"/>
    <w:rsid w:val="006A0F11"/>
    <w:pPr>
      <w:widowControl w:val="0"/>
      <w:snapToGrid w:val="0"/>
      <w:spacing w:after="0" w:line="278" w:lineRule="auto"/>
      <w:ind w:left="680" w:hanging="340"/>
    </w:pPr>
    <w:rPr>
      <w:rFonts w:ascii="Times New Roman" w:eastAsia="Times New Roman" w:hAnsi="Times New Roman" w:cs="Times New Roman"/>
      <w:sz w:val="20"/>
      <w:szCs w:val="20"/>
      <w:lang w:eastAsia="ru-RU"/>
    </w:rPr>
  </w:style>
  <w:style w:type="character" w:customStyle="1" w:styleId="Normal">
    <w:name w:val="Normal Знак"/>
    <w:link w:val="1d"/>
    <w:locked/>
    <w:rsid w:val="006A0F11"/>
    <w:rPr>
      <w:rFonts w:ascii="Times New Roman" w:eastAsia="Arial" w:hAnsi="Times New Roman" w:cs="Times New Roman"/>
      <w:sz w:val="20"/>
      <w:szCs w:val="20"/>
      <w:lang w:eastAsia="ar-SA"/>
    </w:rPr>
  </w:style>
  <w:style w:type="paragraph" w:customStyle="1" w:styleId="Standard">
    <w:name w:val="Standard"/>
    <w:rsid w:val="006A0F11"/>
    <w:pPr>
      <w:suppressAutoHyphens/>
      <w:autoSpaceDN w:val="0"/>
      <w:spacing w:after="0" w:line="240" w:lineRule="auto"/>
      <w:textAlignment w:val="baseline"/>
    </w:pPr>
    <w:rPr>
      <w:rFonts w:ascii="Times New Roman" w:eastAsia="Times New Roman" w:hAnsi="Times New Roman" w:cs="Times New Roman"/>
      <w:kern w:val="3"/>
      <w:sz w:val="20"/>
      <w:szCs w:val="20"/>
      <w:lang w:eastAsia="zh-CN"/>
    </w:rPr>
  </w:style>
  <w:style w:type="character" w:customStyle="1" w:styleId="FontStyle13">
    <w:name w:val="Font Style13"/>
    <w:uiPriority w:val="99"/>
    <w:rsid w:val="006A0F11"/>
    <w:rPr>
      <w:rFonts w:ascii="Times New Roman" w:hAnsi="Times New Roman" w:cs="Times New Roman"/>
      <w:sz w:val="14"/>
      <w:szCs w:val="14"/>
    </w:rPr>
  </w:style>
  <w:style w:type="character" w:customStyle="1" w:styleId="ConsPlusNormal0">
    <w:name w:val="ConsPlusNormal Знак"/>
    <w:link w:val="ConsPlusNormal"/>
    <w:locked/>
    <w:rsid w:val="006A0F11"/>
    <w:rPr>
      <w:rFonts w:ascii="Times New Roman" w:eastAsia="Times New Roman" w:hAnsi="Times New Roman" w:cs="Times New Roman"/>
      <w:sz w:val="24"/>
      <w:szCs w:val="20"/>
      <w:lang w:eastAsia="ru-RU"/>
    </w:rPr>
  </w:style>
  <w:style w:type="table" w:customStyle="1" w:styleId="85">
    <w:name w:val="Сетка таблицы8"/>
    <w:basedOn w:val="a5"/>
    <w:next w:val="af2"/>
    <w:uiPriority w:val="39"/>
    <w:rsid w:val="006A0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95pt0">
    <w:name w:val="Основной текст (2) + 9;5 pt"/>
    <w:rsid w:val="006A0F11"/>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39">
    <w:name w:val="Основной текст (3)_"/>
    <w:rsid w:val="006A0F11"/>
    <w:rPr>
      <w:rFonts w:ascii="Times New Roman" w:eastAsia="Times New Roman" w:hAnsi="Times New Roman" w:cs="Times New Roman"/>
      <w:b w:val="0"/>
      <w:bCs w:val="0"/>
      <w:i w:val="0"/>
      <w:iCs w:val="0"/>
      <w:smallCaps w:val="0"/>
      <w:strike w:val="0"/>
      <w:sz w:val="19"/>
      <w:szCs w:val="19"/>
      <w:u w:val="none"/>
    </w:rPr>
  </w:style>
  <w:style w:type="character" w:customStyle="1" w:styleId="3a">
    <w:name w:val="Основной текст (3)"/>
    <w:rsid w:val="006A0F11"/>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312pt0pt">
    <w:name w:val="Основной текст (3) + 12 pt;Курсив;Интервал 0 pt"/>
    <w:rsid w:val="006A0F11"/>
    <w:rPr>
      <w:rFonts w:ascii="Times New Roman" w:eastAsia="Times New Roman" w:hAnsi="Times New Roman" w:cs="Times New Roman"/>
      <w:b w:val="0"/>
      <w:bCs w:val="0"/>
      <w:i/>
      <w:iCs/>
      <w:smallCaps w:val="0"/>
      <w:strike w:val="0"/>
      <w:color w:val="000000"/>
      <w:spacing w:val="-10"/>
      <w:w w:val="100"/>
      <w:position w:val="0"/>
      <w:sz w:val="24"/>
      <w:szCs w:val="24"/>
      <w:u w:val="single"/>
      <w:lang w:val="en-US" w:eastAsia="en-US" w:bidi="en-US"/>
    </w:rPr>
  </w:style>
  <w:style w:type="character" w:customStyle="1" w:styleId="1e">
    <w:name w:val="Заголовок №1_"/>
    <w:link w:val="1f"/>
    <w:rsid w:val="006A0F11"/>
    <w:rPr>
      <w:b/>
      <w:bCs/>
      <w:sz w:val="30"/>
      <w:szCs w:val="30"/>
      <w:shd w:val="clear" w:color="auto" w:fill="FFFFFF"/>
    </w:rPr>
  </w:style>
  <w:style w:type="character" w:customStyle="1" w:styleId="121pt">
    <w:name w:val="Заголовок №1 + 21 pt;Не полужирный"/>
    <w:rsid w:val="006A0F11"/>
    <w:rPr>
      <w:rFonts w:ascii="Times New Roman" w:eastAsia="Times New Roman" w:hAnsi="Times New Roman" w:cs="Times New Roman"/>
      <w:b/>
      <w:bCs/>
      <w:i w:val="0"/>
      <w:iCs w:val="0"/>
      <w:smallCaps w:val="0"/>
      <w:strike w:val="0"/>
      <w:color w:val="000000"/>
      <w:spacing w:val="0"/>
      <w:w w:val="100"/>
      <w:position w:val="0"/>
      <w:sz w:val="42"/>
      <w:szCs w:val="42"/>
      <w:u w:val="none"/>
      <w:lang w:val="ru-RU" w:eastAsia="ru-RU" w:bidi="ru-RU"/>
    </w:rPr>
  </w:style>
  <w:style w:type="character" w:customStyle="1" w:styleId="2BookAntiqua55pt">
    <w:name w:val="Основной текст (2) + Book Antiqua;5;5 pt"/>
    <w:rsid w:val="006A0F11"/>
    <w:rPr>
      <w:rFonts w:ascii="Book Antiqua" w:eastAsia="Book Antiqua" w:hAnsi="Book Antiqua" w:cs="Book Antiqu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pt">
    <w:name w:val="Основной текст (2) + 9 pt"/>
    <w:rsid w:val="006A0F11"/>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95pt">
    <w:name w:val="Основной текст (2) + Cambria;9;5 pt"/>
    <w:rsid w:val="006A0F11"/>
    <w:rPr>
      <w:rFonts w:ascii="Cambria" w:eastAsia="Cambria" w:hAnsi="Cambria" w:cs="Cambri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10pt0">
    <w:name w:val="Основной текст (2) + 10 pt;Полужирный"/>
    <w:rsid w:val="006A0F1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Полужирный"/>
    <w:rsid w:val="006A0F1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46">
    <w:name w:val="Основной текст (4)_"/>
    <w:rsid w:val="006A0F11"/>
    <w:rPr>
      <w:rFonts w:ascii="Times New Roman" w:eastAsia="Times New Roman" w:hAnsi="Times New Roman" w:cs="Times New Roman"/>
      <w:b w:val="0"/>
      <w:bCs w:val="0"/>
      <w:i w:val="0"/>
      <w:iCs w:val="0"/>
      <w:smallCaps w:val="0"/>
      <w:strike w:val="0"/>
      <w:sz w:val="19"/>
      <w:szCs w:val="19"/>
      <w:u w:val="none"/>
    </w:rPr>
  </w:style>
  <w:style w:type="paragraph" w:customStyle="1" w:styleId="1f">
    <w:name w:val="Заголовок №1"/>
    <w:basedOn w:val="a2"/>
    <w:link w:val="1e"/>
    <w:rsid w:val="006A0F11"/>
    <w:pPr>
      <w:widowControl w:val="0"/>
      <w:shd w:val="clear" w:color="auto" w:fill="FFFFFF"/>
      <w:spacing w:after="0" w:line="0" w:lineRule="atLeast"/>
      <w:jc w:val="center"/>
      <w:outlineLvl w:val="0"/>
    </w:pPr>
    <w:rPr>
      <w:b/>
      <w:bCs/>
      <w:sz w:val="30"/>
      <w:szCs w:val="30"/>
    </w:rPr>
  </w:style>
  <w:style w:type="paragraph" w:customStyle="1" w:styleId="1f0">
    <w:name w:val="Подзаголовок 1"/>
    <w:basedOn w:val="a2"/>
    <w:next w:val="a2"/>
    <w:link w:val="1f1"/>
    <w:qFormat/>
    <w:rsid w:val="006A0F11"/>
    <w:pPr>
      <w:keepNext/>
      <w:keepLines/>
      <w:suppressAutoHyphens/>
      <w:spacing w:before="360" w:after="120" w:line="240" w:lineRule="auto"/>
      <w:ind w:firstLine="851"/>
      <w:jc w:val="both"/>
    </w:pPr>
    <w:rPr>
      <w:rFonts w:ascii="Times New Roman" w:eastAsia="Times New Roman" w:hAnsi="Times New Roman" w:cs="Times New Roman"/>
      <w:b/>
      <w:sz w:val="28"/>
      <w:szCs w:val="28"/>
      <w:u w:val="single"/>
      <w:lang w:val="x-none" w:eastAsia="x-none"/>
    </w:rPr>
  </w:style>
  <w:style w:type="character" w:customStyle="1" w:styleId="1f1">
    <w:name w:val="Подзаголовок 1 Знак"/>
    <w:link w:val="1f0"/>
    <w:rsid w:val="006A0F11"/>
    <w:rPr>
      <w:rFonts w:ascii="Times New Roman" w:eastAsia="Times New Roman" w:hAnsi="Times New Roman" w:cs="Times New Roman"/>
      <w:b/>
      <w:sz w:val="28"/>
      <w:szCs w:val="28"/>
      <w:u w:val="single"/>
      <w:lang w:val="x-none" w:eastAsia="x-none"/>
    </w:rPr>
  </w:style>
  <w:style w:type="paragraph" w:customStyle="1" w:styleId="affffff2">
    <w:name w:val="Таблица_Текст_ЦЕНТР"/>
    <w:basedOn w:val="a2"/>
    <w:qFormat/>
    <w:rsid w:val="006A0F11"/>
    <w:pPr>
      <w:keepLines/>
      <w:spacing w:after="0" w:line="240" w:lineRule="auto"/>
      <w:jc w:val="center"/>
    </w:pPr>
    <w:rPr>
      <w:rFonts w:ascii="Times New Roman" w:eastAsia="Times New Roman" w:hAnsi="Times New Roman" w:cs="Times New Roman"/>
      <w:sz w:val="24"/>
      <w:szCs w:val="24"/>
      <w:lang w:eastAsia="ru-RU"/>
    </w:rPr>
  </w:style>
  <w:style w:type="paragraph" w:customStyle="1" w:styleId="affffff3">
    <w:name w:val="Таблица_Текст_ЛЕВО"/>
    <w:basedOn w:val="affffff2"/>
    <w:qFormat/>
    <w:rsid w:val="006A0F11"/>
    <w:pPr>
      <w:keepLines w:val="0"/>
      <w:ind w:left="28"/>
      <w:jc w:val="left"/>
    </w:pPr>
    <w:rPr>
      <w:rFonts w:cs="Courier New"/>
      <w:szCs w:val="20"/>
    </w:rPr>
  </w:style>
  <w:style w:type="paragraph" w:customStyle="1" w:styleId="affffff4">
    <w:name w:val="Таблица_ШАПКА"/>
    <w:next w:val="a2"/>
    <w:qFormat/>
    <w:rsid w:val="006A0F11"/>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fffff5">
    <w:name w:val="Таблица_НОМЕР СТОЛБ"/>
    <w:basedOn w:val="affffff2"/>
    <w:qFormat/>
    <w:rsid w:val="006A0F11"/>
    <w:pPr>
      <w:keepNext/>
      <w:keepLines w:val="0"/>
    </w:pPr>
    <w:rPr>
      <w:rFonts w:cs="Courier New"/>
      <w:sz w:val="16"/>
      <w:szCs w:val="16"/>
    </w:rPr>
  </w:style>
  <w:style w:type="paragraph" w:customStyle="1" w:styleId="57">
    <w:name w:val="Подзаголовок 5"/>
    <w:basedOn w:val="a2"/>
    <w:link w:val="58"/>
    <w:qFormat/>
    <w:rsid w:val="006A0F11"/>
    <w:pPr>
      <w:spacing w:before="120" w:after="0" w:line="240" w:lineRule="auto"/>
      <w:ind w:firstLine="851"/>
      <w:jc w:val="both"/>
    </w:pPr>
    <w:rPr>
      <w:rFonts w:ascii="Times New Roman" w:eastAsia="Times New Roman" w:hAnsi="Times New Roman" w:cs="Times New Roman"/>
      <w:b/>
      <w:i/>
      <w:sz w:val="28"/>
      <w:szCs w:val="24"/>
      <w:lang w:val="x-none" w:eastAsia="x-none"/>
    </w:rPr>
  </w:style>
  <w:style w:type="character" w:customStyle="1" w:styleId="58">
    <w:name w:val="Подзаголовок 5 Знак"/>
    <w:link w:val="57"/>
    <w:rsid w:val="006A0F11"/>
    <w:rPr>
      <w:rFonts w:ascii="Times New Roman" w:eastAsia="Times New Roman" w:hAnsi="Times New Roman" w:cs="Times New Roman"/>
      <w:b/>
      <w:i/>
      <w:sz w:val="28"/>
      <w:szCs w:val="24"/>
      <w:lang w:val="x-none" w:eastAsia="x-none"/>
    </w:rPr>
  </w:style>
  <w:style w:type="character" w:customStyle="1" w:styleId="265pt">
    <w:name w:val="Основной текст (2) + 6;5 pt;Полужирный"/>
    <w:rsid w:val="006A0F11"/>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Arial65pt">
    <w:name w:val="Основной текст (2) + Arial;6;5 pt"/>
    <w:rsid w:val="006A0F11"/>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45pt">
    <w:name w:val="Основной текст (2) + 4;5 pt;Малые прописные"/>
    <w:rsid w:val="006A0F11"/>
    <w:rPr>
      <w:rFonts w:ascii="Times New Roman" w:eastAsia="Times New Roman" w:hAnsi="Times New Roman" w:cs="Times New Roman"/>
      <w:b w:val="0"/>
      <w:bCs w:val="0"/>
      <w:i w:val="0"/>
      <w:iCs w:val="0"/>
      <w:smallCaps/>
      <w:strike w:val="0"/>
      <w:color w:val="000000"/>
      <w:spacing w:val="0"/>
      <w:w w:val="100"/>
      <w:position w:val="0"/>
      <w:sz w:val="9"/>
      <w:szCs w:val="9"/>
      <w:u w:val="none"/>
      <w:shd w:val="clear" w:color="auto" w:fill="FFFFFF"/>
      <w:lang w:val="ru-RU" w:eastAsia="ru-RU" w:bidi="ru-RU"/>
    </w:rPr>
  </w:style>
  <w:style w:type="character" w:customStyle="1" w:styleId="245pt0">
    <w:name w:val="Основной текст (2) + 4;5 pt"/>
    <w:rsid w:val="006A0F11"/>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5pt0">
    <w:name w:val="Основной текст (2) + 6;5 pt"/>
    <w:rsid w:val="006A0F11"/>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1">
    <w:name w:val="Основной текст (2) + 6;5 pt;Курсив"/>
    <w:rsid w:val="006A0F11"/>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6pt">
    <w:name w:val="Основной текст (2) + 6 pt"/>
    <w:rsid w:val="006A0F11"/>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Calibri105pt100">
    <w:name w:val="Основной текст (2) + Calibri;10;5 pt;Масштаб 100%"/>
    <w:rsid w:val="006A0F11"/>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6">
    <w:name w:val="Таблица_НОМЕР ПРОДОЛЖЕНИЕ"/>
    <w:basedOn w:val="a2"/>
    <w:link w:val="affffff7"/>
    <w:qFormat/>
    <w:rsid w:val="006A0F11"/>
    <w:pPr>
      <w:keepNext/>
      <w:suppressAutoHyphens/>
      <w:spacing w:before="120" w:after="60" w:line="240" w:lineRule="auto"/>
      <w:jc w:val="right"/>
    </w:pPr>
    <w:rPr>
      <w:rFonts w:ascii="Times New Roman" w:eastAsia="Arial" w:hAnsi="Times New Roman" w:cs="Times New Roman"/>
      <w:sz w:val="28"/>
      <w:szCs w:val="24"/>
      <w:lang w:val="x-none" w:eastAsia="x-none"/>
    </w:rPr>
  </w:style>
  <w:style w:type="character" w:customStyle="1" w:styleId="affffff7">
    <w:name w:val="Таблица_НОМЕР ПРОДОЛЖЕНИЕ Знак"/>
    <w:link w:val="affffff6"/>
    <w:rsid w:val="006A0F11"/>
    <w:rPr>
      <w:rFonts w:ascii="Times New Roman" w:eastAsia="Arial" w:hAnsi="Times New Roman" w:cs="Times New Roman"/>
      <w:sz w:val="28"/>
      <w:szCs w:val="24"/>
      <w:lang w:val="x-none" w:eastAsia="x-none"/>
    </w:rPr>
  </w:style>
  <w:style w:type="table" w:customStyle="1" w:styleId="95">
    <w:name w:val="Сетка таблицы9"/>
    <w:basedOn w:val="a5"/>
    <w:next w:val="af2"/>
    <w:uiPriority w:val="39"/>
    <w:rsid w:val="006A0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5"/>
    <w:next w:val="af2"/>
    <w:uiPriority w:val="39"/>
    <w:rsid w:val="006A0F1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8">
    <w:name w:val="Revision"/>
    <w:hidden/>
    <w:uiPriority w:val="99"/>
    <w:semiHidden/>
    <w:rsid w:val="006A0F11"/>
    <w:pPr>
      <w:spacing w:after="0" w:line="240" w:lineRule="auto"/>
    </w:pPr>
    <w:rPr>
      <w:rFonts w:ascii="Arial" w:eastAsia="Times New Roman" w:hAnsi="Arial" w:cs="Times New Roman"/>
      <w:szCs w:val="20"/>
      <w:lang w:eastAsia="ru-RU"/>
    </w:rPr>
  </w:style>
  <w:style w:type="table" w:styleId="-30">
    <w:name w:val="Light Grid Accent 3"/>
    <w:basedOn w:val="a5"/>
    <w:link w:val="-3"/>
    <w:uiPriority w:val="34"/>
    <w:rsid w:val="006A0F11"/>
    <w:pPr>
      <w:spacing w:after="0" w:line="240" w:lineRule="auto"/>
    </w:pPr>
    <w:rPr>
      <w:rFonts w:ascii="Calibri" w:hAnsi="Calibri" w:cs="Calibri"/>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lastCol">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paragraph" w:styleId="afffffd">
    <w:name w:val="Title"/>
    <w:basedOn w:val="a2"/>
    <w:next w:val="a2"/>
    <w:link w:val="1f2"/>
    <w:uiPriority w:val="10"/>
    <w:qFormat/>
    <w:rsid w:val="006A0F11"/>
    <w:pPr>
      <w:spacing w:before="240" w:after="60"/>
      <w:jc w:val="center"/>
      <w:outlineLvl w:val="0"/>
    </w:pPr>
    <w:rPr>
      <w:rFonts w:ascii="Calibri Light" w:eastAsia="Times New Roman" w:hAnsi="Calibri Light" w:cs="Times New Roman"/>
      <w:b/>
      <w:bCs/>
      <w:kern w:val="28"/>
      <w:sz w:val="32"/>
      <w:szCs w:val="32"/>
      <w:lang w:val="x-none"/>
    </w:rPr>
  </w:style>
  <w:style w:type="character" w:customStyle="1" w:styleId="1f2">
    <w:name w:val="Название Знак1"/>
    <w:basedOn w:val="a4"/>
    <w:link w:val="afffffd"/>
    <w:uiPriority w:val="10"/>
    <w:rsid w:val="006A0F11"/>
    <w:rPr>
      <w:rFonts w:ascii="Calibri Light" w:eastAsia="Times New Roman" w:hAnsi="Calibri Light" w:cs="Times New Roman"/>
      <w:b/>
      <w:bCs/>
      <w:kern w:val="28"/>
      <w:sz w:val="32"/>
      <w:szCs w:val="32"/>
      <w:lang w:val="x-none"/>
    </w:rPr>
  </w:style>
  <w:style w:type="paragraph" w:customStyle="1" w:styleId="affffff9">
    <w:name w:val="ГП Основной"/>
    <w:qFormat/>
    <w:rsid w:val="006A0F11"/>
    <w:pPr>
      <w:spacing w:after="120"/>
      <w:ind w:firstLine="709"/>
      <w:jc w:val="both"/>
    </w:pPr>
    <w:rPr>
      <w:rFonts w:ascii="Tahoma" w:eastAsia="Times New Roman" w:hAnsi="Tahoma" w:cs="Tahoma"/>
      <w:sz w:val="24"/>
      <w:szCs w:val="24"/>
    </w:rPr>
  </w:style>
  <w:style w:type="paragraph" w:customStyle="1" w:styleId="120">
    <w:name w:val="Стиль12"/>
    <w:basedOn w:val="a2"/>
    <w:qFormat/>
    <w:rsid w:val="006A0F11"/>
    <w:pPr>
      <w:tabs>
        <w:tab w:val="right" w:leader="dot" w:pos="10065"/>
      </w:tabs>
      <w:spacing w:after="0" w:line="360" w:lineRule="auto"/>
      <w:jc w:val="center"/>
    </w:pPr>
    <w:rPr>
      <w:rFonts w:ascii="Times New Roman" w:eastAsia="Times New Roman" w:hAnsi="Times New Roman" w:cs="Times New Roman"/>
      <w:b/>
      <w:smallCaps/>
      <w:noProof/>
      <w:sz w:val="28"/>
      <w:szCs w:val="28"/>
      <w:lang w:eastAsia="ru-RU"/>
    </w:rPr>
  </w:style>
  <w:style w:type="character" w:customStyle="1" w:styleId="111">
    <w:name w:val="Заголовок 1 Знак1"/>
    <w:aliases w:val="Заголовок 1 Знак Знак Знак Знак1"/>
    <w:rsid w:val="006A0F11"/>
    <w:rPr>
      <w:rFonts w:ascii="Times New Roman" w:eastAsia="Calibri" w:hAnsi="Times New Roman" w:cs="Times New Roman"/>
      <w:bCs/>
      <w:sz w:val="24"/>
      <w:szCs w:val="28"/>
      <w:lang w:eastAsia="ru-RU"/>
    </w:rPr>
  </w:style>
  <w:style w:type="paragraph" w:customStyle="1" w:styleId="Style19">
    <w:name w:val="Style19"/>
    <w:basedOn w:val="a2"/>
    <w:rsid w:val="006A0F11"/>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Style28">
    <w:name w:val="Style28"/>
    <w:basedOn w:val="a2"/>
    <w:rsid w:val="006A0F11"/>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40">
    <w:name w:val="Style40"/>
    <w:basedOn w:val="a2"/>
    <w:rsid w:val="006A0F11"/>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67">
    <w:name w:val="Font Style67"/>
    <w:rsid w:val="006A0F11"/>
    <w:rPr>
      <w:rFonts w:ascii="Arial" w:hAnsi="Arial" w:cs="Arial"/>
      <w:sz w:val="12"/>
      <w:szCs w:val="12"/>
    </w:rPr>
  </w:style>
  <w:style w:type="character" w:customStyle="1" w:styleId="FontStyle32">
    <w:name w:val="Font Style32"/>
    <w:rsid w:val="006A0F11"/>
    <w:rPr>
      <w:rFonts w:ascii="Arial" w:hAnsi="Arial" w:cs="Arial"/>
      <w:b/>
      <w:bCs/>
      <w:sz w:val="24"/>
      <w:szCs w:val="24"/>
    </w:rPr>
  </w:style>
  <w:style w:type="paragraph" w:customStyle="1" w:styleId="Style16">
    <w:name w:val="Style16"/>
    <w:basedOn w:val="a2"/>
    <w:uiPriority w:val="99"/>
    <w:rsid w:val="006A0F11"/>
    <w:pPr>
      <w:widowControl w:val="0"/>
      <w:autoSpaceDE w:val="0"/>
      <w:autoSpaceDN w:val="0"/>
      <w:adjustRightInd w:val="0"/>
      <w:spacing w:after="0" w:line="451" w:lineRule="exact"/>
      <w:ind w:hanging="288"/>
    </w:pPr>
    <w:rPr>
      <w:rFonts w:ascii="Arial" w:eastAsia="Times New Roman" w:hAnsi="Arial" w:cs="Arial"/>
      <w:sz w:val="24"/>
      <w:szCs w:val="24"/>
      <w:lang w:eastAsia="ru-RU"/>
    </w:rPr>
  </w:style>
  <w:style w:type="paragraph" w:customStyle="1" w:styleId="affffffa">
    <w:name w:val="МОЯТаблица"/>
    <w:basedOn w:val="a2"/>
    <w:link w:val="affffffb"/>
    <w:qFormat/>
    <w:rsid w:val="006A0F11"/>
    <w:pPr>
      <w:spacing w:after="0" w:line="240" w:lineRule="auto"/>
      <w:ind w:left="-108" w:right="-108"/>
      <w:jc w:val="center"/>
    </w:pPr>
    <w:rPr>
      <w:rFonts w:ascii="Times New Roman" w:eastAsia="Times New Roman" w:hAnsi="Times New Roman" w:cs="Times New Roman"/>
      <w:color w:val="000000"/>
      <w:sz w:val="16"/>
      <w:szCs w:val="16"/>
      <w:lang w:val="x-none" w:eastAsia="x-none"/>
    </w:rPr>
  </w:style>
  <w:style w:type="character" w:customStyle="1" w:styleId="affffffb">
    <w:name w:val="МОЯТаблица Знак"/>
    <w:link w:val="affffffa"/>
    <w:rsid w:val="006A0F11"/>
    <w:rPr>
      <w:rFonts w:ascii="Times New Roman" w:eastAsia="Times New Roman" w:hAnsi="Times New Roman" w:cs="Times New Roman"/>
      <w:color w:val="000000"/>
      <w:sz w:val="16"/>
      <w:szCs w:val="16"/>
      <w:lang w:val="x-none" w:eastAsia="x-none"/>
    </w:rPr>
  </w:style>
  <w:style w:type="character" w:customStyle="1" w:styleId="FontStyle28">
    <w:name w:val="Font Style28"/>
    <w:uiPriority w:val="99"/>
    <w:rsid w:val="006A0F11"/>
    <w:rPr>
      <w:rFonts w:ascii="Times New Roman" w:hAnsi="Times New Roman" w:cs="Times New Roman"/>
      <w:spacing w:val="10"/>
      <w:sz w:val="22"/>
      <w:szCs w:val="22"/>
    </w:rPr>
  </w:style>
  <w:style w:type="paragraph" w:customStyle="1" w:styleId="Style7">
    <w:name w:val="Style7"/>
    <w:basedOn w:val="a2"/>
    <w:uiPriority w:val="99"/>
    <w:rsid w:val="006A0F11"/>
    <w:pPr>
      <w:widowControl w:val="0"/>
      <w:autoSpaceDE w:val="0"/>
      <w:autoSpaceDN w:val="0"/>
      <w:adjustRightInd w:val="0"/>
      <w:spacing w:after="0" w:line="304" w:lineRule="exact"/>
    </w:pPr>
    <w:rPr>
      <w:rFonts w:ascii="Times New Roman" w:eastAsia="Times New Roman" w:hAnsi="Times New Roman" w:cs="Times New Roman"/>
      <w:sz w:val="24"/>
      <w:szCs w:val="24"/>
      <w:lang w:eastAsia="ru-RU"/>
    </w:rPr>
  </w:style>
  <w:style w:type="character" w:customStyle="1" w:styleId="affffffc">
    <w:name w:val="Нет"/>
    <w:rsid w:val="006A0F11"/>
  </w:style>
  <w:style w:type="paragraph" w:customStyle="1" w:styleId="1f3">
    <w:name w:val="Абзац списка1"/>
    <w:basedOn w:val="a2"/>
    <w:rsid w:val="006A0F11"/>
    <w:pPr>
      <w:spacing w:after="0" w:line="240" w:lineRule="auto"/>
      <w:ind w:left="720"/>
    </w:pPr>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footer" Target="footer2.xml"/><Relationship Id="rId21" Type="http://schemas.openxmlformats.org/officeDocument/2006/relationships/image" Target="media/image7.jpeg"/><Relationship Id="rId34" Type="http://schemas.openxmlformats.org/officeDocument/2006/relationships/image" Target="media/image19.png"/><Relationship Id="rId42"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road-traffic-safety.blogspot.com/2011/01/blog-post_31.html" TargetMode="Externa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1.xml"/><Relationship Id="rId24" Type="http://schemas.openxmlformats.org/officeDocument/2006/relationships/image" Target="media/image10.emf"/><Relationship Id="rId32" Type="http://schemas.openxmlformats.org/officeDocument/2006/relationships/image" Target="media/image17.png"/><Relationship Id="rId37" Type="http://schemas.openxmlformats.org/officeDocument/2006/relationships/image" Target="media/image21.emf"/><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emf"/><Relationship Id="rId36" Type="http://schemas.openxmlformats.org/officeDocument/2006/relationships/hyperlink" Target="http://docs.cntd.ru/document/555985164" TargetMode="External"/><Relationship Id="rId10" Type="http://schemas.openxmlformats.org/officeDocument/2006/relationships/hyperlink" Target="http://logos-pravo.ru/page.php?id=938" TargetMode="External"/><Relationship Id="rId19" Type="http://schemas.openxmlformats.org/officeDocument/2006/relationships/image" Target="media/image5.jpe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hart" Target="charts/chart4.xml"/><Relationship Id="rId22" Type="http://schemas.openxmlformats.org/officeDocument/2006/relationships/image" Target="media/image8.jpeg"/><Relationship Id="rId27" Type="http://schemas.openxmlformats.org/officeDocument/2006/relationships/image" Target="media/image13.emf"/><Relationship Id="rId30" Type="http://schemas.openxmlformats.org/officeDocument/2006/relationships/hyperlink" Target="http://pddmaster.ru/pdd/shtraf-za-proezd-na-krasnyj-svet-i-za-vyezd-za-stop-liniyu.html" TargetMode="External"/><Relationship Id="rId35" Type="http://schemas.openxmlformats.org/officeDocument/2006/relationships/image" Target="media/image20.png"/><Relationship Id="rId43"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hyperlink" Target="http://1.bp.blogspot.com/-ZLvwk0TjZyU/TWf3lsXh9VI/AAAAAAAAAFM/QJeEP3KhWks/s1600/%D1%81%D0%BA%D0%B0%D0%BD%D0%B8%D1%80%D0%BE%D0%B2%D0%B0%D0%BD%D0%B8%D0%B50001.jpg" TargetMode="External"/><Relationship Id="rId25" Type="http://schemas.openxmlformats.org/officeDocument/2006/relationships/image" Target="media/image11.emf"/><Relationship Id="rId33" Type="http://schemas.openxmlformats.org/officeDocument/2006/relationships/image" Target="media/image18.png"/><Relationship Id="rId38" Type="http://schemas.openxmlformats.org/officeDocument/2006/relationships/header" Target="header1.xml"/></Relationships>
</file>

<file path=word/charts/_rels/chart1.xml.rels><?xml version="1.0" encoding="UTF-8" standalone="yes"?>
<Relationships xmlns="http://schemas.openxmlformats.org/package/2006/relationships"><Relationship Id="rId2" Type="http://schemas.openxmlformats.org/officeDocument/2006/relationships/oleObject" Target="file:///C:\&#1042;.&#1055;&#1099;&#1096;&#1084;&#1072;\&#1055;&#1088;&#1086;&#1075;&#1088;&#1072;&#1084;&#1084;&#1072;\&#1080;&#1079;%20&#1043;&#1054;%20(&#1080;&#1089;&#1093;%20&#1080;&#1085;&#1092;)\&#1044;&#1058;&#1055;\&#1040;&#1085;&#1072;&#1083;&#1080;&#1079;%20&#1044;&#1058;&#1055;.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1042;.&#1055;&#1099;&#1096;&#1084;&#1072;\&#1055;&#1088;&#1086;&#1075;&#1088;&#1072;&#1084;&#1084;&#1072;\&#1080;&#1079;%20&#1043;&#1054;%20(&#1080;&#1089;&#1093;%20&#1080;&#1085;&#1092;)\&#1044;&#1058;&#1055;\&#1040;&#1085;&#1072;&#1083;&#1080;&#1079;%20&#1044;&#1058;&#1055;.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1042;.&#1055;&#1099;&#1096;&#1084;&#1072;\&#1055;&#1088;&#1086;&#1075;&#1088;&#1072;&#1084;&#1084;&#1072;\&#1080;&#1079;%20&#1043;&#1054;%20(&#1080;&#1089;&#1093;%20&#1080;&#1085;&#1092;)\&#1044;&#1058;&#1055;\&#1040;&#1085;&#1072;&#1083;&#1080;&#1079;%20&#1044;&#1058;&#105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b="1" i="0" u="none" strike="noStrike" baseline="0" smtClean="0"/>
              <a:t>Основные нарушения правил дорожного движения в</a:t>
            </a:r>
          </a:p>
          <a:p>
            <a:pPr>
              <a:defRPr sz="1600" b="1" i="0" u="none" strike="noStrike" kern="1200" baseline="0">
                <a:solidFill>
                  <a:schemeClr val="tx2"/>
                </a:solidFill>
                <a:latin typeface="+mn-lt"/>
                <a:ea typeface="+mn-ea"/>
                <a:cs typeface="+mn-cs"/>
              </a:defRPr>
            </a:pPr>
            <a:r>
              <a:rPr lang="ru-RU" sz="1200" b="1" i="0" u="none" strike="noStrike" baseline="0" smtClean="0"/>
              <a:t> городском округе Верхняя Пышма, повлекшие возникновение ДТП</a:t>
            </a:r>
          </a:p>
          <a:p>
            <a:pPr>
              <a:defRPr sz="1600" b="1" i="0" u="none" strike="noStrike" kern="1200" baseline="0">
                <a:solidFill>
                  <a:schemeClr val="tx2"/>
                </a:solidFill>
                <a:latin typeface="+mn-lt"/>
                <a:ea typeface="+mn-ea"/>
                <a:cs typeface="+mn-cs"/>
              </a:defRPr>
            </a:pPr>
            <a:r>
              <a:rPr lang="ru-RU" sz="1200" b="1" i="0" u="none" strike="noStrike" baseline="0" smtClean="0"/>
              <a:t> за период с 01.01.2012 по 31.12.2017</a:t>
            </a:r>
            <a:endParaRPr lang="ru-RU" sz="1200" baseline="0"/>
          </a:p>
        </c:rich>
      </c:tx>
      <c:overlay val="0"/>
      <c:spPr>
        <a:noFill/>
        <a:ln>
          <a:noFill/>
        </a:ln>
        <a:effectLst/>
      </c:spPr>
    </c:title>
    <c:autoTitleDeleted val="0"/>
    <c:plotArea>
      <c:layout/>
      <c:barChart>
        <c:barDir val="bar"/>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'1 (по видам)'!$A$20:$A$29</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видам)'!$B$20:$B$29</c:f>
              <c:numCache>
                <c:formatCode>#,##0.00</c:formatCode>
                <c:ptCount val="10"/>
                <c:pt idx="0">
                  <c:v>41.131498470948017</c:v>
                </c:pt>
                <c:pt idx="1">
                  <c:v>7.0336391437308867</c:v>
                </c:pt>
                <c:pt idx="2">
                  <c:v>4.1284403669724776</c:v>
                </c:pt>
                <c:pt idx="3">
                  <c:v>9.7859327217125376</c:v>
                </c:pt>
                <c:pt idx="4">
                  <c:v>31.651376146788991</c:v>
                </c:pt>
                <c:pt idx="5">
                  <c:v>4.1284403669724776</c:v>
                </c:pt>
                <c:pt idx="6">
                  <c:v>0.1529051987767584</c:v>
                </c:pt>
                <c:pt idx="7">
                  <c:v>0.45871559633027525</c:v>
                </c:pt>
                <c:pt idx="8">
                  <c:v>1.0703363914373087</c:v>
                </c:pt>
                <c:pt idx="9">
                  <c:v>0.45871559633027525</c:v>
                </c:pt>
              </c:numCache>
            </c:numRef>
          </c:val>
        </c:ser>
        <c:dLbls>
          <c:dLblPos val="outEnd"/>
          <c:showLegendKey val="0"/>
          <c:showVal val="1"/>
          <c:showCatName val="0"/>
          <c:showSerName val="0"/>
          <c:showPercent val="0"/>
          <c:showBubbleSize val="0"/>
        </c:dLbls>
        <c:gapWidth val="100"/>
        <c:axId val="260044832"/>
        <c:axId val="260056032"/>
      </c:barChart>
      <c:catAx>
        <c:axId val="260044832"/>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Виды нарушений правил дорожного движения</a:t>
                </a:r>
              </a:p>
            </c:rich>
          </c:tx>
          <c:layout>
            <c:manualLayout>
              <c:xMode val="edge"/>
              <c:yMode val="edge"/>
              <c:x val="2.5331030512377662E-2"/>
              <c:y val="0.20135658914728682"/>
            </c:manualLayout>
          </c:layout>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60056032"/>
        <c:crosses val="autoZero"/>
        <c:auto val="1"/>
        <c:lblAlgn val="ctr"/>
        <c:lblOffset val="100"/>
        <c:noMultiLvlLbl val="0"/>
      </c:catAx>
      <c:valAx>
        <c:axId val="260056032"/>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Доля нарушений ПДД от общего количества, %</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600448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baseline="0">
                <a:solidFill>
                  <a:schemeClr val="tx2">
                    <a:lumMod val="75000"/>
                  </a:schemeClr>
                </a:solidFill>
              </a:rPr>
              <a:t>Распределение ДТП по видам и по годам (за 6 лет) в городском округе Верхняя Пышма</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0168525941384E-2"/>
          <c:y val="7.7965576248252066E-2"/>
          <c:w val="0.80648882335432315"/>
          <c:h val="0.57059341050063261"/>
        </c:manualLayout>
      </c:layout>
      <c:bar3DChart>
        <c:barDir val="col"/>
        <c:grouping val="standard"/>
        <c:varyColors val="0"/>
        <c:ser>
          <c:idx val="0"/>
          <c:order val="0"/>
          <c:tx>
            <c:strRef>
              <c:f>'1 (по видам)'!$B$40</c:f>
              <c:strCache>
                <c:ptCount val="1"/>
                <c:pt idx="0">
                  <c:v>2012</c:v>
                </c:pt>
              </c:strCache>
            </c:strRef>
          </c:tx>
          <c:spPr>
            <a:solidFill>
              <a:schemeClr val="accent1"/>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видам)'!$B$41:$B$50</c:f>
              <c:numCache>
                <c:formatCode>#,##0.00</c:formatCode>
                <c:ptCount val="10"/>
                <c:pt idx="0">
                  <c:v>46.236559139784944</c:v>
                </c:pt>
                <c:pt idx="1">
                  <c:v>6.989247311827957</c:v>
                </c:pt>
                <c:pt idx="2">
                  <c:v>2.6881720430107525</c:v>
                </c:pt>
                <c:pt idx="3">
                  <c:v>9.1397849462365599</c:v>
                </c:pt>
                <c:pt idx="4">
                  <c:v>28.49462365591398</c:v>
                </c:pt>
                <c:pt idx="5">
                  <c:v>5.913978494623656</c:v>
                </c:pt>
                <c:pt idx="9">
                  <c:v>0.5376344086021505</c:v>
                </c:pt>
              </c:numCache>
            </c:numRef>
          </c:val>
        </c:ser>
        <c:ser>
          <c:idx val="1"/>
          <c:order val="1"/>
          <c:tx>
            <c:strRef>
              <c:f>'1 (по видам)'!$C$40</c:f>
              <c:strCache>
                <c:ptCount val="1"/>
                <c:pt idx="0">
                  <c:v>2013</c:v>
                </c:pt>
              </c:strCache>
            </c:strRef>
          </c:tx>
          <c:spPr>
            <a:solidFill>
              <a:schemeClr val="accent2"/>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видам)'!$C$41:$C$50</c:f>
              <c:numCache>
                <c:formatCode>#,##0.00</c:formatCode>
                <c:ptCount val="10"/>
                <c:pt idx="0">
                  <c:v>44.078947368421048</c:v>
                </c:pt>
                <c:pt idx="1">
                  <c:v>11.842105263157894</c:v>
                </c:pt>
                <c:pt idx="2">
                  <c:v>4.6052631578947363</c:v>
                </c:pt>
                <c:pt idx="3">
                  <c:v>11.842105263157894</c:v>
                </c:pt>
                <c:pt idx="4">
                  <c:v>23.684210526315788</c:v>
                </c:pt>
                <c:pt idx="5">
                  <c:v>2.6315789473684208</c:v>
                </c:pt>
                <c:pt idx="7">
                  <c:v>0.6578947368421052</c:v>
                </c:pt>
                <c:pt idx="9">
                  <c:v>0.6578947368421052</c:v>
                </c:pt>
              </c:numCache>
            </c:numRef>
          </c:val>
        </c:ser>
        <c:ser>
          <c:idx val="2"/>
          <c:order val="2"/>
          <c:tx>
            <c:strRef>
              <c:f>'1 (по видам)'!$D$40</c:f>
              <c:strCache>
                <c:ptCount val="1"/>
                <c:pt idx="0">
                  <c:v>2014</c:v>
                </c:pt>
              </c:strCache>
            </c:strRef>
          </c:tx>
          <c:spPr>
            <a:solidFill>
              <a:schemeClr val="accent3"/>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видам)'!$D$41:$D$50</c:f>
              <c:numCache>
                <c:formatCode>#,##0.00</c:formatCode>
                <c:ptCount val="10"/>
                <c:pt idx="0">
                  <c:v>37.61467889908257</c:v>
                </c:pt>
                <c:pt idx="1">
                  <c:v>5.5045871559633035</c:v>
                </c:pt>
                <c:pt idx="2">
                  <c:v>7.3394495412844041</c:v>
                </c:pt>
                <c:pt idx="3">
                  <c:v>10.091743119266056</c:v>
                </c:pt>
                <c:pt idx="4">
                  <c:v>29.357798165137616</c:v>
                </c:pt>
                <c:pt idx="5">
                  <c:v>7.3394495412844041</c:v>
                </c:pt>
                <c:pt idx="7">
                  <c:v>0.91743119266055051</c:v>
                </c:pt>
                <c:pt idx="8">
                  <c:v>1.834862385321101</c:v>
                </c:pt>
              </c:numCache>
            </c:numRef>
          </c:val>
        </c:ser>
        <c:ser>
          <c:idx val="3"/>
          <c:order val="3"/>
          <c:tx>
            <c:strRef>
              <c:f>'1 (по видам)'!$E$40</c:f>
              <c:strCache>
                <c:ptCount val="1"/>
                <c:pt idx="0">
                  <c:v>2015</c:v>
                </c:pt>
              </c:strCache>
            </c:strRef>
          </c:tx>
          <c:spPr>
            <a:solidFill>
              <a:schemeClr val="accent4"/>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видам)'!$E$41:$E$50</c:f>
              <c:numCache>
                <c:formatCode>#,##0.00</c:formatCode>
                <c:ptCount val="10"/>
                <c:pt idx="0">
                  <c:v>29.268292682926827</c:v>
                </c:pt>
                <c:pt idx="1">
                  <c:v>6.0975609756097562</c:v>
                </c:pt>
                <c:pt idx="2">
                  <c:v>3.6585365853658534</c:v>
                </c:pt>
                <c:pt idx="3">
                  <c:v>9.7560975609756095</c:v>
                </c:pt>
                <c:pt idx="4">
                  <c:v>47.560975609756099</c:v>
                </c:pt>
                <c:pt idx="5">
                  <c:v>1.2195121951219512</c:v>
                </c:pt>
                <c:pt idx="6">
                  <c:v>1.2195121951219512</c:v>
                </c:pt>
                <c:pt idx="7">
                  <c:v>1.2195121951219512</c:v>
                </c:pt>
              </c:numCache>
            </c:numRef>
          </c:val>
        </c:ser>
        <c:ser>
          <c:idx val="4"/>
          <c:order val="4"/>
          <c:tx>
            <c:strRef>
              <c:f>'1 (по видам)'!$F$40</c:f>
              <c:strCache>
                <c:ptCount val="1"/>
                <c:pt idx="0">
                  <c:v>2016</c:v>
                </c:pt>
              </c:strCache>
            </c:strRef>
          </c:tx>
          <c:spPr>
            <a:solidFill>
              <a:schemeClr val="accent5"/>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видам)'!$F$41:$F$50</c:f>
              <c:numCache>
                <c:formatCode>#,##0.00</c:formatCode>
                <c:ptCount val="10"/>
                <c:pt idx="0">
                  <c:v>41.791044776119399</c:v>
                </c:pt>
                <c:pt idx="1">
                  <c:v>1.4925373134328357</c:v>
                </c:pt>
                <c:pt idx="2">
                  <c:v>1.4925373134328357</c:v>
                </c:pt>
                <c:pt idx="3">
                  <c:v>5.9701492537313428</c:v>
                </c:pt>
                <c:pt idx="4">
                  <c:v>44.776119402985074</c:v>
                </c:pt>
                <c:pt idx="5">
                  <c:v>2.9850746268656714</c:v>
                </c:pt>
                <c:pt idx="8">
                  <c:v>1.4925373134328357</c:v>
                </c:pt>
              </c:numCache>
            </c:numRef>
          </c:val>
        </c:ser>
        <c:ser>
          <c:idx val="5"/>
          <c:order val="5"/>
          <c:tx>
            <c:strRef>
              <c:f>'1 (по видам)'!$G$40</c:f>
              <c:strCache>
                <c:ptCount val="1"/>
                <c:pt idx="0">
                  <c:v>2017</c:v>
                </c:pt>
              </c:strCache>
            </c:strRef>
          </c:tx>
          <c:spPr>
            <a:solidFill>
              <a:schemeClr val="accent6"/>
            </a:solidFill>
            <a:ln>
              <a:noFill/>
            </a:ln>
            <a:effectLst/>
            <a:sp3d/>
          </c:spPr>
          <c:invertIfNegative val="0"/>
          <c:cat>
            <c:strRef>
              <c:f>'1 (по видам)'!$A$41:$A$50</c:f>
              <c:strCache>
                <c:ptCount val="10"/>
                <c:pt idx="0">
                  <c:v>Столкновение</c:v>
                </c:pt>
                <c:pt idx="1">
                  <c:v>Опрокидывание</c:v>
                </c:pt>
                <c:pt idx="2">
                  <c:v>Наезд на стоящее транспортное средство</c:v>
                </c:pt>
                <c:pt idx="3">
                  <c:v>Наезд на препятствие</c:v>
                </c:pt>
                <c:pt idx="4">
                  <c:v>Наезд на пешехода</c:v>
                </c:pt>
                <c:pt idx="5">
                  <c:v>Наезд на велосипедиста</c:v>
                </c:pt>
                <c:pt idx="6">
                  <c:v>Наезд на гужевой транспорт</c:v>
                </c:pt>
                <c:pt idx="7">
                  <c:v>Падение пассажира</c:v>
                </c:pt>
                <c:pt idx="8">
                  <c:v>Съезд с дороги</c:v>
                </c:pt>
                <c:pt idx="9">
                  <c:v>Иной вид ДТП</c:v>
                </c:pt>
              </c:strCache>
            </c:strRef>
          </c:cat>
          <c:val>
            <c:numRef>
              <c:f>'1 (по видам)'!$G$41:$G$50</c:f>
              <c:numCache>
                <c:formatCode>#,##0.00</c:formatCode>
                <c:ptCount val="10"/>
                <c:pt idx="0">
                  <c:v>39.655172413793103</c:v>
                </c:pt>
                <c:pt idx="1">
                  <c:v>5.1724137931034484</c:v>
                </c:pt>
                <c:pt idx="2">
                  <c:v>5.1724137931034484</c:v>
                </c:pt>
                <c:pt idx="3">
                  <c:v>10.344827586206897</c:v>
                </c:pt>
                <c:pt idx="4">
                  <c:v>29.310344827586203</c:v>
                </c:pt>
                <c:pt idx="5">
                  <c:v>1.7241379310344827</c:v>
                </c:pt>
                <c:pt idx="8">
                  <c:v>6.8965517241379306</c:v>
                </c:pt>
                <c:pt idx="9">
                  <c:v>1.7241379310344827</c:v>
                </c:pt>
              </c:numCache>
            </c:numRef>
          </c:val>
        </c:ser>
        <c:dLbls>
          <c:showLegendKey val="0"/>
          <c:showVal val="0"/>
          <c:showCatName val="0"/>
          <c:showSerName val="0"/>
          <c:showPercent val="0"/>
          <c:showBubbleSize val="0"/>
        </c:dLbls>
        <c:gapWidth val="150"/>
        <c:shape val="box"/>
        <c:axId val="260045952"/>
        <c:axId val="260058832"/>
        <c:axId val="316204320"/>
      </c:bar3DChart>
      <c:catAx>
        <c:axId val="260045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100" b="1" i="0" baseline="0">
                    <a:effectLst/>
                  </a:rPr>
                  <a:t>Виды нарушений правил дорожного движения</a:t>
                </a:r>
                <a:endParaRPr lang="ru-RU" sz="1100">
                  <a:effectLst/>
                </a:endParaRPr>
              </a:p>
            </c:rich>
          </c:tx>
          <c:layout>
            <c:manualLayout>
              <c:xMode val="edge"/>
              <c:yMode val="edge"/>
              <c:x val="0.35695985076910813"/>
              <c:y val="0.8665467131027362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058832"/>
        <c:crosses val="autoZero"/>
        <c:auto val="1"/>
        <c:lblAlgn val="ctr"/>
        <c:lblOffset val="100"/>
        <c:noMultiLvlLbl val="0"/>
      </c:catAx>
      <c:valAx>
        <c:axId val="260058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100" b="1" i="0" baseline="0">
                    <a:effectLst/>
                  </a:rPr>
                  <a:t>Доля нарушений ПДД от общего количества, %</a:t>
                </a:r>
                <a:endParaRPr lang="ru-RU" sz="11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045952"/>
        <c:crosses val="autoZero"/>
        <c:crossBetween val="between"/>
      </c:valAx>
      <c:serAx>
        <c:axId val="316204320"/>
        <c:scaling>
          <c:orientation val="minMax"/>
        </c:scaling>
        <c:delete val="0"/>
        <c:axPos val="b"/>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005883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sz="1200"/>
              <a:t>Распределение количества погибших и раненых в ДТП</a:t>
            </a:r>
          </a:p>
          <a:p>
            <a:pPr>
              <a:defRPr sz="1600" b="1" i="0" u="none" strike="noStrike" kern="1200" cap="all" baseline="0">
                <a:solidFill>
                  <a:schemeClr val="tx1">
                    <a:lumMod val="65000"/>
                    <a:lumOff val="35000"/>
                  </a:schemeClr>
                </a:solidFill>
                <a:latin typeface="+mn-lt"/>
                <a:ea typeface="+mn-ea"/>
                <a:cs typeface="+mn-cs"/>
              </a:defRPr>
            </a:pPr>
            <a:r>
              <a:rPr lang="ru-RU" sz="1200"/>
              <a:t>в городском округе ВЕРХНЯЯ ПЫШМА</a:t>
            </a:r>
          </a:p>
          <a:p>
            <a:pPr>
              <a:defRPr sz="1600" b="1" i="0" u="none" strike="noStrike" kern="1200" cap="all" baseline="0">
                <a:solidFill>
                  <a:schemeClr val="tx1">
                    <a:lumMod val="65000"/>
                    <a:lumOff val="35000"/>
                  </a:schemeClr>
                </a:solidFill>
                <a:latin typeface="+mn-lt"/>
                <a:ea typeface="+mn-ea"/>
                <a:cs typeface="+mn-cs"/>
              </a:defRPr>
            </a:pPr>
            <a:r>
              <a:rPr lang="ru-RU" sz="1200"/>
              <a:t> за период с 01.01.2012 по 31.12.2017</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'2(люди)'!$A$14:$A$15</c:f>
              <c:strCache>
                <c:ptCount val="2"/>
                <c:pt idx="0">
                  <c:v>Ранено</c:v>
                </c:pt>
                <c:pt idx="1">
                  <c:v>Погибло</c:v>
                </c:pt>
              </c:strCache>
            </c:strRef>
          </c:cat>
          <c:val>
            <c:numRef>
              <c:f>'2(люди)'!$B$14:$B$15</c:f>
              <c:numCache>
                <c:formatCode>#,##0.00</c:formatCode>
                <c:ptCount val="2"/>
                <c:pt idx="0">
                  <c:v>88.585017835909625</c:v>
                </c:pt>
                <c:pt idx="1">
                  <c:v>11.414982164090368</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7" b="0" i="0" u="none" strike="noStrike" kern="1200" spc="0" baseline="0">
                <a:solidFill>
                  <a:schemeClr val="tx1">
                    <a:lumMod val="65000"/>
                    <a:lumOff val="35000"/>
                  </a:schemeClr>
                </a:solidFill>
                <a:latin typeface="+mn-lt"/>
                <a:ea typeface="+mn-ea"/>
                <a:cs typeface="+mn-cs"/>
              </a:defRPr>
            </a:pPr>
            <a:r>
              <a:rPr lang="ru-RU" sz="1199" b="1" i="0" cap="all" baseline="0">
                <a:effectLst/>
              </a:rPr>
              <a:t>Распределение количества погибших и раненых в ДТП</a:t>
            </a:r>
            <a:endParaRPr lang="ru-RU" sz="1200">
              <a:effectLst/>
            </a:endParaRPr>
          </a:p>
          <a:p>
            <a:pPr>
              <a:defRPr sz="1397" b="0" i="0" u="none" strike="noStrike" kern="1200" spc="0" baseline="0">
                <a:solidFill>
                  <a:schemeClr val="tx1">
                    <a:lumMod val="65000"/>
                    <a:lumOff val="35000"/>
                  </a:schemeClr>
                </a:solidFill>
                <a:latin typeface="+mn-lt"/>
                <a:ea typeface="+mn-ea"/>
                <a:cs typeface="+mn-cs"/>
              </a:defRPr>
            </a:pPr>
            <a:r>
              <a:rPr lang="ru-RU" sz="1199" b="1" i="0" cap="all" baseline="0">
                <a:effectLst/>
              </a:rPr>
              <a:t>в  городском округе ВЕРХНЯЯ ПЫШМА</a:t>
            </a:r>
          </a:p>
          <a:p>
            <a:pPr>
              <a:defRPr sz="1397" b="0" i="0" u="none" strike="noStrike" kern="1200" spc="0" baseline="0">
                <a:solidFill>
                  <a:schemeClr val="tx1">
                    <a:lumMod val="65000"/>
                    <a:lumOff val="35000"/>
                  </a:schemeClr>
                </a:solidFill>
                <a:latin typeface="+mn-lt"/>
                <a:ea typeface="+mn-ea"/>
                <a:cs typeface="+mn-cs"/>
              </a:defRPr>
            </a:pPr>
            <a:r>
              <a:rPr lang="ru-RU" sz="1199" b="1" i="0" cap="all" baseline="0">
                <a:effectLst/>
              </a:rPr>
              <a:t> за период 2012 - 2017 годы, %</a:t>
            </a:r>
            <a:endParaRPr lang="ru-RU" sz="1200">
              <a:effectLst/>
            </a:endParaRPr>
          </a:p>
        </c:rich>
      </c:tx>
      <c:layout>
        <c:manualLayout>
          <c:xMode val="edge"/>
          <c:yMode val="edge"/>
          <c:x val="0.1058230157346175"/>
          <c:y val="2.7777716596614238E-2"/>
        </c:manualLayout>
      </c:layout>
      <c:overlay val="0"/>
      <c:spPr>
        <a:noFill/>
        <a:ln>
          <a:noFill/>
        </a:ln>
        <a:effectLst/>
      </c:spPr>
    </c:title>
    <c:autoTitleDeleted val="0"/>
    <c:plotArea>
      <c:layout/>
      <c:barChart>
        <c:barDir val="col"/>
        <c:grouping val="clustered"/>
        <c:varyColors val="0"/>
        <c:ser>
          <c:idx val="0"/>
          <c:order val="0"/>
          <c:tx>
            <c:strRef>
              <c:f>'2(люди)'!$A$22</c:f>
              <c:strCache>
                <c:ptCount val="1"/>
                <c:pt idx="0">
                  <c:v>Ранено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'2(люди)'!$B$21:$G$21</c:f>
              <c:numCache>
                <c:formatCode>General</c:formatCode>
                <c:ptCount val="6"/>
                <c:pt idx="0">
                  <c:v>2012</c:v>
                </c:pt>
                <c:pt idx="1">
                  <c:v>2013</c:v>
                </c:pt>
                <c:pt idx="2">
                  <c:v>2014</c:v>
                </c:pt>
                <c:pt idx="3">
                  <c:v>2015</c:v>
                </c:pt>
                <c:pt idx="4">
                  <c:v>2016</c:v>
                </c:pt>
                <c:pt idx="5">
                  <c:v>2017</c:v>
                </c:pt>
              </c:numCache>
            </c:numRef>
          </c:cat>
          <c:val>
            <c:numRef>
              <c:f>'2(люди)'!$B$22:$G$22</c:f>
              <c:numCache>
                <c:formatCode>#,##0.00</c:formatCode>
                <c:ptCount val="6"/>
                <c:pt idx="0">
                  <c:v>90.789473684210535</c:v>
                </c:pt>
                <c:pt idx="1">
                  <c:v>90.041493775933617</c:v>
                </c:pt>
                <c:pt idx="2">
                  <c:v>91.77215189873418</c:v>
                </c:pt>
                <c:pt idx="3">
                  <c:v>83.035714285714292</c:v>
                </c:pt>
                <c:pt idx="4">
                  <c:v>85.106382978723403</c:v>
                </c:pt>
                <c:pt idx="5">
                  <c:v>84.415584415584405</c:v>
                </c:pt>
              </c:numCache>
            </c:numRef>
          </c:val>
        </c:ser>
        <c:ser>
          <c:idx val="1"/>
          <c:order val="1"/>
          <c:tx>
            <c:strRef>
              <c:f>'2(люди)'!$A$23</c:f>
              <c:strCache>
                <c:ptCount val="1"/>
                <c:pt idx="0">
                  <c:v>Погибло</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'2(люди)'!$B$21:$G$21</c:f>
              <c:numCache>
                <c:formatCode>General</c:formatCode>
                <c:ptCount val="6"/>
                <c:pt idx="0">
                  <c:v>2012</c:v>
                </c:pt>
                <c:pt idx="1">
                  <c:v>2013</c:v>
                </c:pt>
                <c:pt idx="2">
                  <c:v>2014</c:v>
                </c:pt>
                <c:pt idx="3">
                  <c:v>2015</c:v>
                </c:pt>
                <c:pt idx="4">
                  <c:v>2016</c:v>
                </c:pt>
                <c:pt idx="5">
                  <c:v>2017</c:v>
                </c:pt>
              </c:numCache>
            </c:numRef>
          </c:cat>
          <c:val>
            <c:numRef>
              <c:f>'2(люди)'!$B$23:$G$23</c:f>
              <c:numCache>
                <c:formatCode>#,##0.00</c:formatCode>
                <c:ptCount val="6"/>
                <c:pt idx="0">
                  <c:v>9.2105263157894726</c:v>
                </c:pt>
                <c:pt idx="1">
                  <c:v>9.9585062240663902</c:v>
                </c:pt>
                <c:pt idx="2">
                  <c:v>8.2278481012658222</c:v>
                </c:pt>
                <c:pt idx="3">
                  <c:v>16.964285714285715</c:v>
                </c:pt>
                <c:pt idx="4">
                  <c:v>14.893617021276595</c:v>
                </c:pt>
                <c:pt idx="5">
                  <c:v>15.584415584415584</c:v>
                </c:pt>
              </c:numCache>
            </c:numRef>
          </c:val>
        </c:ser>
        <c:dLbls>
          <c:showLegendKey val="0"/>
          <c:showVal val="0"/>
          <c:showCatName val="0"/>
          <c:showSerName val="0"/>
          <c:showPercent val="0"/>
          <c:showBubbleSize val="0"/>
        </c:dLbls>
        <c:gapWidth val="219"/>
        <c:overlap val="-27"/>
        <c:axId val="313700608"/>
        <c:axId val="313699488"/>
      </c:barChart>
      <c:catAx>
        <c:axId val="313700608"/>
        <c:scaling>
          <c:orientation val="minMax"/>
        </c:scaling>
        <c:delete val="0"/>
        <c:axPos val="b"/>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13699488"/>
        <c:crosses val="autoZero"/>
        <c:auto val="1"/>
        <c:lblAlgn val="ctr"/>
        <c:lblOffset val="100"/>
        <c:noMultiLvlLbl val="0"/>
      </c:catAx>
      <c:valAx>
        <c:axId val="313699488"/>
        <c:scaling>
          <c:orientation val="minMax"/>
        </c:scaling>
        <c:delete val="0"/>
        <c:axPos val="l"/>
        <c:majorGridlines>
          <c:spPr>
            <a:ln w="9518"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13700608"/>
        <c:crosses val="autoZero"/>
        <c:crossBetween val="between"/>
      </c:valAx>
      <c:spPr>
        <a:noFill/>
        <a:ln w="25381">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TotalTime>
  <Pages>1</Pages>
  <Words>52807</Words>
  <Characters>301005</Characters>
  <Application>Microsoft Office Word</Application>
  <DocSecurity>0</DocSecurity>
  <Lines>2508</Lines>
  <Paragraphs>706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353106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Gluhih</dc:creator>
  <cp:lastModifiedBy>Хусаинова Маргарита Маратовна</cp:lastModifiedBy>
  <cp:revision>3</cp:revision>
  <dcterms:created xsi:type="dcterms:W3CDTF">2018-10-17T05:34:00Z</dcterms:created>
  <dcterms:modified xsi:type="dcterms:W3CDTF">2019-08-16T03:33:00Z</dcterms:modified>
</cp:coreProperties>
</file>