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900F5E" w:rsidRPr="0013051B" w:rsidTr="000E3C4D">
        <w:trPr>
          <w:trHeight w:val="524"/>
        </w:trPr>
        <w:tc>
          <w:tcPr>
            <w:tcW w:w="9460" w:type="dxa"/>
            <w:gridSpan w:val="5"/>
          </w:tcPr>
          <w:p w:rsidR="00900F5E" w:rsidRPr="0013051B" w:rsidRDefault="00900F5E" w:rsidP="000E3C4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00F5E" w:rsidRPr="0013051B" w:rsidRDefault="00900F5E" w:rsidP="000E3C4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900F5E" w:rsidRPr="0013051B" w:rsidRDefault="00900F5E" w:rsidP="000E3C4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900F5E" w:rsidRPr="0013051B" w:rsidRDefault="00900F5E" w:rsidP="000E3C4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00F5E" w:rsidRPr="0013051B" w:rsidTr="000E3C4D">
        <w:trPr>
          <w:trHeight w:val="524"/>
        </w:trPr>
        <w:tc>
          <w:tcPr>
            <w:tcW w:w="284" w:type="dxa"/>
            <w:vAlign w:val="bottom"/>
          </w:tcPr>
          <w:p w:rsidR="00900F5E" w:rsidRPr="0013051B" w:rsidRDefault="00900F5E" w:rsidP="000E3C4D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00F5E" w:rsidRPr="0013051B" w:rsidRDefault="00900F5E" w:rsidP="000E3C4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21.05.2019</w:t>
            </w:r>
          </w:p>
        </w:tc>
        <w:tc>
          <w:tcPr>
            <w:tcW w:w="425" w:type="dxa"/>
            <w:vAlign w:val="bottom"/>
          </w:tcPr>
          <w:p w:rsidR="00900F5E" w:rsidRPr="0013051B" w:rsidRDefault="00900F5E" w:rsidP="000E3C4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0F5E" w:rsidRPr="0013051B" w:rsidRDefault="00900F5E" w:rsidP="000E3C4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599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900F5E" w:rsidRPr="0013051B" w:rsidRDefault="00900F5E" w:rsidP="000E3C4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00F5E" w:rsidRPr="0013051B" w:rsidTr="000E3C4D">
        <w:trPr>
          <w:trHeight w:val="130"/>
        </w:trPr>
        <w:tc>
          <w:tcPr>
            <w:tcW w:w="9460" w:type="dxa"/>
            <w:gridSpan w:val="5"/>
          </w:tcPr>
          <w:p w:rsidR="00900F5E" w:rsidRPr="0013051B" w:rsidRDefault="00900F5E" w:rsidP="000E3C4D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900F5E" w:rsidRPr="0013051B" w:rsidTr="000E3C4D">
        <w:tc>
          <w:tcPr>
            <w:tcW w:w="9460" w:type="dxa"/>
            <w:gridSpan w:val="5"/>
          </w:tcPr>
          <w:p w:rsidR="00900F5E" w:rsidRPr="0013051B" w:rsidRDefault="00900F5E" w:rsidP="000E3C4D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900F5E" w:rsidRPr="0013051B" w:rsidRDefault="00900F5E" w:rsidP="000E3C4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900F5E" w:rsidRPr="0013051B" w:rsidRDefault="00900F5E" w:rsidP="000E3C4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900F5E" w:rsidRPr="0013051B" w:rsidTr="000E3C4D">
        <w:tc>
          <w:tcPr>
            <w:tcW w:w="9460" w:type="dxa"/>
            <w:gridSpan w:val="5"/>
          </w:tcPr>
          <w:p w:rsidR="00900F5E" w:rsidRPr="0013051B" w:rsidRDefault="00900F5E" w:rsidP="000E3C4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в г. Верхняя Пышма</w:t>
            </w:r>
          </w:p>
        </w:tc>
      </w:tr>
      <w:tr w:rsidR="00900F5E" w:rsidRPr="0013051B" w:rsidTr="000E3C4D">
        <w:tc>
          <w:tcPr>
            <w:tcW w:w="9460" w:type="dxa"/>
            <w:gridSpan w:val="5"/>
          </w:tcPr>
          <w:p w:rsidR="00900F5E" w:rsidRPr="0013051B" w:rsidRDefault="00900F5E" w:rsidP="000E3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00F5E" w:rsidRPr="0013051B" w:rsidRDefault="00900F5E" w:rsidP="000E3C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00F5E" w:rsidRDefault="00900F5E" w:rsidP="00900F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38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заключением о результатах публичных слушаний, проведенных 13 мая 2019 года по вопросам предоставления разрешения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строительства, Уставом городского округа Верхняя Пышма, администрация городского округа Верхняя Пышма</w:t>
      </w:r>
    </w:p>
    <w:p w:rsidR="00900F5E" w:rsidRPr="0013051B" w:rsidRDefault="00900F5E" w:rsidP="00900F5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900F5E" w:rsidRPr="00543709" w:rsidRDefault="00900F5E" w:rsidP="00900F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54370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отношении земельного участка</w:t>
      </w:r>
      <w:r w:rsidRPr="00543709">
        <w:rPr>
          <w:rFonts w:ascii="Liberation Serif" w:hAnsi="Liberation Serif"/>
          <w:sz w:val="28"/>
          <w:szCs w:val="28"/>
        </w:rPr>
        <w:t xml:space="preserve"> с кадастровым номером 66:36:0111028:3 по адресу: обл. Свердловская, г. Верхняя Пышма, ул. Петрова, дом 38 в части уменьшения отступа от северо-западной границы земельного участка до</w:t>
      </w:r>
      <w:r>
        <w:rPr>
          <w:rFonts w:ascii="Liberation Serif" w:hAnsi="Liberation Serif"/>
          <w:sz w:val="28"/>
          <w:szCs w:val="28"/>
        </w:rPr>
        <w:t xml:space="preserve"> жилого дома до 2,4 метров.</w:t>
      </w:r>
    </w:p>
    <w:p w:rsidR="00900F5E" w:rsidRDefault="00900F5E" w:rsidP="00900F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543709">
        <w:rPr>
          <w:rFonts w:ascii="Liberation Serif" w:hAnsi="Liberation Serif"/>
          <w:sz w:val="28"/>
          <w:szCs w:val="28"/>
        </w:rPr>
        <w:t xml:space="preserve">в отношении земельного участка с кадастровым номером 66:36:0111083:16 по адресу: обл. Свердловская, г. Верхняя Пышма, </w:t>
      </w:r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Pr="00543709">
        <w:rPr>
          <w:rFonts w:ascii="Liberation Serif" w:hAnsi="Liberation Serif"/>
          <w:sz w:val="28"/>
          <w:szCs w:val="28"/>
        </w:rPr>
        <w:t>ул. Фабричная, дом 86 в части уменьшения отступа от юго-восточной границы земельного участка до жилого дома до 0 метров.</w:t>
      </w:r>
    </w:p>
    <w:p w:rsidR="00900F5E" w:rsidRDefault="00900F5E" w:rsidP="00900F5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 w:cs="Times New Roman"/>
          <w:sz w:val="28"/>
          <w:szCs w:val="28"/>
        </w:rPr>
        <w:t>.р</w:t>
      </w:r>
      <w:proofErr w:type="gramEnd"/>
      <w:r>
        <w:rPr>
          <w:rFonts w:ascii="Liberation Serif" w:hAnsi="Liberation Serif" w:cs="Times New Roman"/>
          <w:sz w:val="28"/>
          <w:szCs w:val="28"/>
        </w:rPr>
        <w:t>ф) и разместить на официальном сайте городского округа Верхняя Пышма.</w:t>
      </w:r>
    </w:p>
    <w:p w:rsidR="00F01CFB" w:rsidRDefault="00F01CFB" w:rsidP="00900F5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F01CFB" w:rsidRDefault="00F01CFB" w:rsidP="00900F5E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900F5E" w:rsidRDefault="00900F5E" w:rsidP="00900F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p w:rsidR="00F01CFB" w:rsidRDefault="00F01CFB" w:rsidP="00900F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01CFB" w:rsidRDefault="00F01CFB" w:rsidP="00900F5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900F5E" w:rsidRPr="0013051B" w:rsidTr="000E3C4D">
        <w:tc>
          <w:tcPr>
            <w:tcW w:w="6237" w:type="dxa"/>
            <w:vAlign w:val="bottom"/>
          </w:tcPr>
          <w:p w:rsidR="00900F5E" w:rsidRPr="0013051B" w:rsidRDefault="00900F5E" w:rsidP="000E3C4D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900F5E" w:rsidRPr="0013051B" w:rsidRDefault="00900F5E" w:rsidP="000E3C4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900F5E" w:rsidRPr="0013051B" w:rsidRDefault="00900F5E" w:rsidP="00900F5E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2D" w:rsidRDefault="00286A2D" w:rsidP="00900F5E">
      <w:r>
        <w:separator/>
      </w:r>
    </w:p>
  </w:endnote>
  <w:endnote w:type="continuationSeparator" w:id="0">
    <w:p w:rsidR="00286A2D" w:rsidRDefault="00286A2D" w:rsidP="0090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2D" w:rsidRDefault="00286A2D" w:rsidP="00900F5E">
      <w:r>
        <w:separator/>
      </w:r>
    </w:p>
  </w:footnote>
  <w:footnote w:type="continuationSeparator" w:id="0">
    <w:p w:rsidR="00286A2D" w:rsidRDefault="00286A2D" w:rsidP="0090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5E" w:rsidRDefault="00900F5E">
    <w:pPr>
      <w:pStyle w:val="a3"/>
    </w:pPr>
  </w:p>
  <w:p w:rsidR="00900F5E" w:rsidRDefault="00900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5E"/>
    <w:rsid w:val="00286A2D"/>
    <w:rsid w:val="006E1190"/>
    <w:rsid w:val="00900F5E"/>
    <w:rsid w:val="00CD7217"/>
    <w:rsid w:val="00F0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5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5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00F5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00F5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00F5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F5E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5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00F5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900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5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5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00F5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00F5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00F5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F5E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5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00F5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900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2019-05-23T06:43:00Z</dcterms:created>
  <dcterms:modified xsi:type="dcterms:W3CDTF">2019-05-23T11:45:00Z</dcterms:modified>
</cp:coreProperties>
</file>