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462811" w:rsidRPr="003B0CBC" w:rsidTr="006156D2">
        <w:trPr>
          <w:trHeight w:val="524"/>
        </w:trPr>
        <w:tc>
          <w:tcPr>
            <w:tcW w:w="9460" w:type="dxa"/>
            <w:gridSpan w:val="5"/>
          </w:tcPr>
          <w:p w:rsidR="00462811" w:rsidRPr="003B0CBC" w:rsidRDefault="00462811" w:rsidP="006156D2">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462811" w:rsidRPr="003B0CBC" w:rsidRDefault="00462811" w:rsidP="006156D2">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462811" w:rsidRPr="003B0CBC" w:rsidRDefault="00462811" w:rsidP="006156D2">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462811" w:rsidRPr="003B0CBC" w:rsidRDefault="00462811" w:rsidP="006156D2">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462811" w:rsidRPr="003B0CBC" w:rsidTr="006156D2">
        <w:trPr>
          <w:trHeight w:val="524"/>
        </w:trPr>
        <w:tc>
          <w:tcPr>
            <w:tcW w:w="284" w:type="dxa"/>
            <w:vAlign w:val="bottom"/>
          </w:tcPr>
          <w:p w:rsidR="00462811" w:rsidRPr="003B0CBC" w:rsidRDefault="00462811" w:rsidP="006156D2">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462811" w:rsidRPr="003B0CBC" w:rsidRDefault="00462811" w:rsidP="006156D2">
            <w:pPr>
              <w:tabs>
                <w:tab w:val="left" w:leader="underscore" w:pos="9639"/>
              </w:tabs>
              <w:jc w:val="center"/>
              <w:rPr>
                <w:rFonts w:ascii="Liberation Serif" w:hAnsi="Liberation Serif"/>
                <w:b/>
                <w:szCs w:val="28"/>
              </w:rPr>
            </w:pPr>
            <w:r>
              <w:rPr>
                <w:rFonts w:ascii="Liberation Serif" w:hAnsi="Liberation Serif"/>
              </w:rPr>
              <w:t>25.03.2020</w:t>
            </w:r>
            <w:bookmarkStart w:id="0" w:name="_GoBack"/>
            <w:bookmarkEnd w:id="0"/>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462811" w:rsidRPr="003B0CBC" w:rsidRDefault="00462811" w:rsidP="006156D2">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462811" w:rsidRPr="003B0CBC" w:rsidRDefault="00462811" w:rsidP="006156D2">
            <w:pPr>
              <w:tabs>
                <w:tab w:val="left" w:leader="underscore" w:pos="9639"/>
              </w:tabs>
              <w:jc w:val="center"/>
              <w:rPr>
                <w:rFonts w:ascii="Liberation Serif" w:hAnsi="Liberation Serif"/>
                <w:b/>
                <w:szCs w:val="28"/>
              </w:rPr>
            </w:pPr>
            <w:r>
              <w:rPr>
                <w:rFonts w:ascii="Liberation Serif" w:hAnsi="Liberation Serif"/>
              </w:rPr>
              <w:t>25</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462811" w:rsidRPr="003B0CBC" w:rsidRDefault="00462811" w:rsidP="006156D2">
            <w:pPr>
              <w:tabs>
                <w:tab w:val="left" w:leader="underscore" w:pos="9639"/>
              </w:tabs>
              <w:jc w:val="center"/>
              <w:rPr>
                <w:rFonts w:ascii="Liberation Serif" w:hAnsi="Liberation Serif"/>
                <w:b/>
                <w:szCs w:val="28"/>
              </w:rPr>
            </w:pPr>
          </w:p>
        </w:tc>
      </w:tr>
      <w:tr w:rsidR="00462811" w:rsidRPr="003B0CBC" w:rsidTr="006156D2">
        <w:trPr>
          <w:trHeight w:val="130"/>
        </w:trPr>
        <w:tc>
          <w:tcPr>
            <w:tcW w:w="9460" w:type="dxa"/>
            <w:gridSpan w:val="5"/>
          </w:tcPr>
          <w:p w:rsidR="00462811" w:rsidRPr="003B0CBC" w:rsidRDefault="00462811" w:rsidP="006156D2">
            <w:pPr>
              <w:rPr>
                <w:rFonts w:ascii="Liberation Serif" w:hAnsi="Liberation Serif"/>
                <w:sz w:val="20"/>
                <w:szCs w:val="28"/>
              </w:rPr>
            </w:pPr>
          </w:p>
        </w:tc>
      </w:tr>
      <w:tr w:rsidR="00462811" w:rsidRPr="003B0CBC" w:rsidTr="006156D2">
        <w:tc>
          <w:tcPr>
            <w:tcW w:w="9460" w:type="dxa"/>
            <w:gridSpan w:val="5"/>
          </w:tcPr>
          <w:p w:rsidR="00462811" w:rsidRPr="00462811" w:rsidRDefault="00462811" w:rsidP="006156D2">
            <w:pPr>
              <w:rPr>
                <w:rFonts w:ascii="Liberation Serif" w:hAnsi="Liberation Serif"/>
                <w:sz w:val="20"/>
                <w:szCs w:val="28"/>
              </w:rPr>
            </w:pPr>
            <w:r w:rsidRPr="003B0CBC">
              <w:rPr>
                <w:rFonts w:ascii="Liberation Serif" w:hAnsi="Liberation Serif"/>
                <w:sz w:val="20"/>
                <w:szCs w:val="28"/>
              </w:rPr>
              <w:t>г. Верхняя Пышма</w:t>
            </w:r>
          </w:p>
          <w:p w:rsidR="00462811" w:rsidRPr="00462811" w:rsidRDefault="00462811" w:rsidP="006156D2">
            <w:pPr>
              <w:rPr>
                <w:rFonts w:ascii="Liberation Serif" w:hAnsi="Liberation Serif"/>
                <w:sz w:val="28"/>
                <w:szCs w:val="28"/>
              </w:rPr>
            </w:pPr>
          </w:p>
          <w:p w:rsidR="00462811" w:rsidRPr="00462811" w:rsidRDefault="00462811" w:rsidP="006156D2">
            <w:pPr>
              <w:rPr>
                <w:rFonts w:ascii="Liberation Serif" w:hAnsi="Liberation Serif"/>
                <w:sz w:val="28"/>
                <w:szCs w:val="28"/>
              </w:rPr>
            </w:pPr>
          </w:p>
        </w:tc>
      </w:tr>
      <w:tr w:rsidR="00462811" w:rsidRPr="003B0CBC" w:rsidTr="006156D2">
        <w:tc>
          <w:tcPr>
            <w:tcW w:w="9460" w:type="dxa"/>
            <w:gridSpan w:val="5"/>
          </w:tcPr>
          <w:p w:rsidR="00462811" w:rsidRPr="003B0CBC" w:rsidRDefault="00462811" w:rsidP="006156D2">
            <w:pPr>
              <w:jc w:val="center"/>
              <w:rPr>
                <w:rFonts w:ascii="Liberation Serif" w:hAnsi="Liberation Serif"/>
                <w:b/>
                <w:i/>
                <w:sz w:val="28"/>
                <w:szCs w:val="28"/>
              </w:rPr>
            </w:pPr>
            <w:r w:rsidRPr="003B0CBC">
              <w:rPr>
                <w:rFonts w:ascii="Liberation Serif" w:hAnsi="Liberation Serif"/>
                <w:b/>
                <w:i/>
                <w:sz w:val="28"/>
                <w:szCs w:val="28"/>
              </w:rPr>
              <w:t>О проведении публичных слушаний по рассмотрению проекта внесени</w:t>
            </w:r>
            <w:r>
              <w:rPr>
                <w:rFonts w:ascii="Liberation Serif" w:hAnsi="Liberation Serif"/>
                <w:b/>
                <w:i/>
                <w:sz w:val="28"/>
                <w:szCs w:val="28"/>
              </w:rPr>
              <w:t>я</w:t>
            </w:r>
            <w:r w:rsidRPr="003B0CBC">
              <w:rPr>
                <w:rFonts w:ascii="Liberation Serif" w:hAnsi="Liberation Serif"/>
                <w:b/>
                <w:i/>
                <w:sz w:val="28"/>
                <w:szCs w:val="28"/>
              </w:rPr>
              <w:t xml:space="preserve"> изменений по результатам актуализации Схемы теплоснабжени</w:t>
            </w:r>
            <w:r>
              <w:rPr>
                <w:rFonts w:ascii="Liberation Serif" w:hAnsi="Liberation Serif"/>
                <w:b/>
                <w:i/>
                <w:sz w:val="28"/>
                <w:szCs w:val="28"/>
              </w:rPr>
              <w:t xml:space="preserve">я на период с 2020 по 2035 год </w:t>
            </w:r>
            <w:r w:rsidRPr="003B0CBC">
              <w:rPr>
                <w:rFonts w:ascii="Liberation Serif" w:hAnsi="Liberation Serif"/>
                <w:b/>
                <w:i/>
                <w:sz w:val="28"/>
                <w:szCs w:val="28"/>
              </w:rPr>
              <w:t xml:space="preserve">городского округа Верхняя Пышма  </w:t>
            </w:r>
          </w:p>
        </w:tc>
      </w:tr>
      <w:tr w:rsidR="00462811" w:rsidRPr="003B0CBC" w:rsidTr="006156D2">
        <w:tc>
          <w:tcPr>
            <w:tcW w:w="9460" w:type="dxa"/>
            <w:gridSpan w:val="5"/>
          </w:tcPr>
          <w:p w:rsidR="00462811" w:rsidRPr="003B0CBC" w:rsidRDefault="00462811" w:rsidP="006156D2">
            <w:pPr>
              <w:jc w:val="center"/>
              <w:rPr>
                <w:rFonts w:ascii="Liberation Serif" w:hAnsi="Liberation Serif"/>
                <w:sz w:val="28"/>
                <w:szCs w:val="28"/>
              </w:rPr>
            </w:pPr>
          </w:p>
          <w:p w:rsidR="00462811" w:rsidRPr="003B0CBC" w:rsidRDefault="00462811" w:rsidP="006156D2">
            <w:pPr>
              <w:jc w:val="center"/>
              <w:rPr>
                <w:rFonts w:ascii="Liberation Serif" w:hAnsi="Liberation Serif"/>
                <w:sz w:val="28"/>
                <w:szCs w:val="28"/>
              </w:rPr>
            </w:pPr>
          </w:p>
        </w:tc>
      </w:tr>
    </w:tbl>
    <w:p w:rsidR="00462811" w:rsidRPr="003B0CBC" w:rsidRDefault="00462811" w:rsidP="00462811">
      <w:pPr>
        <w:widowControl w:val="0"/>
        <w:ind w:firstLine="709"/>
        <w:jc w:val="both"/>
        <w:rPr>
          <w:rFonts w:ascii="Liberation Serif" w:hAnsi="Liberation Serif"/>
          <w:sz w:val="28"/>
          <w:szCs w:val="28"/>
        </w:rPr>
      </w:pPr>
      <w:proofErr w:type="gramStart"/>
      <w:r>
        <w:rPr>
          <w:rFonts w:ascii="Liberation Serif" w:hAnsi="Liberation Serif"/>
          <w:sz w:val="28"/>
          <w:szCs w:val="28"/>
        </w:rPr>
        <w:t>В соответствии с подпунктом 4.1 части 1</w:t>
      </w:r>
      <w:r w:rsidRPr="00DB2C40">
        <w:rPr>
          <w:rFonts w:ascii="Liberation Serif" w:hAnsi="Liberation Serif"/>
          <w:sz w:val="28"/>
          <w:szCs w:val="28"/>
        </w:rPr>
        <w:t xml:space="preserve"> </w:t>
      </w:r>
      <w:r>
        <w:rPr>
          <w:rFonts w:ascii="Liberation Serif" w:hAnsi="Liberation Serif"/>
          <w:sz w:val="28"/>
          <w:szCs w:val="28"/>
        </w:rPr>
        <w:t xml:space="preserve">статьи </w:t>
      </w:r>
      <w:r w:rsidRPr="00DB2C40">
        <w:rPr>
          <w:rFonts w:ascii="Liberation Serif" w:hAnsi="Liberation Serif"/>
          <w:sz w:val="28"/>
          <w:szCs w:val="28"/>
        </w:rPr>
        <w:t xml:space="preserve">16 </w:t>
      </w:r>
      <w:r>
        <w:rPr>
          <w:rFonts w:ascii="Liberation Serif" w:hAnsi="Liberation Serif"/>
          <w:sz w:val="28"/>
          <w:szCs w:val="28"/>
        </w:rPr>
        <w:t>Федерального закона от 06.10.2003 № 131-ФЗ «Об общих принципах организации местного самоуправления в Российской Федерации», статьей 6 Федерального закона от 27.07.2010 № 190-ФЗ «О теплоснабжении», статьей 2 Постановления Правительства Российской Федерации от 22.02.2012 № 154 «О требованиях к схемам теплоснабжения, порядку их разработки и утверждения», пунктом 4 раздела 2 Постановления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руководствуясь статьей 15 Положения о порядке организации и проведении публичных слушаний в городском округе Верхняя Пышма, утвержденным Решением Думы городского округа Верхняя Пышма от 30.10.2014 № 20/13 (в ред. Решения Думы от 25.06.2015 № 30/10),</w:t>
      </w:r>
      <w:proofErr w:type="gramEnd"/>
    </w:p>
    <w:p w:rsidR="00462811" w:rsidRPr="003B0CBC" w:rsidRDefault="00462811" w:rsidP="00462811">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462811" w:rsidRPr="00CF778C"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1.</w:t>
      </w:r>
      <w:r w:rsidRPr="00CF778C">
        <w:rPr>
          <w:rFonts w:ascii="Liberation Serif" w:hAnsi="Liberation Serif"/>
          <w:sz w:val="28"/>
          <w:szCs w:val="28"/>
        </w:rPr>
        <w:tab/>
      </w:r>
      <w:r>
        <w:rPr>
          <w:rFonts w:ascii="Liberation Serif" w:hAnsi="Liberation Serif"/>
          <w:sz w:val="28"/>
          <w:szCs w:val="28"/>
        </w:rPr>
        <w:t xml:space="preserve">Назначить на 17 часов 30 минут 16 апреля 2020 года публичные слушания по </w:t>
      </w:r>
      <w:r w:rsidRPr="00CF778C">
        <w:rPr>
          <w:rFonts w:ascii="Liberation Serif" w:hAnsi="Liberation Serif"/>
          <w:sz w:val="28"/>
          <w:szCs w:val="28"/>
        </w:rPr>
        <w:t xml:space="preserve">рассмотрению </w:t>
      </w:r>
      <w:r>
        <w:rPr>
          <w:rFonts w:ascii="Liberation Serif" w:hAnsi="Liberation Serif"/>
          <w:sz w:val="28"/>
          <w:szCs w:val="28"/>
        </w:rPr>
        <w:t xml:space="preserve">проекта </w:t>
      </w:r>
      <w:r w:rsidRPr="00CF778C">
        <w:rPr>
          <w:rFonts w:ascii="Liberation Serif" w:hAnsi="Liberation Serif"/>
          <w:sz w:val="28"/>
          <w:szCs w:val="28"/>
        </w:rPr>
        <w:t>внесени</w:t>
      </w:r>
      <w:r>
        <w:rPr>
          <w:rFonts w:ascii="Liberation Serif" w:hAnsi="Liberation Serif"/>
          <w:sz w:val="28"/>
          <w:szCs w:val="28"/>
        </w:rPr>
        <w:t>я</w:t>
      </w:r>
      <w:r w:rsidRPr="00CF778C">
        <w:rPr>
          <w:rFonts w:ascii="Liberation Serif" w:hAnsi="Liberation Serif"/>
          <w:sz w:val="28"/>
          <w:szCs w:val="28"/>
        </w:rPr>
        <w:t xml:space="preserve"> измене</w:t>
      </w:r>
      <w:r>
        <w:rPr>
          <w:rFonts w:ascii="Liberation Serif" w:hAnsi="Liberation Serif"/>
          <w:sz w:val="28"/>
          <w:szCs w:val="28"/>
        </w:rPr>
        <w:t>ний по результатам актуализации</w:t>
      </w:r>
      <w:r w:rsidRPr="00CF778C">
        <w:rPr>
          <w:rFonts w:ascii="Liberation Serif" w:hAnsi="Liberation Serif"/>
          <w:sz w:val="28"/>
          <w:szCs w:val="28"/>
        </w:rPr>
        <w:t xml:space="preserve"> Схемы теплоснабжени</w:t>
      </w:r>
      <w:r>
        <w:rPr>
          <w:rFonts w:ascii="Liberation Serif" w:hAnsi="Liberation Serif"/>
          <w:sz w:val="28"/>
          <w:szCs w:val="28"/>
        </w:rPr>
        <w:t xml:space="preserve">я на период с 2020 по 2035 год </w:t>
      </w:r>
      <w:r w:rsidRPr="00CF778C">
        <w:rPr>
          <w:rFonts w:ascii="Liberation Serif" w:hAnsi="Liberation Serif"/>
          <w:sz w:val="28"/>
          <w:szCs w:val="28"/>
        </w:rPr>
        <w:t>городского округа Верхняя Пышма (далее – проект Схемы теплоснабжения).</w:t>
      </w:r>
    </w:p>
    <w:p w:rsidR="00462811" w:rsidRPr="00CF778C"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2.</w:t>
      </w:r>
      <w:r w:rsidRPr="00CF778C">
        <w:rPr>
          <w:rFonts w:ascii="Liberation Serif" w:hAnsi="Liberation Serif"/>
          <w:sz w:val="28"/>
          <w:szCs w:val="28"/>
        </w:rPr>
        <w:tab/>
      </w:r>
      <w:r>
        <w:rPr>
          <w:rFonts w:ascii="Liberation Serif" w:hAnsi="Liberation Serif"/>
          <w:sz w:val="28"/>
          <w:szCs w:val="28"/>
        </w:rPr>
        <w:t xml:space="preserve">Местом проведения публичных слушаний определить большой зал </w:t>
      </w:r>
      <w:r w:rsidRPr="00CF778C">
        <w:rPr>
          <w:rFonts w:ascii="Liberation Serif" w:hAnsi="Liberation Serif"/>
          <w:sz w:val="28"/>
          <w:szCs w:val="28"/>
        </w:rPr>
        <w:t>администрации городского округа Верхняя Пыш</w:t>
      </w:r>
      <w:r>
        <w:rPr>
          <w:rFonts w:ascii="Liberation Serif" w:hAnsi="Liberation Serif"/>
          <w:sz w:val="28"/>
          <w:szCs w:val="28"/>
        </w:rPr>
        <w:t>ма, расположенный по адресу: г.</w:t>
      </w:r>
      <w:r w:rsidRPr="00CF778C">
        <w:rPr>
          <w:rFonts w:ascii="Liberation Serif" w:hAnsi="Liberation Serif"/>
          <w:sz w:val="28"/>
          <w:szCs w:val="28"/>
        </w:rPr>
        <w:t xml:space="preserve"> Верхняя Пышма, ул</w:t>
      </w:r>
      <w:r>
        <w:rPr>
          <w:rFonts w:ascii="Liberation Serif" w:hAnsi="Liberation Serif"/>
          <w:sz w:val="28"/>
          <w:szCs w:val="28"/>
        </w:rPr>
        <w:t>.</w:t>
      </w:r>
      <w:r w:rsidRPr="00CF778C">
        <w:rPr>
          <w:rFonts w:ascii="Liberation Serif" w:hAnsi="Liberation Serif"/>
          <w:sz w:val="28"/>
          <w:szCs w:val="28"/>
        </w:rPr>
        <w:t xml:space="preserve"> </w:t>
      </w:r>
      <w:proofErr w:type="gramStart"/>
      <w:r w:rsidRPr="00CF778C">
        <w:rPr>
          <w:rFonts w:ascii="Liberation Serif" w:hAnsi="Liberation Serif"/>
          <w:sz w:val="28"/>
          <w:szCs w:val="28"/>
        </w:rPr>
        <w:t>Красноармейская</w:t>
      </w:r>
      <w:proofErr w:type="gramEnd"/>
      <w:r w:rsidRPr="00CF778C">
        <w:rPr>
          <w:rFonts w:ascii="Liberation Serif" w:hAnsi="Liberation Serif"/>
          <w:sz w:val="28"/>
          <w:szCs w:val="28"/>
        </w:rPr>
        <w:t>,</w:t>
      </w:r>
      <w:r>
        <w:rPr>
          <w:rFonts w:ascii="Liberation Serif" w:hAnsi="Liberation Serif"/>
          <w:sz w:val="28"/>
          <w:szCs w:val="28"/>
        </w:rPr>
        <w:t xml:space="preserve"> д.</w:t>
      </w:r>
      <w:r w:rsidRPr="00CF778C">
        <w:rPr>
          <w:rFonts w:ascii="Liberation Serif" w:hAnsi="Liberation Serif"/>
          <w:sz w:val="28"/>
          <w:szCs w:val="28"/>
        </w:rPr>
        <w:t xml:space="preserve"> 13.</w:t>
      </w:r>
    </w:p>
    <w:p w:rsidR="00462811" w:rsidRPr="00C40875"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3.</w:t>
      </w:r>
      <w:r w:rsidRPr="00CF778C">
        <w:rPr>
          <w:rFonts w:ascii="Liberation Serif" w:hAnsi="Liberation Serif"/>
          <w:sz w:val="28"/>
          <w:szCs w:val="28"/>
        </w:rPr>
        <w:tab/>
      </w:r>
      <w:r w:rsidRPr="00C40875">
        <w:rPr>
          <w:rFonts w:ascii="Liberation Serif" w:hAnsi="Liberation Serif"/>
          <w:sz w:val="28"/>
          <w:szCs w:val="28"/>
        </w:rPr>
        <w:t>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начинается не менее чем за час до начала публичных слушаний</w:t>
      </w:r>
      <w:r>
        <w:rPr>
          <w:rFonts w:ascii="Liberation Serif" w:hAnsi="Liberation Serif"/>
          <w:sz w:val="28"/>
          <w:szCs w:val="28"/>
        </w:rPr>
        <w:t>,</w:t>
      </w:r>
      <w:r w:rsidRPr="00C40875">
        <w:rPr>
          <w:rFonts w:ascii="Liberation Serif" w:hAnsi="Liberation Serif"/>
          <w:sz w:val="28"/>
          <w:szCs w:val="28"/>
        </w:rPr>
        <w:t xml:space="preserve"> и заканчивается за пять минут до их начала.</w:t>
      </w:r>
    </w:p>
    <w:p w:rsidR="00462811" w:rsidRDefault="00462811" w:rsidP="00462811">
      <w:pPr>
        <w:widowControl w:val="0"/>
        <w:ind w:firstLine="709"/>
        <w:jc w:val="both"/>
        <w:rPr>
          <w:rFonts w:ascii="Liberation Serif" w:hAnsi="Liberation Serif"/>
          <w:sz w:val="28"/>
          <w:szCs w:val="28"/>
        </w:rPr>
      </w:pPr>
      <w:r>
        <w:rPr>
          <w:rFonts w:ascii="Liberation Serif" w:hAnsi="Liberation Serif"/>
          <w:sz w:val="28"/>
          <w:szCs w:val="28"/>
        </w:rPr>
        <w:t>4. Создать комиссию</w:t>
      </w:r>
      <w:r w:rsidRPr="00CF778C">
        <w:rPr>
          <w:rFonts w:ascii="Liberation Serif" w:hAnsi="Liberation Serif"/>
          <w:sz w:val="28"/>
          <w:szCs w:val="28"/>
        </w:rPr>
        <w:t xml:space="preserve"> по организации и проведению публичных слушаний по рассмотрению проекта Схемы теплоснабжения (далее – комиссия) </w:t>
      </w:r>
      <w:r>
        <w:rPr>
          <w:rFonts w:ascii="Liberation Serif" w:hAnsi="Liberation Serif"/>
          <w:sz w:val="28"/>
          <w:szCs w:val="28"/>
        </w:rPr>
        <w:t>в следующем составе:</w:t>
      </w:r>
    </w:p>
    <w:p w:rsidR="00462811" w:rsidRDefault="00462811" w:rsidP="00462811">
      <w:pPr>
        <w:widowControl w:val="0"/>
        <w:ind w:firstLine="709"/>
        <w:jc w:val="both"/>
        <w:rPr>
          <w:rFonts w:ascii="Liberation Serif" w:hAnsi="Liberation Serif"/>
          <w:sz w:val="28"/>
          <w:szCs w:val="28"/>
        </w:rPr>
      </w:pPr>
      <w:r>
        <w:rPr>
          <w:rFonts w:ascii="Liberation Serif" w:hAnsi="Liberation Serif"/>
          <w:sz w:val="28"/>
          <w:szCs w:val="28"/>
        </w:rPr>
        <w:lastRenderedPageBreak/>
        <w:t xml:space="preserve">Невструев Н.В. – заместитель главы администрации городского округа Верхняя Пышма по вопросам жилищно-коммунального хозяйства, транспорта и связи </w:t>
      </w:r>
      <w:r w:rsidRPr="00321A35">
        <w:rPr>
          <w:rFonts w:ascii="Liberation Serif" w:hAnsi="Liberation Serif"/>
          <w:sz w:val="28"/>
          <w:szCs w:val="28"/>
        </w:rPr>
        <w:t>– председатель комиссии;</w:t>
      </w:r>
    </w:p>
    <w:p w:rsidR="00462811" w:rsidRDefault="00462811" w:rsidP="00462811">
      <w:pPr>
        <w:widowControl w:val="0"/>
        <w:ind w:firstLine="709"/>
        <w:jc w:val="both"/>
        <w:rPr>
          <w:rFonts w:ascii="Liberation Serif" w:hAnsi="Liberation Serif"/>
          <w:sz w:val="28"/>
          <w:szCs w:val="28"/>
        </w:rPr>
      </w:pPr>
      <w:r>
        <w:rPr>
          <w:rFonts w:ascii="Liberation Serif" w:hAnsi="Liberation Serif"/>
          <w:sz w:val="28"/>
          <w:szCs w:val="28"/>
        </w:rPr>
        <w:t>Трофимов И.С.</w:t>
      </w:r>
      <w:r w:rsidRPr="00131512">
        <w:rPr>
          <w:rFonts w:ascii="Liberation Serif" w:hAnsi="Liberation Serif"/>
          <w:sz w:val="28"/>
          <w:szCs w:val="28"/>
        </w:rPr>
        <w:t xml:space="preserve"> </w:t>
      </w:r>
      <w:r>
        <w:rPr>
          <w:rFonts w:ascii="Liberation Serif" w:hAnsi="Liberation Serif"/>
          <w:sz w:val="28"/>
          <w:szCs w:val="28"/>
        </w:rPr>
        <w:t>– председатель МКУ «Комитет ЖКХ»</w:t>
      </w:r>
      <w:r w:rsidRPr="00321A35">
        <w:rPr>
          <w:rFonts w:ascii="Liberation Serif" w:hAnsi="Liberation Serif"/>
          <w:sz w:val="28"/>
          <w:szCs w:val="28"/>
        </w:rPr>
        <w:t xml:space="preserve"> </w:t>
      </w:r>
      <w:r>
        <w:rPr>
          <w:rFonts w:ascii="Liberation Serif" w:hAnsi="Liberation Serif"/>
          <w:sz w:val="28"/>
          <w:szCs w:val="28"/>
        </w:rPr>
        <w:t>– заместитель председателя комиссии;</w:t>
      </w:r>
    </w:p>
    <w:p w:rsidR="00462811" w:rsidRDefault="00462811" w:rsidP="00462811">
      <w:pPr>
        <w:widowControl w:val="0"/>
        <w:ind w:firstLine="709"/>
        <w:jc w:val="both"/>
        <w:rPr>
          <w:rFonts w:ascii="Liberation Serif" w:hAnsi="Liberation Serif"/>
          <w:sz w:val="28"/>
          <w:szCs w:val="28"/>
        </w:rPr>
      </w:pPr>
      <w:r>
        <w:rPr>
          <w:rFonts w:ascii="Liberation Serif" w:hAnsi="Liberation Serif"/>
          <w:sz w:val="28"/>
          <w:szCs w:val="28"/>
        </w:rPr>
        <w:t>Кужелева Е. Г. – главный специалист МКУ «Комитет ЖКХ»</w:t>
      </w:r>
      <w:r w:rsidRPr="00321A35">
        <w:rPr>
          <w:rFonts w:ascii="Liberation Serif" w:hAnsi="Liberation Serif"/>
          <w:sz w:val="28"/>
          <w:szCs w:val="28"/>
        </w:rPr>
        <w:t xml:space="preserve"> </w:t>
      </w:r>
      <w:r>
        <w:rPr>
          <w:rFonts w:ascii="Liberation Serif" w:hAnsi="Liberation Serif"/>
          <w:sz w:val="28"/>
          <w:szCs w:val="28"/>
        </w:rPr>
        <w:t>– секретарь комиссии.</w:t>
      </w:r>
    </w:p>
    <w:p w:rsidR="00462811" w:rsidRDefault="00462811" w:rsidP="00462811">
      <w:pPr>
        <w:widowControl w:val="0"/>
        <w:ind w:firstLine="709"/>
        <w:jc w:val="both"/>
        <w:rPr>
          <w:rFonts w:ascii="Liberation Serif" w:hAnsi="Liberation Serif"/>
          <w:sz w:val="28"/>
          <w:szCs w:val="28"/>
        </w:rPr>
      </w:pPr>
      <w:r>
        <w:rPr>
          <w:rFonts w:ascii="Liberation Serif" w:hAnsi="Liberation Serif"/>
          <w:sz w:val="28"/>
          <w:szCs w:val="28"/>
        </w:rPr>
        <w:t>Члены комиссии:</w:t>
      </w:r>
    </w:p>
    <w:p w:rsidR="00462811" w:rsidRDefault="00462811" w:rsidP="00462811">
      <w:pPr>
        <w:widowControl w:val="0"/>
        <w:ind w:firstLine="709"/>
        <w:jc w:val="both"/>
        <w:rPr>
          <w:rFonts w:ascii="Liberation Serif" w:hAnsi="Liberation Serif"/>
          <w:sz w:val="28"/>
          <w:szCs w:val="28"/>
        </w:rPr>
      </w:pPr>
      <w:r w:rsidRPr="00321A35">
        <w:rPr>
          <w:rFonts w:ascii="Liberation Serif" w:hAnsi="Liberation Serif"/>
          <w:sz w:val="28"/>
          <w:szCs w:val="28"/>
        </w:rPr>
        <w:t>Абдуллин Р.С. – начальник юридического отдела администрации городского округа Верхняя Пышма;</w:t>
      </w:r>
    </w:p>
    <w:p w:rsidR="00462811" w:rsidRPr="00CF778C" w:rsidRDefault="00462811" w:rsidP="00462811">
      <w:pPr>
        <w:widowControl w:val="0"/>
        <w:ind w:firstLine="709"/>
        <w:jc w:val="both"/>
        <w:rPr>
          <w:rFonts w:ascii="Liberation Serif" w:hAnsi="Liberation Serif"/>
          <w:sz w:val="28"/>
          <w:szCs w:val="28"/>
        </w:rPr>
      </w:pPr>
      <w:r>
        <w:rPr>
          <w:rFonts w:ascii="Liberation Serif" w:hAnsi="Liberation Serif"/>
          <w:sz w:val="28"/>
          <w:szCs w:val="28"/>
        </w:rPr>
        <w:t>Кравцова Л.В. – депутат Думы городского округа Верхняя Пышма по избирательному округу № 4, член постоянной комиссии Думы по жилищно-коммунальному хозяйству и социальной политике;</w:t>
      </w:r>
    </w:p>
    <w:p w:rsidR="00462811" w:rsidRPr="00CF778C"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Комиссии:</w:t>
      </w:r>
    </w:p>
    <w:p w:rsidR="00462811" w:rsidRPr="00CF778C"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1) подготовить уведомление о проведении публичных слушаний по рассмотрению проекта Схемы теплоснабжения для размещения на официальном сайте администрации городского округа Верхняя Пышма;</w:t>
      </w:r>
    </w:p>
    <w:p w:rsidR="00462811" w:rsidRPr="00CF778C"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 xml:space="preserve">2) известить в письменной форме о проведении публичных слушаний теплоснабжающих и </w:t>
      </w:r>
      <w:proofErr w:type="spellStart"/>
      <w:r w:rsidRPr="00CF778C">
        <w:rPr>
          <w:rFonts w:ascii="Liberation Serif" w:hAnsi="Liberation Serif"/>
          <w:sz w:val="28"/>
          <w:szCs w:val="28"/>
        </w:rPr>
        <w:t>теплосетевых</w:t>
      </w:r>
      <w:proofErr w:type="spellEnd"/>
      <w:r w:rsidRPr="00CF778C">
        <w:rPr>
          <w:rFonts w:ascii="Liberation Serif" w:hAnsi="Liberation Serif"/>
          <w:sz w:val="28"/>
          <w:szCs w:val="28"/>
        </w:rPr>
        <w:t xml:space="preserve"> организаций, указанных в проекте Схемы теплоснабжения;</w:t>
      </w:r>
    </w:p>
    <w:p w:rsidR="00462811" w:rsidRPr="00CF778C"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3) обеспечить сбор замечаний и предложений по проекту Схемы теплоснабжения;</w:t>
      </w:r>
    </w:p>
    <w:p w:rsidR="00462811" w:rsidRPr="00CF778C"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4) провести итоговое заседание публичных слушаний по рассмотрению проекта Схемы теплоснабжения;</w:t>
      </w:r>
    </w:p>
    <w:p w:rsidR="00462811" w:rsidRPr="00CF778C" w:rsidRDefault="00462811" w:rsidP="00462811">
      <w:pPr>
        <w:widowControl w:val="0"/>
        <w:ind w:firstLine="709"/>
        <w:jc w:val="both"/>
        <w:rPr>
          <w:rFonts w:ascii="Liberation Serif" w:hAnsi="Liberation Serif"/>
          <w:sz w:val="28"/>
          <w:szCs w:val="28"/>
        </w:rPr>
      </w:pPr>
      <w:r w:rsidRPr="00CF778C">
        <w:rPr>
          <w:rFonts w:ascii="Liberation Serif" w:hAnsi="Liberation Serif"/>
          <w:sz w:val="28"/>
          <w:szCs w:val="28"/>
        </w:rPr>
        <w:t>5) подготовить и оформить протокол итогового заседания публичных слушаний по рассмотрению проекта Схемы теплоснабжения для размещения на официальном сайте администрации городского округа Верхняя Пышма.</w:t>
      </w:r>
    </w:p>
    <w:p w:rsidR="00462811" w:rsidRPr="00CF778C" w:rsidRDefault="00462811" w:rsidP="00462811">
      <w:pPr>
        <w:widowControl w:val="0"/>
        <w:ind w:firstLine="709"/>
        <w:jc w:val="both"/>
        <w:rPr>
          <w:rFonts w:ascii="Liberation Serif" w:hAnsi="Liberation Serif"/>
          <w:sz w:val="28"/>
          <w:szCs w:val="28"/>
        </w:rPr>
      </w:pPr>
      <w:r>
        <w:rPr>
          <w:rFonts w:ascii="Liberation Serif" w:hAnsi="Liberation Serif"/>
          <w:sz w:val="28"/>
          <w:szCs w:val="28"/>
        </w:rPr>
        <w:t>5</w:t>
      </w:r>
      <w:r w:rsidRPr="00CF778C">
        <w:rPr>
          <w:rFonts w:ascii="Liberation Serif" w:hAnsi="Liberation Serif"/>
          <w:sz w:val="28"/>
          <w:szCs w:val="28"/>
        </w:rPr>
        <w:t>.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CF778C">
        <w:rPr>
          <w:rFonts w:ascii="Liberation Serif" w:hAnsi="Liberation Serif"/>
          <w:sz w:val="28"/>
          <w:szCs w:val="28"/>
        </w:rPr>
        <w:t>.р</w:t>
      </w:r>
      <w:proofErr w:type="gramEnd"/>
      <w:r w:rsidRPr="00CF778C">
        <w:rPr>
          <w:rFonts w:ascii="Liberation Serif" w:hAnsi="Liberation Serif"/>
          <w:sz w:val="28"/>
          <w:szCs w:val="28"/>
        </w:rPr>
        <w:t>ф) и разместить на официальном сайте городского округа Верхняя Пышма.</w:t>
      </w:r>
    </w:p>
    <w:p w:rsidR="00462811" w:rsidRDefault="00462811" w:rsidP="00462811">
      <w:pPr>
        <w:widowControl w:val="0"/>
        <w:ind w:firstLine="709"/>
        <w:jc w:val="both"/>
        <w:rPr>
          <w:rFonts w:ascii="Liberation Serif" w:hAnsi="Liberation Serif"/>
          <w:sz w:val="28"/>
          <w:szCs w:val="28"/>
        </w:rPr>
      </w:pPr>
      <w:r>
        <w:rPr>
          <w:rFonts w:ascii="Liberation Serif" w:hAnsi="Liberation Serif"/>
          <w:sz w:val="28"/>
          <w:szCs w:val="28"/>
        </w:rPr>
        <w:t>6</w:t>
      </w:r>
      <w:r w:rsidRPr="00CF778C">
        <w:rPr>
          <w:rFonts w:ascii="Liberation Serif" w:hAnsi="Liberation Serif"/>
          <w:sz w:val="28"/>
          <w:szCs w:val="28"/>
        </w:rPr>
        <w:t xml:space="preserve">.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постановления оставляю за собой.</w:t>
      </w:r>
    </w:p>
    <w:tbl>
      <w:tblPr>
        <w:tblW w:w="5000" w:type="pct"/>
        <w:tblCellMar>
          <w:left w:w="0" w:type="dxa"/>
          <w:right w:w="0" w:type="dxa"/>
        </w:tblCellMar>
        <w:tblLook w:val="04A0" w:firstRow="1" w:lastRow="0" w:firstColumn="1" w:lastColumn="0" w:noHBand="0" w:noVBand="1"/>
      </w:tblPr>
      <w:tblGrid>
        <w:gridCol w:w="6079"/>
        <w:gridCol w:w="3276"/>
      </w:tblGrid>
      <w:tr w:rsidR="00462811" w:rsidRPr="003B0CBC" w:rsidTr="006156D2">
        <w:tc>
          <w:tcPr>
            <w:tcW w:w="6237" w:type="dxa"/>
            <w:vAlign w:val="bottom"/>
          </w:tcPr>
          <w:p w:rsidR="00462811" w:rsidRDefault="00462811" w:rsidP="006156D2">
            <w:pPr>
              <w:rPr>
                <w:rFonts w:ascii="Liberation Serif" w:hAnsi="Liberation Serif"/>
                <w:sz w:val="28"/>
                <w:szCs w:val="28"/>
              </w:rPr>
            </w:pPr>
          </w:p>
          <w:p w:rsidR="00462811" w:rsidRDefault="00462811" w:rsidP="006156D2">
            <w:pPr>
              <w:rPr>
                <w:rFonts w:ascii="Liberation Serif" w:hAnsi="Liberation Serif"/>
                <w:sz w:val="28"/>
                <w:szCs w:val="28"/>
              </w:rPr>
            </w:pPr>
          </w:p>
          <w:p w:rsidR="00462811" w:rsidRDefault="00462811" w:rsidP="006156D2">
            <w:pPr>
              <w:rPr>
                <w:rFonts w:ascii="Liberation Serif" w:hAnsi="Liberation Serif"/>
                <w:sz w:val="28"/>
                <w:szCs w:val="28"/>
              </w:rPr>
            </w:pPr>
            <w:proofErr w:type="gramStart"/>
            <w:r>
              <w:rPr>
                <w:rFonts w:ascii="Liberation Serif" w:hAnsi="Liberation Serif"/>
                <w:sz w:val="28"/>
                <w:szCs w:val="28"/>
              </w:rPr>
              <w:t>Исполняющий</w:t>
            </w:r>
            <w:proofErr w:type="gramEnd"/>
            <w:r>
              <w:rPr>
                <w:rFonts w:ascii="Liberation Serif" w:hAnsi="Liberation Serif"/>
                <w:sz w:val="28"/>
                <w:szCs w:val="28"/>
              </w:rPr>
              <w:t xml:space="preserve"> полномочия</w:t>
            </w:r>
          </w:p>
          <w:p w:rsidR="00462811" w:rsidRPr="003B0CBC" w:rsidRDefault="00462811" w:rsidP="006156D2">
            <w:pPr>
              <w:rPr>
                <w:rFonts w:ascii="Liberation Serif" w:hAnsi="Liberation Serif"/>
                <w:sz w:val="28"/>
                <w:szCs w:val="28"/>
              </w:rPr>
            </w:pPr>
            <w:r>
              <w:rPr>
                <w:rFonts w:ascii="Liberation Serif" w:hAnsi="Liberation Serif"/>
                <w:sz w:val="28"/>
                <w:szCs w:val="28"/>
              </w:rPr>
              <w:t>Главы</w:t>
            </w:r>
            <w:r w:rsidRPr="003B0CBC">
              <w:rPr>
                <w:rFonts w:ascii="Liberation Serif" w:hAnsi="Liberation Serif"/>
                <w:sz w:val="28"/>
                <w:szCs w:val="28"/>
              </w:rPr>
              <w:t xml:space="preserve"> городского округа</w:t>
            </w:r>
          </w:p>
        </w:tc>
        <w:tc>
          <w:tcPr>
            <w:tcW w:w="3344" w:type="dxa"/>
            <w:vAlign w:val="bottom"/>
          </w:tcPr>
          <w:p w:rsidR="00462811" w:rsidRPr="003B0CBC" w:rsidRDefault="00462811" w:rsidP="006156D2">
            <w:pPr>
              <w:jc w:val="right"/>
              <w:rPr>
                <w:rFonts w:ascii="Liberation Serif" w:hAnsi="Liberation Serif"/>
                <w:sz w:val="28"/>
                <w:szCs w:val="28"/>
              </w:rPr>
            </w:pPr>
            <w:r>
              <w:rPr>
                <w:rFonts w:ascii="Liberation Serif" w:hAnsi="Liberation Serif"/>
                <w:sz w:val="28"/>
                <w:szCs w:val="28"/>
              </w:rPr>
              <w:t>В.Н. Николишин</w:t>
            </w:r>
          </w:p>
        </w:tc>
      </w:tr>
    </w:tbl>
    <w:p w:rsidR="00462811" w:rsidRPr="003B0CBC" w:rsidRDefault="00462811" w:rsidP="00462811">
      <w:pPr>
        <w:pStyle w:val="ConsNormal"/>
        <w:widowControl/>
        <w:ind w:firstLine="0"/>
        <w:rPr>
          <w:rFonts w:ascii="Liberation Serif" w:hAnsi="Liberation Serif"/>
        </w:rPr>
      </w:pPr>
    </w:p>
    <w:p w:rsidR="005347F7" w:rsidRDefault="005347F7"/>
    <w:sectPr w:rsidR="005347F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B1D" w:rsidRDefault="009F4B1D" w:rsidP="00462811">
      <w:r>
        <w:separator/>
      </w:r>
    </w:p>
  </w:endnote>
  <w:endnote w:type="continuationSeparator" w:id="0">
    <w:p w:rsidR="009F4B1D" w:rsidRDefault="009F4B1D" w:rsidP="0046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B1D" w:rsidRDefault="009F4B1D" w:rsidP="00462811">
      <w:r>
        <w:separator/>
      </w:r>
    </w:p>
  </w:footnote>
  <w:footnote w:type="continuationSeparator" w:id="0">
    <w:p w:rsidR="009F4B1D" w:rsidRDefault="009F4B1D" w:rsidP="0046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11" w:rsidRDefault="00462811">
    <w:pPr>
      <w:pStyle w:val="a3"/>
    </w:pPr>
  </w:p>
  <w:p w:rsidR="00462811" w:rsidRDefault="004628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11"/>
    <w:rsid w:val="00462811"/>
    <w:rsid w:val="005347F7"/>
    <w:rsid w:val="009F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81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62811"/>
  </w:style>
  <w:style w:type="paragraph" w:styleId="a5">
    <w:name w:val="footer"/>
    <w:basedOn w:val="a"/>
    <w:link w:val="a6"/>
    <w:uiPriority w:val="99"/>
    <w:unhideWhenUsed/>
    <w:rsid w:val="0046281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62811"/>
  </w:style>
  <w:style w:type="paragraph" w:styleId="a7">
    <w:name w:val="Balloon Text"/>
    <w:basedOn w:val="a"/>
    <w:link w:val="a8"/>
    <w:uiPriority w:val="99"/>
    <w:semiHidden/>
    <w:unhideWhenUsed/>
    <w:rsid w:val="00462811"/>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62811"/>
    <w:rPr>
      <w:rFonts w:ascii="Tahoma" w:hAnsi="Tahoma" w:cs="Tahoma"/>
      <w:sz w:val="16"/>
      <w:szCs w:val="16"/>
    </w:rPr>
  </w:style>
  <w:style w:type="paragraph" w:customStyle="1" w:styleId="ConsNormal">
    <w:name w:val="ConsNormal"/>
    <w:rsid w:val="00462811"/>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81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62811"/>
  </w:style>
  <w:style w:type="paragraph" w:styleId="a5">
    <w:name w:val="footer"/>
    <w:basedOn w:val="a"/>
    <w:link w:val="a6"/>
    <w:uiPriority w:val="99"/>
    <w:unhideWhenUsed/>
    <w:rsid w:val="0046281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62811"/>
  </w:style>
  <w:style w:type="paragraph" w:styleId="a7">
    <w:name w:val="Balloon Text"/>
    <w:basedOn w:val="a"/>
    <w:link w:val="a8"/>
    <w:uiPriority w:val="99"/>
    <w:semiHidden/>
    <w:unhideWhenUsed/>
    <w:rsid w:val="00462811"/>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62811"/>
    <w:rPr>
      <w:rFonts w:ascii="Tahoma" w:hAnsi="Tahoma" w:cs="Tahoma"/>
      <w:sz w:val="16"/>
      <w:szCs w:val="16"/>
    </w:rPr>
  </w:style>
  <w:style w:type="paragraph" w:customStyle="1" w:styleId="ConsNormal">
    <w:name w:val="ConsNormal"/>
    <w:rsid w:val="00462811"/>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2020-03-25T11:51:00Z</dcterms:created>
  <dcterms:modified xsi:type="dcterms:W3CDTF">2020-03-25T11:51:00Z</dcterms:modified>
</cp:coreProperties>
</file>