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8"/>
        <w:gridCol w:w="425"/>
        <w:gridCol w:w="558"/>
        <w:gridCol w:w="6132"/>
      </w:tblGrid>
      <w:tr w:rsidR="00B24099" w:rsidRPr="003B0CBC" w:rsidTr="00B13040">
        <w:trPr>
          <w:trHeight w:val="524"/>
        </w:trPr>
        <w:tc>
          <w:tcPr>
            <w:tcW w:w="9460" w:type="dxa"/>
            <w:gridSpan w:val="5"/>
          </w:tcPr>
          <w:p w:rsidR="00B24099" w:rsidRPr="003B0CBC" w:rsidRDefault="00B24099" w:rsidP="00B13040">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B24099" w:rsidRPr="003B0CBC" w:rsidRDefault="00B24099" w:rsidP="00B13040">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B24099" w:rsidRPr="003B0CBC" w:rsidRDefault="00B24099" w:rsidP="00B13040">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B24099" w:rsidRPr="003B0CBC" w:rsidRDefault="00B24099" w:rsidP="00B13040">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B24099" w:rsidRPr="003B0CBC" w:rsidTr="00B13040">
        <w:trPr>
          <w:trHeight w:val="524"/>
        </w:trPr>
        <w:tc>
          <w:tcPr>
            <w:tcW w:w="284" w:type="dxa"/>
            <w:vAlign w:val="bottom"/>
          </w:tcPr>
          <w:p w:rsidR="00B24099" w:rsidRPr="003B0CBC" w:rsidRDefault="00B24099" w:rsidP="00B13040">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B24099" w:rsidRPr="003B0CBC" w:rsidRDefault="00B24099" w:rsidP="00B13040">
            <w:pPr>
              <w:tabs>
                <w:tab w:val="left" w:leader="underscore" w:pos="9639"/>
              </w:tabs>
              <w:jc w:val="center"/>
              <w:rPr>
                <w:rFonts w:ascii="Liberation Serif" w:hAnsi="Liberation Serif"/>
                <w:b/>
                <w:szCs w:val="28"/>
              </w:rPr>
            </w:pPr>
            <w:r>
              <w:rPr>
                <w:rFonts w:ascii="Liberation Serif" w:hAnsi="Liberation Serif"/>
              </w:rPr>
              <w:t>05.02.2020</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B24099" w:rsidRPr="003B0CBC" w:rsidRDefault="00B24099" w:rsidP="00B13040">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B24099" w:rsidRPr="003B0CBC" w:rsidRDefault="00B24099" w:rsidP="00B13040">
            <w:pPr>
              <w:tabs>
                <w:tab w:val="left" w:leader="underscore" w:pos="9639"/>
              </w:tabs>
              <w:jc w:val="center"/>
              <w:rPr>
                <w:rFonts w:ascii="Liberation Serif" w:hAnsi="Liberation Serif"/>
                <w:b/>
                <w:szCs w:val="28"/>
              </w:rPr>
            </w:pPr>
            <w:r>
              <w:rPr>
                <w:rFonts w:ascii="Liberation Serif" w:hAnsi="Liberation Serif"/>
              </w:rPr>
              <w:t>9</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B24099" w:rsidRPr="003B0CBC" w:rsidRDefault="00B24099" w:rsidP="00B13040">
            <w:pPr>
              <w:tabs>
                <w:tab w:val="left" w:leader="underscore" w:pos="9639"/>
              </w:tabs>
              <w:jc w:val="center"/>
              <w:rPr>
                <w:rFonts w:ascii="Liberation Serif" w:hAnsi="Liberation Serif"/>
                <w:b/>
                <w:szCs w:val="28"/>
              </w:rPr>
            </w:pPr>
          </w:p>
        </w:tc>
      </w:tr>
      <w:tr w:rsidR="00B24099" w:rsidRPr="003B0CBC" w:rsidTr="00B13040">
        <w:trPr>
          <w:trHeight w:val="130"/>
        </w:trPr>
        <w:tc>
          <w:tcPr>
            <w:tcW w:w="9460" w:type="dxa"/>
            <w:gridSpan w:val="5"/>
          </w:tcPr>
          <w:p w:rsidR="00B24099" w:rsidRPr="003B0CBC" w:rsidRDefault="00B24099" w:rsidP="00B13040">
            <w:pPr>
              <w:rPr>
                <w:rFonts w:ascii="Liberation Serif" w:hAnsi="Liberation Serif"/>
                <w:sz w:val="20"/>
                <w:szCs w:val="28"/>
              </w:rPr>
            </w:pPr>
          </w:p>
        </w:tc>
      </w:tr>
      <w:tr w:rsidR="00B24099" w:rsidRPr="003B0CBC" w:rsidTr="00B13040">
        <w:tc>
          <w:tcPr>
            <w:tcW w:w="9460" w:type="dxa"/>
            <w:gridSpan w:val="5"/>
          </w:tcPr>
          <w:p w:rsidR="00B24099" w:rsidRPr="00B24099" w:rsidRDefault="00B24099" w:rsidP="00B13040">
            <w:pPr>
              <w:rPr>
                <w:rFonts w:ascii="Liberation Serif" w:hAnsi="Liberation Serif"/>
                <w:sz w:val="20"/>
                <w:szCs w:val="28"/>
              </w:rPr>
            </w:pPr>
            <w:r w:rsidRPr="003B0CBC">
              <w:rPr>
                <w:rFonts w:ascii="Liberation Serif" w:hAnsi="Liberation Serif"/>
                <w:sz w:val="20"/>
                <w:szCs w:val="28"/>
              </w:rPr>
              <w:t>г. Верхняя Пышма</w:t>
            </w:r>
          </w:p>
          <w:p w:rsidR="00B24099" w:rsidRPr="00B24099" w:rsidRDefault="00B24099" w:rsidP="00B13040">
            <w:pPr>
              <w:rPr>
                <w:rFonts w:ascii="Liberation Serif" w:hAnsi="Liberation Serif"/>
                <w:sz w:val="28"/>
                <w:szCs w:val="28"/>
              </w:rPr>
            </w:pPr>
          </w:p>
          <w:p w:rsidR="00B24099" w:rsidRPr="00B24099" w:rsidRDefault="00B24099" w:rsidP="00B13040">
            <w:pPr>
              <w:rPr>
                <w:rFonts w:ascii="Liberation Serif" w:hAnsi="Liberation Serif"/>
                <w:sz w:val="28"/>
                <w:szCs w:val="28"/>
              </w:rPr>
            </w:pPr>
          </w:p>
        </w:tc>
      </w:tr>
      <w:tr w:rsidR="00B24099" w:rsidRPr="003B0CBC" w:rsidTr="00B13040">
        <w:tc>
          <w:tcPr>
            <w:tcW w:w="9460" w:type="dxa"/>
            <w:gridSpan w:val="5"/>
          </w:tcPr>
          <w:p w:rsidR="00B24099" w:rsidRPr="003B0CBC" w:rsidRDefault="00B24099" w:rsidP="00B13040">
            <w:pPr>
              <w:jc w:val="center"/>
              <w:rPr>
                <w:rFonts w:ascii="Liberation Serif" w:hAnsi="Liberation Serif"/>
                <w:b/>
                <w:i/>
                <w:sz w:val="28"/>
                <w:szCs w:val="28"/>
              </w:rPr>
            </w:pPr>
            <w:r w:rsidRPr="003B0CBC">
              <w:rPr>
                <w:rFonts w:ascii="Liberation Serif" w:hAnsi="Liberation Serif"/>
                <w:b/>
                <w:i/>
                <w:sz w:val="28"/>
                <w:szCs w:val="28"/>
              </w:rPr>
              <w:t xml:space="preserve">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г.Верхняя Пышма  </w:t>
            </w:r>
          </w:p>
        </w:tc>
      </w:tr>
      <w:tr w:rsidR="00B24099" w:rsidRPr="003B0CBC" w:rsidTr="00B13040">
        <w:tc>
          <w:tcPr>
            <w:tcW w:w="9460" w:type="dxa"/>
            <w:gridSpan w:val="5"/>
          </w:tcPr>
          <w:p w:rsidR="00B24099" w:rsidRPr="003B0CBC" w:rsidRDefault="00B24099" w:rsidP="00B13040">
            <w:pPr>
              <w:jc w:val="center"/>
              <w:rPr>
                <w:rFonts w:ascii="Liberation Serif" w:hAnsi="Liberation Serif"/>
                <w:sz w:val="28"/>
                <w:szCs w:val="28"/>
              </w:rPr>
            </w:pPr>
          </w:p>
          <w:p w:rsidR="00B24099" w:rsidRPr="003B0CBC" w:rsidRDefault="00B24099" w:rsidP="00B13040">
            <w:pPr>
              <w:jc w:val="center"/>
              <w:rPr>
                <w:rFonts w:ascii="Liberation Serif" w:hAnsi="Liberation Serif"/>
                <w:sz w:val="28"/>
                <w:szCs w:val="28"/>
              </w:rPr>
            </w:pPr>
          </w:p>
        </w:tc>
      </w:tr>
    </w:tbl>
    <w:p w:rsidR="00B24099" w:rsidRDefault="00B24099" w:rsidP="00B24099">
      <w:pPr>
        <w:widowControl w:val="0"/>
        <w:ind w:firstLine="709"/>
        <w:jc w:val="both"/>
        <w:rPr>
          <w:rFonts w:ascii="Liberation Serif" w:hAnsi="Liberation Serif"/>
          <w:sz w:val="28"/>
          <w:szCs w:val="28"/>
        </w:rPr>
      </w:pPr>
      <w:proofErr w:type="gramStart"/>
      <w:r>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w:t>
      </w:r>
      <w:proofErr w:type="gramEnd"/>
      <w:r>
        <w:rPr>
          <w:rFonts w:ascii="Liberation Serif" w:hAnsi="Liberation Serif"/>
          <w:sz w:val="28"/>
          <w:szCs w:val="28"/>
        </w:rPr>
        <w:t xml:space="preserve">»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31.10.2019 № 15/4, пунктом 3.2 статьи 3 Положения о </w:t>
      </w:r>
      <w:proofErr w:type="gramStart"/>
      <w:r>
        <w:rPr>
          <w:rFonts w:ascii="Liberation Serif" w:hAnsi="Liberation Serif"/>
          <w:sz w:val="28"/>
          <w:szCs w:val="28"/>
        </w:rPr>
        <w:t>порядке</w:t>
      </w:r>
      <w:proofErr w:type="gramEnd"/>
      <w:r>
        <w:rPr>
          <w:rFonts w:ascii="Liberation Serif" w:hAnsi="Liberation Serif"/>
          <w:sz w:val="28"/>
          <w:szCs w:val="28"/>
        </w:rPr>
        <w:t xml:space="preserve"> организации и проведения публичных слушаний в городском округе Верхняя Пышма, утвержденного Решением Думы городского округа Верхняя Пышма от 30.10.2014 № 20/13,</w:t>
      </w:r>
    </w:p>
    <w:p w:rsidR="00B24099" w:rsidRPr="003B0CBC" w:rsidRDefault="00B24099" w:rsidP="00B24099">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1. Назначить на 17 часов 30 минут 19 февраля 2020 года публичные слушания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в </w:t>
      </w:r>
      <w:proofErr w:type="gramStart"/>
      <w:r>
        <w:rPr>
          <w:rFonts w:ascii="Liberation Serif" w:hAnsi="Liberation Serif"/>
          <w:sz w:val="28"/>
          <w:szCs w:val="28"/>
        </w:rPr>
        <w:t>отношении</w:t>
      </w:r>
      <w:proofErr w:type="gramEnd"/>
      <w:r>
        <w:rPr>
          <w:rFonts w:ascii="Liberation Serif" w:hAnsi="Liberation Serif"/>
          <w:sz w:val="28"/>
          <w:szCs w:val="28"/>
        </w:rPr>
        <w:t xml:space="preserve"> земельного участка с кадастровым номером 66:36:0103017:4, </w:t>
      </w:r>
      <w:proofErr w:type="spellStart"/>
      <w:r>
        <w:rPr>
          <w:rFonts w:ascii="Liberation Serif" w:hAnsi="Liberation Serif"/>
          <w:sz w:val="28"/>
          <w:szCs w:val="28"/>
        </w:rPr>
        <w:t>располженного</w:t>
      </w:r>
      <w:proofErr w:type="spellEnd"/>
      <w:r>
        <w:rPr>
          <w:rFonts w:ascii="Liberation Serif" w:hAnsi="Liberation Serif"/>
          <w:sz w:val="28"/>
          <w:szCs w:val="28"/>
        </w:rPr>
        <w:t xml:space="preserve"> по адресу: </w:t>
      </w:r>
      <w:r w:rsidRPr="00644B36">
        <w:rPr>
          <w:rFonts w:ascii="Liberation Serif" w:hAnsi="Liberation Serif"/>
          <w:sz w:val="28"/>
          <w:szCs w:val="28"/>
        </w:rPr>
        <w:t>Свердловская область, г. Верхняя Пышма, проспект Успенский, 49</w:t>
      </w:r>
      <w:r>
        <w:rPr>
          <w:rFonts w:ascii="Liberation Serif" w:hAnsi="Liberation Serif"/>
          <w:sz w:val="28"/>
          <w:szCs w:val="28"/>
        </w:rPr>
        <w:t>, в части уменьшения отступа от юго-западной границы земельного участка до объекта капитального строительства до 1 м;</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в </w:t>
      </w:r>
      <w:proofErr w:type="gramStart"/>
      <w:r>
        <w:rPr>
          <w:rFonts w:ascii="Liberation Serif" w:hAnsi="Liberation Serif"/>
          <w:sz w:val="28"/>
          <w:szCs w:val="28"/>
        </w:rPr>
        <w:t>отношении</w:t>
      </w:r>
      <w:proofErr w:type="gramEnd"/>
      <w:r>
        <w:rPr>
          <w:rFonts w:ascii="Liberation Serif" w:hAnsi="Liberation Serif"/>
          <w:sz w:val="28"/>
          <w:szCs w:val="28"/>
        </w:rPr>
        <w:t xml:space="preserve"> земельного участка с кадастровым номером </w:t>
      </w:r>
      <w:r w:rsidRPr="00644B36">
        <w:rPr>
          <w:rFonts w:ascii="Liberation Serif" w:hAnsi="Liberation Serif"/>
          <w:sz w:val="28"/>
          <w:szCs w:val="28"/>
        </w:rPr>
        <w:t>66:36:0111026:13</w:t>
      </w:r>
      <w:r>
        <w:rPr>
          <w:rFonts w:ascii="Liberation Serif" w:hAnsi="Liberation Serif"/>
          <w:sz w:val="28"/>
          <w:szCs w:val="28"/>
        </w:rPr>
        <w:t xml:space="preserve">, расположенного по адресу: </w:t>
      </w:r>
      <w:r w:rsidRPr="00644B36">
        <w:rPr>
          <w:rFonts w:ascii="Liberation Serif" w:hAnsi="Liberation Serif"/>
          <w:sz w:val="28"/>
          <w:szCs w:val="28"/>
        </w:rPr>
        <w:t>обл. Свердловская, г. Верхняя Пышма, ул. Чапаева, дом 13</w:t>
      </w:r>
      <w:r>
        <w:rPr>
          <w:rFonts w:ascii="Liberation Serif" w:hAnsi="Liberation Serif"/>
          <w:sz w:val="28"/>
          <w:szCs w:val="28"/>
        </w:rPr>
        <w:t>, в части уменьшения отступа от северо-восточной границы земельного участка до объекта капитального строительства до 1,5 м;</w:t>
      </w:r>
    </w:p>
    <w:p w:rsidR="00B24099" w:rsidRDefault="00B24099" w:rsidP="00B24099">
      <w:pPr>
        <w:autoSpaceDE w:val="0"/>
        <w:autoSpaceDN w:val="0"/>
        <w:adjustRightInd w:val="0"/>
        <w:ind w:firstLine="709"/>
        <w:jc w:val="both"/>
        <w:rPr>
          <w:rFonts w:ascii="Liberation Serif" w:hAnsi="Liberation Serif"/>
          <w:sz w:val="28"/>
          <w:szCs w:val="28"/>
        </w:rPr>
      </w:pPr>
      <w:proofErr w:type="gramStart"/>
      <w:r>
        <w:rPr>
          <w:rFonts w:ascii="Liberation Serif" w:hAnsi="Liberation Serif"/>
          <w:sz w:val="28"/>
          <w:szCs w:val="28"/>
        </w:rPr>
        <w:lastRenderedPageBreak/>
        <w:t xml:space="preserve">в отношении земельного участка с кадастровым номером </w:t>
      </w:r>
      <w:r w:rsidRPr="00397F72">
        <w:rPr>
          <w:rFonts w:ascii="Liberation Serif" w:hAnsi="Liberation Serif"/>
          <w:sz w:val="28"/>
          <w:szCs w:val="28"/>
        </w:rPr>
        <w:t>66:36:0102049:14</w:t>
      </w:r>
      <w:r>
        <w:rPr>
          <w:rFonts w:ascii="Liberation Serif" w:hAnsi="Liberation Serif"/>
          <w:sz w:val="28"/>
          <w:szCs w:val="28"/>
        </w:rPr>
        <w:t xml:space="preserve">, расположенного по адресу: </w:t>
      </w:r>
      <w:r w:rsidRPr="00397F72">
        <w:rPr>
          <w:rFonts w:ascii="Liberation Serif" w:hAnsi="Liberation Serif"/>
          <w:sz w:val="28"/>
          <w:szCs w:val="28"/>
        </w:rPr>
        <w:t>обл. Свердловская, г. Верхняя Пышма, ул. Чкалова, дом 34</w:t>
      </w:r>
      <w:r>
        <w:rPr>
          <w:rFonts w:ascii="Liberation Serif" w:hAnsi="Liberation Serif"/>
          <w:sz w:val="28"/>
          <w:szCs w:val="28"/>
        </w:rPr>
        <w:t>, в части уменьшения отступа от границы земельного участка с западной стороны до объекта капитального строительства до 1,5 м, от фронтальной границы земельного участка до объекта капитального строительства до 0,1 м;</w:t>
      </w:r>
      <w:proofErr w:type="gramEnd"/>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в отношении земельного участка с кадастровым номером </w:t>
      </w:r>
      <w:r w:rsidRPr="00085BFD">
        <w:rPr>
          <w:rFonts w:ascii="Liberation Serif" w:hAnsi="Liberation Serif"/>
          <w:sz w:val="28"/>
          <w:szCs w:val="28"/>
        </w:rPr>
        <w:t>66:36:0102037:5</w:t>
      </w:r>
      <w:r>
        <w:rPr>
          <w:rFonts w:ascii="Liberation Serif" w:hAnsi="Liberation Serif"/>
          <w:sz w:val="28"/>
          <w:szCs w:val="28"/>
        </w:rPr>
        <w:t>, расположенного</w:t>
      </w:r>
      <w:r w:rsidRPr="00085BFD">
        <w:rPr>
          <w:rFonts w:ascii="Liberation Serif" w:hAnsi="Liberation Serif"/>
          <w:sz w:val="28"/>
          <w:szCs w:val="28"/>
        </w:rPr>
        <w:t xml:space="preserve"> </w:t>
      </w:r>
      <w:r>
        <w:rPr>
          <w:rFonts w:ascii="Liberation Serif" w:hAnsi="Liberation Serif"/>
          <w:sz w:val="28"/>
          <w:szCs w:val="28"/>
        </w:rPr>
        <w:t xml:space="preserve">по адресу: </w:t>
      </w:r>
      <w:r w:rsidRPr="00085BFD">
        <w:rPr>
          <w:rFonts w:ascii="Liberation Serif" w:hAnsi="Liberation Serif"/>
          <w:sz w:val="28"/>
          <w:szCs w:val="28"/>
        </w:rPr>
        <w:t xml:space="preserve">обл. Свердловская, г. Верхняя Пышма, ул. </w:t>
      </w:r>
      <w:proofErr w:type="gramStart"/>
      <w:r w:rsidRPr="00085BFD">
        <w:rPr>
          <w:rFonts w:ascii="Liberation Serif" w:hAnsi="Liberation Serif"/>
          <w:sz w:val="28"/>
          <w:szCs w:val="28"/>
        </w:rPr>
        <w:t>Загородная</w:t>
      </w:r>
      <w:proofErr w:type="gramEnd"/>
      <w:r w:rsidRPr="00085BFD">
        <w:rPr>
          <w:rFonts w:ascii="Liberation Serif" w:hAnsi="Liberation Serif"/>
          <w:sz w:val="28"/>
          <w:szCs w:val="28"/>
        </w:rPr>
        <w:t>, дом 22</w:t>
      </w:r>
      <w:r>
        <w:rPr>
          <w:rFonts w:ascii="Liberation Serif" w:hAnsi="Liberation Serif"/>
          <w:sz w:val="28"/>
          <w:szCs w:val="28"/>
        </w:rPr>
        <w:t>,</w:t>
      </w:r>
      <w:r w:rsidRPr="00085BFD">
        <w:rPr>
          <w:rFonts w:ascii="Liberation Serif" w:hAnsi="Liberation Serif"/>
          <w:sz w:val="28"/>
          <w:szCs w:val="28"/>
        </w:rPr>
        <w:t xml:space="preserve"> </w:t>
      </w:r>
      <w:r>
        <w:rPr>
          <w:rFonts w:ascii="Liberation Serif" w:hAnsi="Liberation Serif"/>
          <w:sz w:val="28"/>
          <w:szCs w:val="28"/>
        </w:rPr>
        <w:t>в части уменьшения отступа от границы земельного участка со стороны красной линии до 0 м.</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 Местом проведения публичных слушаний определить большой зал администрации городского округа Верхняя Пышма, расположенный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д. 13, второй этаж.</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3. </w:t>
      </w:r>
      <w:proofErr w:type="gramStart"/>
      <w:r>
        <w:rPr>
          <w:rFonts w:ascii="Liberation Serif" w:hAnsi="Liberation Serif"/>
          <w:sz w:val="28"/>
          <w:szCs w:val="28"/>
        </w:rPr>
        <w:t>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w:t>
      </w:r>
      <w:proofErr w:type="gramEnd"/>
      <w:r>
        <w:rPr>
          <w:rFonts w:ascii="Liberation Serif" w:hAnsi="Liberation Serif"/>
          <w:sz w:val="28"/>
          <w:szCs w:val="28"/>
        </w:rPr>
        <w:t xml:space="preserve"> за пять минут до их начала.</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4. Установить, что для участия в публичных </w:t>
      </w:r>
      <w:proofErr w:type="gramStart"/>
      <w:r>
        <w:rPr>
          <w:rFonts w:ascii="Liberation Serif" w:hAnsi="Liberation Serif"/>
          <w:sz w:val="28"/>
          <w:szCs w:val="28"/>
        </w:rPr>
        <w:t>слушаниях</w:t>
      </w:r>
      <w:proofErr w:type="gramEnd"/>
      <w:r>
        <w:rPr>
          <w:rFonts w:ascii="Liberation Serif" w:hAnsi="Liberation Serif"/>
          <w:sz w:val="28"/>
          <w:szCs w:val="28"/>
        </w:rPr>
        <w:t>, внесения предложений и замечаний необходимо иметь документ, удостоверяющий личность.</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5. Установить, что ознакомиться с вопросами, указанными в </w:t>
      </w:r>
      <w:proofErr w:type="gramStart"/>
      <w:r>
        <w:rPr>
          <w:rFonts w:ascii="Liberation Serif" w:hAnsi="Liberation Serif"/>
          <w:sz w:val="28"/>
          <w:szCs w:val="28"/>
        </w:rPr>
        <w:t>пункте</w:t>
      </w:r>
      <w:proofErr w:type="gramEnd"/>
      <w:r>
        <w:rPr>
          <w:rFonts w:ascii="Liberation Serif" w:hAnsi="Liberation Serif"/>
          <w:sz w:val="28"/>
          <w:szCs w:val="28"/>
        </w:rPr>
        <w:t>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xml:space="preserve">, д. 13, первый этаж, </w:t>
      </w:r>
      <w:proofErr w:type="spellStart"/>
      <w:r>
        <w:rPr>
          <w:rFonts w:ascii="Liberation Serif" w:hAnsi="Liberation Serif"/>
          <w:sz w:val="28"/>
          <w:szCs w:val="28"/>
        </w:rPr>
        <w:t>каб</w:t>
      </w:r>
      <w:proofErr w:type="spellEnd"/>
      <w:r>
        <w:rPr>
          <w:rFonts w:ascii="Liberation Serif" w:hAnsi="Liberation Serif"/>
          <w:sz w:val="28"/>
          <w:szCs w:val="28"/>
        </w:rPr>
        <w:t>. 47, в рабочие дни с 9 до 16 часов.</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6. Установить, что предложения и замечания по вопросам, указанным в </w:t>
      </w:r>
      <w:proofErr w:type="gramStart"/>
      <w:r>
        <w:rPr>
          <w:rFonts w:ascii="Liberation Serif" w:hAnsi="Liberation Serif"/>
          <w:sz w:val="28"/>
          <w:szCs w:val="28"/>
        </w:rPr>
        <w:t>пункте</w:t>
      </w:r>
      <w:proofErr w:type="gramEnd"/>
      <w:r>
        <w:rPr>
          <w:rFonts w:ascii="Liberation Serif" w:hAnsi="Liberation Serif"/>
          <w:sz w:val="28"/>
          <w:szCs w:val="28"/>
        </w:rPr>
        <w:t xml:space="preserve"> 1 настоящего постановления, принимаются до 16 часов 18 февраля </w:t>
      </w:r>
      <w:r>
        <w:rPr>
          <w:rFonts w:ascii="Liberation Serif" w:hAnsi="Liberation Serif"/>
          <w:sz w:val="28"/>
          <w:szCs w:val="28"/>
        </w:rPr>
        <w:br/>
        <w:t>2020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xml:space="preserve">, д. 13, первый этаж, </w:t>
      </w:r>
      <w:proofErr w:type="spellStart"/>
      <w:r>
        <w:rPr>
          <w:rFonts w:ascii="Liberation Serif" w:hAnsi="Liberation Serif"/>
          <w:sz w:val="28"/>
          <w:szCs w:val="28"/>
        </w:rPr>
        <w:t>каб</w:t>
      </w:r>
      <w:proofErr w:type="spellEnd"/>
      <w:r>
        <w:rPr>
          <w:rFonts w:ascii="Liberation Serif" w:hAnsi="Liberation Serif"/>
          <w:sz w:val="28"/>
          <w:szCs w:val="28"/>
        </w:rPr>
        <w:t>. 43.</w:t>
      </w:r>
    </w:p>
    <w:p w:rsidR="00B24099" w:rsidRDefault="00B24099" w:rsidP="00B2409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7. Создать комиссию по проведению публичных слушаний в </w:t>
      </w:r>
      <w:proofErr w:type="gramStart"/>
      <w:r>
        <w:rPr>
          <w:rFonts w:ascii="Liberation Serif" w:hAnsi="Liberation Serif"/>
          <w:sz w:val="28"/>
          <w:szCs w:val="28"/>
        </w:rPr>
        <w:t>следующем</w:t>
      </w:r>
      <w:proofErr w:type="gramEnd"/>
      <w:r>
        <w:rPr>
          <w:rFonts w:ascii="Liberation Serif" w:hAnsi="Liberation Serif"/>
          <w:sz w:val="28"/>
          <w:szCs w:val="28"/>
        </w:rPr>
        <w:t xml:space="preserve"> составе:</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Копылова В.И. – исполняющий обязанности начальника Управления архитектуры и градостроительства администрации городского округа Верхняя Пышма – заместитель председателя комиссии;</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lastRenderedPageBreak/>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Члены комиссии:</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Абдуллин Р.С. – начальник юридического отдела администрации городского округа Верхняя Пышма;</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Горских О.В. – председатель комитета по управлению имуществом администрации городского округа Верхняя Пышма;</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Зернов И.С. – председатель Думы городского округа Верхняя Пышма, председатель постоянной комиссии Думы городского округа Верхняя Пышма по муниципальной собственности и градостроительной деятельности.</w:t>
      </w:r>
    </w:p>
    <w:p w:rsidR="00B24099" w:rsidRDefault="00B24099" w:rsidP="00B24099">
      <w:pPr>
        <w:ind w:firstLine="709"/>
        <w:jc w:val="both"/>
        <w:rPr>
          <w:rFonts w:ascii="Liberation Serif" w:hAnsi="Liberation Serif"/>
          <w:sz w:val="28"/>
          <w:szCs w:val="28"/>
        </w:rPr>
      </w:pPr>
      <w:r>
        <w:rPr>
          <w:rFonts w:ascii="Liberation Serif" w:hAnsi="Liberation Serif"/>
          <w:sz w:val="28"/>
          <w:szCs w:val="28"/>
        </w:rPr>
        <w:t xml:space="preserve">8. Опубликовать настоящее постановление </w:t>
      </w:r>
      <w:r>
        <w:rPr>
          <w:rFonts w:ascii="Liberation Serif" w:hAnsi="Liberation Serif"/>
          <w:color w:val="000000"/>
          <w:sz w:val="28"/>
          <w:szCs w:val="28"/>
        </w:rPr>
        <w:t xml:space="preserve">в газете «Красное знамя», </w:t>
      </w:r>
      <w:r>
        <w:rPr>
          <w:rFonts w:ascii="Liberation Serif" w:hAnsi="Liberation Serif"/>
          <w:sz w:val="28"/>
          <w:szCs w:val="28"/>
        </w:rPr>
        <w:t>на официальном интернет-портале правовой информации городского округа Верхняя Пышма (www.верхняяпышма-право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 и разместить на официальном сайте городского округа Верхняя Пышма.</w:t>
      </w:r>
    </w:p>
    <w:p w:rsidR="00B24099" w:rsidRDefault="00B24099" w:rsidP="00B24099">
      <w:pPr>
        <w:widowControl w:val="0"/>
        <w:ind w:firstLine="709"/>
        <w:jc w:val="both"/>
        <w:rPr>
          <w:rFonts w:ascii="Liberation Serif" w:hAnsi="Liberation Serif"/>
          <w:sz w:val="28"/>
          <w:szCs w:val="28"/>
        </w:rPr>
      </w:pPr>
      <w:r>
        <w:rPr>
          <w:rFonts w:ascii="Liberation Serif" w:hAnsi="Liberation Serif"/>
          <w:sz w:val="28"/>
          <w:szCs w:val="28"/>
        </w:rPr>
        <w:t>9. 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оставляю за собой.</w:t>
      </w:r>
    </w:p>
    <w:p w:rsidR="00B24099" w:rsidRDefault="00B24099" w:rsidP="00B24099">
      <w:pPr>
        <w:widowControl w:val="0"/>
        <w:ind w:firstLine="709"/>
        <w:jc w:val="both"/>
        <w:rPr>
          <w:rFonts w:ascii="Liberation Serif" w:hAnsi="Liberation Serif"/>
          <w:sz w:val="28"/>
          <w:szCs w:val="28"/>
        </w:rPr>
      </w:pPr>
    </w:p>
    <w:p w:rsidR="00B24099" w:rsidRDefault="00B24099" w:rsidP="00B24099">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B24099" w:rsidRPr="003B0CBC" w:rsidTr="00B13040">
        <w:tc>
          <w:tcPr>
            <w:tcW w:w="6237" w:type="dxa"/>
            <w:vAlign w:val="bottom"/>
          </w:tcPr>
          <w:p w:rsidR="00B24099" w:rsidRPr="003B0CBC" w:rsidRDefault="00B24099" w:rsidP="00B13040">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B24099" w:rsidRPr="003B0CBC" w:rsidRDefault="00B24099" w:rsidP="00B13040">
            <w:pPr>
              <w:jc w:val="right"/>
              <w:rPr>
                <w:rFonts w:ascii="Liberation Serif" w:hAnsi="Liberation Serif"/>
                <w:sz w:val="28"/>
                <w:szCs w:val="28"/>
              </w:rPr>
            </w:pPr>
            <w:r w:rsidRPr="003B0CBC">
              <w:rPr>
                <w:rFonts w:ascii="Liberation Serif" w:hAnsi="Liberation Serif"/>
                <w:sz w:val="28"/>
                <w:szCs w:val="28"/>
              </w:rPr>
              <w:t>И.В. Соломин</w:t>
            </w:r>
          </w:p>
        </w:tc>
      </w:tr>
    </w:tbl>
    <w:p w:rsidR="00B24099" w:rsidRPr="003B0CBC" w:rsidRDefault="00B24099" w:rsidP="00B24099">
      <w:pPr>
        <w:pStyle w:val="ConsNormal"/>
        <w:widowControl/>
        <w:ind w:firstLine="0"/>
        <w:rPr>
          <w:rFonts w:ascii="Liberation Serif" w:hAnsi="Liberation Serif"/>
        </w:rPr>
      </w:pPr>
    </w:p>
    <w:p w:rsidR="00DE6C37" w:rsidRDefault="00DE6C37"/>
    <w:sectPr w:rsidR="00DE6C3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13" w:rsidRDefault="004E0F13" w:rsidP="00B24099">
      <w:r>
        <w:separator/>
      </w:r>
    </w:p>
  </w:endnote>
  <w:endnote w:type="continuationSeparator" w:id="0">
    <w:p w:rsidR="004E0F13" w:rsidRDefault="004E0F13" w:rsidP="00B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13" w:rsidRDefault="004E0F13" w:rsidP="00B24099">
      <w:r>
        <w:separator/>
      </w:r>
    </w:p>
  </w:footnote>
  <w:footnote w:type="continuationSeparator" w:id="0">
    <w:p w:rsidR="004E0F13" w:rsidRDefault="004E0F13" w:rsidP="00B2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99" w:rsidRDefault="00B24099">
    <w:pPr>
      <w:pStyle w:val="a3"/>
    </w:pPr>
  </w:p>
  <w:p w:rsidR="00B24099" w:rsidRDefault="00B240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99"/>
    <w:rsid w:val="004E0F13"/>
    <w:rsid w:val="00B24099"/>
    <w:rsid w:val="00DE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09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24099"/>
  </w:style>
  <w:style w:type="paragraph" w:styleId="a5">
    <w:name w:val="footer"/>
    <w:basedOn w:val="a"/>
    <w:link w:val="a6"/>
    <w:uiPriority w:val="99"/>
    <w:unhideWhenUsed/>
    <w:rsid w:val="00B2409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24099"/>
  </w:style>
  <w:style w:type="paragraph" w:styleId="a7">
    <w:name w:val="Balloon Text"/>
    <w:basedOn w:val="a"/>
    <w:link w:val="a8"/>
    <w:uiPriority w:val="99"/>
    <w:semiHidden/>
    <w:unhideWhenUsed/>
    <w:rsid w:val="00B2409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24099"/>
    <w:rPr>
      <w:rFonts w:ascii="Tahoma" w:hAnsi="Tahoma" w:cs="Tahoma"/>
      <w:sz w:val="16"/>
      <w:szCs w:val="16"/>
    </w:rPr>
  </w:style>
  <w:style w:type="paragraph" w:customStyle="1" w:styleId="ConsNormal">
    <w:name w:val="ConsNormal"/>
    <w:rsid w:val="00B2409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09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24099"/>
  </w:style>
  <w:style w:type="paragraph" w:styleId="a5">
    <w:name w:val="footer"/>
    <w:basedOn w:val="a"/>
    <w:link w:val="a6"/>
    <w:uiPriority w:val="99"/>
    <w:unhideWhenUsed/>
    <w:rsid w:val="00B2409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24099"/>
  </w:style>
  <w:style w:type="paragraph" w:styleId="a7">
    <w:name w:val="Balloon Text"/>
    <w:basedOn w:val="a"/>
    <w:link w:val="a8"/>
    <w:uiPriority w:val="99"/>
    <w:semiHidden/>
    <w:unhideWhenUsed/>
    <w:rsid w:val="00B2409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24099"/>
    <w:rPr>
      <w:rFonts w:ascii="Tahoma" w:hAnsi="Tahoma" w:cs="Tahoma"/>
      <w:sz w:val="16"/>
      <w:szCs w:val="16"/>
    </w:rPr>
  </w:style>
  <w:style w:type="paragraph" w:customStyle="1" w:styleId="ConsNormal">
    <w:name w:val="ConsNormal"/>
    <w:rsid w:val="00B2409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2020-02-05T11:50:00Z</dcterms:created>
  <dcterms:modified xsi:type="dcterms:W3CDTF">2020-02-05T11:50:00Z</dcterms:modified>
</cp:coreProperties>
</file>