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3E" w:rsidRDefault="0069463E" w:rsidP="0069463E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</w:pPr>
      <w:r w:rsidRPr="0069463E"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  <w:t>Почта России в Вологодской области сообщает о режиме работы</w:t>
      </w:r>
    </w:p>
    <w:p w:rsidR="0069463E" w:rsidRPr="0069463E" w:rsidRDefault="0069463E" w:rsidP="0069463E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</w:pPr>
    </w:p>
    <w:p w:rsidR="00790877" w:rsidRDefault="0069463E">
      <w:pPr>
        <w:rPr>
          <w:rStyle w:val="a3"/>
          <w:rFonts w:ascii="inherit" w:hAnsi="inherit"/>
          <w:i/>
          <w:iCs/>
          <w:color w:val="000000"/>
          <w:sz w:val="20"/>
          <w:szCs w:val="20"/>
          <w:bdr w:val="none" w:sz="0" w:space="0" w:color="auto" w:frame="1"/>
          <w:shd w:val="clear" w:color="auto" w:fill="DCEEFF"/>
        </w:rPr>
      </w:pPr>
      <w:r>
        <w:rPr>
          <w:rStyle w:val="a3"/>
          <w:rFonts w:ascii="inherit" w:hAnsi="inherit"/>
          <w:i/>
          <w:iCs/>
          <w:color w:val="000000"/>
          <w:sz w:val="20"/>
          <w:szCs w:val="20"/>
          <w:bdr w:val="none" w:sz="0" w:space="0" w:color="auto" w:frame="1"/>
          <w:shd w:val="clear" w:color="auto" w:fill="DCEEFF"/>
        </w:rPr>
        <w:t>Согласно разъяснительным материалам, размещенным на сайте Правительства РФ, Почта России относится к числу непрерывно действующих организаций. Это означает, что мы не можем полностью остановить свою операционную деятельность, поскольку она является важнейшим звеном множества ключевых сфер нашей жизни: логистики, торговли, финансов и др.</w:t>
      </w:r>
    </w:p>
    <w:p w:rsidR="0069463E" w:rsidRDefault="0069463E">
      <w:pPr>
        <w:rPr>
          <w:rStyle w:val="a3"/>
          <w:rFonts w:ascii="inherit" w:hAnsi="inherit"/>
          <w:i/>
          <w:iCs/>
          <w:color w:val="000000"/>
          <w:sz w:val="20"/>
          <w:szCs w:val="20"/>
          <w:bdr w:val="none" w:sz="0" w:space="0" w:color="auto" w:frame="1"/>
          <w:shd w:val="clear" w:color="auto" w:fill="DCEEFF"/>
        </w:rPr>
      </w:pPr>
    </w:p>
    <w:p w:rsidR="0069463E" w:rsidRDefault="0069463E" w:rsidP="0069463E">
      <w:pPr>
        <w:pStyle w:val="a4"/>
        <w:shd w:val="clear" w:color="auto" w:fill="FFFFFF"/>
        <w:spacing w:before="0" w:beforeAutospacing="0" w:after="175" w:afterAutospacing="0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Тем не менее, чтобы замедлить скорость распространения новой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коронавирусной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инфекции COVID-19 и не подвергать риску заражения клиентов и сотрудников, на следующей неделе с 30 марта по 3 апреля включительно Почта вводит особый режим работы.</w:t>
      </w:r>
    </w:p>
    <w:p w:rsidR="0069463E" w:rsidRDefault="0069463E" w:rsidP="0069463E">
      <w:pPr>
        <w:pStyle w:val="a4"/>
        <w:shd w:val="clear" w:color="auto" w:fill="FFFFFF"/>
        <w:spacing w:before="0" w:beforeAutospacing="0" w:after="175" w:afterAutospacing="0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 30 марта по 1 апреля все отделения почтовой связи в регионе, будут недоступны для посещения клиентами. При этом обработка почты в отделениях почтовой связи будет осуществляться в установленном порядке. Почтальоны продолжат работу в обычном режиме.</w:t>
      </w:r>
    </w:p>
    <w:p w:rsidR="0069463E" w:rsidRDefault="0069463E" w:rsidP="0069463E">
      <w:pPr>
        <w:pStyle w:val="a4"/>
        <w:shd w:val="clear" w:color="auto" w:fill="FFFFFF"/>
        <w:spacing w:before="0" w:beforeAutospacing="0" w:after="175" w:afterAutospacing="0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Одна из главных задач компании сейчас — обеспечить доступность почтовых услуг. Мы настоятельно рекомендуем клиентам пользоваться нашими цифровыми сервисами и готовы оказать им необходимые услуги на дому: выплату пенсий, социальных пособий, прием коммунальных платежей, доставку писем и т.д. Именно поэтому сотрудники продолжат обработку посылок и письменной корреспонденции и будут осуществлять почтовый обмен, это особенно важно в сегодняшнее время.</w:t>
      </w:r>
    </w:p>
    <w:p w:rsidR="0069463E" w:rsidRDefault="0069463E" w:rsidP="0069463E">
      <w:pPr>
        <w:pStyle w:val="a4"/>
        <w:shd w:val="clear" w:color="auto" w:fill="FFFFFF"/>
        <w:spacing w:before="0" w:beforeAutospacing="0" w:after="175" w:afterAutospacing="0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Информационная справка</w:t>
      </w:r>
    </w:p>
    <w:p w:rsidR="0069463E" w:rsidRDefault="0069463E" w:rsidP="006946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В состав УФПС Вологодской области входят 9 почтамтов из них: 4 – 1 категории, 3 – 2 категории, 2 – 3 категории. В ведении управления 658 стационарных отделений почтовой связи (из них 103 городских, 555 сельских), 10 передвижных отделений. Численность служебного персонала составляет 3650 человек, из них 489 операторов и 1432 почтальонов. Перевозка почты осуществляется по 180 маршрутам общей протяженностью 38,8 тыс. км, из которых 32,3 тыс. км составляют внутрирайонные маршруты. В почтовых перевозках задействовано 175 единиц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автотехники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и один почтовый катер.</w:t>
      </w:r>
    </w:p>
    <w:p w:rsidR="0069463E" w:rsidRDefault="0069463E"/>
    <w:sectPr w:rsidR="0069463E" w:rsidSect="0079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463E"/>
    <w:rsid w:val="0069463E"/>
    <w:rsid w:val="0079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77"/>
  </w:style>
  <w:style w:type="paragraph" w:styleId="1">
    <w:name w:val="heading 1"/>
    <w:basedOn w:val="a"/>
    <w:link w:val="10"/>
    <w:uiPriority w:val="9"/>
    <w:qFormat/>
    <w:rsid w:val="00694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463E"/>
    <w:rPr>
      <w:b/>
      <w:bCs/>
    </w:rPr>
  </w:style>
  <w:style w:type="paragraph" w:styleId="a4">
    <w:name w:val="Normal (Web)"/>
    <w:basedOn w:val="a"/>
    <w:uiPriority w:val="99"/>
    <w:semiHidden/>
    <w:unhideWhenUsed/>
    <w:rsid w:val="0069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2020-04-01T09:37:00Z</dcterms:created>
  <dcterms:modified xsi:type="dcterms:W3CDTF">2020-04-01T09:37:00Z</dcterms:modified>
</cp:coreProperties>
</file>