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46744D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46744D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1C78AE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46744D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3026BB" w:rsidP="001F0860">
      <w:pPr>
        <w:spacing w:before="40" w:line="232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6A5D2B" w:rsidRPr="007E4F69" w:rsidRDefault="003026BB" w:rsidP="006A5D2B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КРАТКАЯ  ИНФОРМАЦИЯ</w:t>
      </w:r>
      <w:proofErr w:type="gramEnd"/>
    </w:p>
    <w:p w:rsidR="00FD4E1D" w:rsidRPr="00D41F04" w:rsidRDefault="000104AF" w:rsidP="00D41F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1F04">
        <w:rPr>
          <w:rFonts w:ascii="Times New Roman" w:hAnsi="Times New Roman"/>
          <w:bCs/>
          <w:sz w:val="24"/>
          <w:szCs w:val="24"/>
        </w:rPr>
        <w:t xml:space="preserve">о результатах </w:t>
      </w:r>
      <w:r w:rsidR="004F2A30" w:rsidRPr="00D41F04">
        <w:rPr>
          <w:rFonts w:ascii="Times New Roman" w:hAnsi="Times New Roman"/>
          <w:bCs/>
          <w:sz w:val="24"/>
          <w:szCs w:val="24"/>
        </w:rPr>
        <w:t xml:space="preserve"> </w:t>
      </w:r>
      <w:r w:rsidR="006A5D2B" w:rsidRPr="00D41F04">
        <w:rPr>
          <w:rFonts w:ascii="Times New Roman" w:hAnsi="Times New Roman"/>
          <w:sz w:val="24"/>
          <w:szCs w:val="24"/>
        </w:rPr>
        <w:t xml:space="preserve"> </w:t>
      </w:r>
      <w:r w:rsidR="00D41F04" w:rsidRPr="00D41F04">
        <w:rPr>
          <w:rFonts w:ascii="Times New Roman" w:eastAsiaTheme="minorHAnsi" w:hAnsi="Times New Roman"/>
          <w:sz w:val="24"/>
          <w:szCs w:val="24"/>
        </w:rPr>
        <w:t xml:space="preserve">экспертно-аналитического мероприятия: «Аудит   эффективного </w:t>
      </w:r>
      <w:proofErr w:type="gramStart"/>
      <w:r w:rsidR="00D41F04" w:rsidRPr="00D41F04">
        <w:rPr>
          <w:rFonts w:ascii="Times New Roman" w:eastAsiaTheme="minorHAnsi" w:hAnsi="Times New Roman"/>
          <w:sz w:val="24"/>
          <w:szCs w:val="24"/>
        </w:rPr>
        <w:t>и  целевого</w:t>
      </w:r>
      <w:proofErr w:type="gramEnd"/>
      <w:r w:rsidR="00D41F04" w:rsidRPr="00D41F04">
        <w:rPr>
          <w:rFonts w:ascii="Times New Roman" w:eastAsiaTheme="minorHAnsi" w:hAnsi="Times New Roman"/>
          <w:sz w:val="24"/>
          <w:szCs w:val="24"/>
        </w:rPr>
        <w:t xml:space="preserve"> использования  средств бюджета выделенных в 2014-2016 годы Бюджетному учреждению дополнительного образования </w:t>
      </w:r>
      <w:proofErr w:type="spellStart"/>
      <w:r w:rsidR="00D41F04" w:rsidRPr="00D41F04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="00D41F04" w:rsidRPr="00D41F04">
        <w:rPr>
          <w:rFonts w:ascii="Times New Roman" w:eastAsiaTheme="minorHAnsi" w:hAnsi="Times New Roman"/>
          <w:sz w:val="24"/>
          <w:szCs w:val="24"/>
        </w:rPr>
        <w:t xml:space="preserve"> муниципального района «Спортивная школа» на реализацию подпрограммы «Развитие физической культуры и спорта в </w:t>
      </w:r>
      <w:proofErr w:type="spellStart"/>
      <w:r w:rsidR="00D41F04" w:rsidRPr="00D41F04">
        <w:rPr>
          <w:rFonts w:ascii="Times New Roman" w:eastAsiaTheme="minorHAnsi" w:hAnsi="Times New Roman"/>
          <w:sz w:val="24"/>
          <w:szCs w:val="24"/>
        </w:rPr>
        <w:t>Вытегорском</w:t>
      </w:r>
      <w:proofErr w:type="spellEnd"/>
      <w:r w:rsidR="00D41F04" w:rsidRPr="00D41F04">
        <w:rPr>
          <w:rFonts w:ascii="Times New Roman" w:eastAsiaTheme="minorHAnsi" w:hAnsi="Times New Roman"/>
          <w:sz w:val="24"/>
          <w:szCs w:val="24"/>
        </w:rPr>
        <w:t xml:space="preserve"> муниципальном районе на 2014-2020 годы»</w:t>
      </w:r>
    </w:p>
    <w:p w:rsidR="0046744D" w:rsidRPr="00E40EDC" w:rsidRDefault="0046744D" w:rsidP="003026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4F2A30" w:rsidRPr="00D41F04" w:rsidRDefault="00F258E1" w:rsidP="004F2A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D41F04">
        <w:rPr>
          <w:rFonts w:ascii="Times New Roman" w:hAnsi="Times New Roman"/>
          <w:b/>
          <w:sz w:val="24"/>
          <w:szCs w:val="24"/>
        </w:rPr>
        <w:t xml:space="preserve"> (тема) экспертно-аналитического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мероприятия: </w:t>
      </w:r>
      <w:r w:rsidR="00D41F04" w:rsidRPr="00D41F04">
        <w:rPr>
          <w:rFonts w:ascii="Times New Roman" w:eastAsiaTheme="minorHAnsi" w:hAnsi="Times New Roman"/>
          <w:sz w:val="24"/>
          <w:szCs w:val="24"/>
          <w:u w:val="single"/>
        </w:rPr>
        <w:t xml:space="preserve">«Аудит   эффективного </w:t>
      </w:r>
      <w:proofErr w:type="gramStart"/>
      <w:r w:rsidR="00D41F04" w:rsidRPr="00D41F04">
        <w:rPr>
          <w:rFonts w:ascii="Times New Roman" w:eastAsiaTheme="minorHAnsi" w:hAnsi="Times New Roman"/>
          <w:sz w:val="24"/>
          <w:szCs w:val="24"/>
          <w:u w:val="single"/>
        </w:rPr>
        <w:t>и  целевого</w:t>
      </w:r>
      <w:proofErr w:type="gramEnd"/>
      <w:r w:rsidR="00D41F04" w:rsidRPr="00D41F04">
        <w:rPr>
          <w:rFonts w:ascii="Times New Roman" w:eastAsiaTheme="minorHAnsi" w:hAnsi="Times New Roman"/>
          <w:sz w:val="24"/>
          <w:szCs w:val="24"/>
          <w:u w:val="single"/>
        </w:rPr>
        <w:t xml:space="preserve"> использования  средств бюджета выделенных в 2014-2016 годы Бюджетному учреждению дополнительного образования </w:t>
      </w:r>
      <w:proofErr w:type="spellStart"/>
      <w:r w:rsidR="00D41F04" w:rsidRPr="00D41F04">
        <w:rPr>
          <w:rFonts w:ascii="Times New Roman" w:eastAsiaTheme="minorHAnsi" w:hAnsi="Times New Roman"/>
          <w:sz w:val="24"/>
          <w:szCs w:val="24"/>
          <w:u w:val="single"/>
        </w:rPr>
        <w:t>Вытегорского</w:t>
      </w:r>
      <w:proofErr w:type="spellEnd"/>
      <w:r w:rsidR="00D41F04" w:rsidRPr="00D41F04">
        <w:rPr>
          <w:rFonts w:ascii="Times New Roman" w:eastAsiaTheme="minorHAnsi" w:hAnsi="Times New Roman"/>
          <w:sz w:val="24"/>
          <w:szCs w:val="24"/>
          <w:u w:val="single"/>
        </w:rPr>
        <w:t xml:space="preserve"> муниципального района «Спортивная школа» на реализацию подпрограммы «Развитие физической культуры и спорта в </w:t>
      </w:r>
      <w:proofErr w:type="spellStart"/>
      <w:r w:rsidR="00D41F04" w:rsidRPr="00D41F04">
        <w:rPr>
          <w:rFonts w:ascii="Times New Roman" w:eastAsiaTheme="minorHAnsi" w:hAnsi="Times New Roman"/>
          <w:sz w:val="24"/>
          <w:szCs w:val="24"/>
          <w:u w:val="single"/>
        </w:rPr>
        <w:t>Вытегорском</w:t>
      </w:r>
      <w:proofErr w:type="spellEnd"/>
      <w:r w:rsidR="00D41F04" w:rsidRPr="00D41F04">
        <w:rPr>
          <w:rFonts w:ascii="Times New Roman" w:eastAsiaTheme="minorHAnsi" w:hAnsi="Times New Roman"/>
          <w:sz w:val="24"/>
          <w:szCs w:val="24"/>
          <w:u w:val="single"/>
        </w:rPr>
        <w:t xml:space="preserve"> муниципальном районе на 2014-2020 годы»</w:t>
      </w:r>
    </w:p>
    <w:p w:rsidR="004C77C6" w:rsidRDefault="004C77C6" w:rsidP="004C77C6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41F04" w:rsidRPr="00D41F04" w:rsidRDefault="000104AF" w:rsidP="00D41F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F04">
        <w:rPr>
          <w:rFonts w:ascii="Times New Roman" w:hAnsi="Times New Roman" w:cs="Times New Roman"/>
          <w:b/>
          <w:sz w:val="24"/>
          <w:szCs w:val="24"/>
        </w:rPr>
        <w:t>О</w:t>
      </w:r>
      <w:r w:rsidR="00D41F04" w:rsidRPr="00D41F04">
        <w:rPr>
          <w:rFonts w:ascii="Times New Roman" w:hAnsi="Times New Roman" w:cs="Times New Roman"/>
          <w:b/>
          <w:sz w:val="24"/>
          <w:szCs w:val="24"/>
        </w:rPr>
        <w:t>снование проведения</w:t>
      </w:r>
      <w:r w:rsidRPr="00D41F04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D41F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C77C6" w:rsidRPr="00D41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1F04" w:rsidRPr="00D41F04">
        <w:rPr>
          <w:rFonts w:ascii="Times New Roman" w:hAnsi="Times New Roman" w:cs="Times New Roman"/>
          <w:sz w:val="24"/>
          <w:szCs w:val="24"/>
          <w:u w:val="single"/>
        </w:rPr>
        <w:t xml:space="preserve">поручение Председателя Представительного Собрания </w:t>
      </w:r>
      <w:proofErr w:type="spellStart"/>
      <w:r w:rsidR="00D41F04" w:rsidRPr="00D41F04">
        <w:rPr>
          <w:rFonts w:ascii="Times New Roman" w:hAnsi="Times New Roman" w:cs="Times New Roman"/>
          <w:sz w:val="24"/>
          <w:szCs w:val="24"/>
          <w:u w:val="single"/>
        </w:rPr>
        <w:t>Вытегорского</w:t>
      </w:r>
      <w:proofErr w:type="spellEnd"/>
      <w:r w:rsidR="00D41F04" w:rsidRPr="00D41F0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района, пункт 9 раздела </w:t>
      </w:r>
      <w:r w:rsidR="00D41F04" w:rsidRPr="00D41F0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D41F04" w:rsidRPr="00D41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41F04" w:rsidRPr="00D41F04">
        <w:rPr>
          <w:rFonts w:ascii="Times New Roman" w:hAnsi="Times New Roman" w:cs="Times New Roman"/>
          <w:sz w:val="24"/>
          <w:szCs w:val="24"/>
          <w:u w:val="single"/>
        </w:rPr>
        <w:t>плана  работы</w:t>
      </w:r>
      <w:proofErr w:type="gramEnd"/>
      <w:r w:rsidR="00D41F04" w:rsidRPr="00D41F04">
        <w:rPr>
          <w:rFonts w:ascii="Times New Roman" w:hAnsi="Times New Roman" w:cs="Times New Roman"/>
          <w:sz w:val="24"/>
          <w:szCs w:val="24"/>
          <w:u w:val="single"/>
        </w:rPr>
        <w:t xml:space="preserve"> Ревизионной комиссии </w:t>
      </w:r>
      <w:proofErr w:type="spellStart"/>
      <w:r w:rsidR="00D41F04" w:rsidRPr="00D41F04">
        <w:rPr>
          <w:rFonts w:ascii="Times New Roman" w:hAnsi="Times New Roman" w:cs="Times New Roman"/>
          <w:sz w:val="24"/>
          <w:szCs w:val="24"/>
          <w:u w:val="single"/>
        </w:rPr>
        <w:t>Вытегорского</w:t>
      </w:r>
      <w:proofErr w:type="spellEnd"/>
      <w:r w:rsidR="00D41F04" w:rsidRPr="00D41F0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на 2017 год, распоряжение № 20 от 24.03.2017 года, № 35 от 04.05.2017 г.</w:t>
      </w: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1602D3" w:rsidRDefault="00D41F04" w:rsidP="00CD4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Цель(и)</w:t>
      </w:r>
      <w:r w:rsidR="000104AF" w:rsidRPr="000104AF">
        <w:rPr>
          <w:rFonts w:ascii="Times New Roman" w:hAnsi="Times New Roman"/>
          <w:b/>
          <w:sz w:val="24"/>
          <w:szCs w:val="24"/>
        </w:rPr>
        <w:t xml:space="preserve">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>осуществление контроля за законностью, результативностью (эффективностью и экономностью) использования средств бюджета и муниципальной собственности.</w:t>
      </w:r>
    </w:p>
    <w:p w:rsid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AF" w:rsidRPr="0039582B" w:rsidRDefault="00D41F04" w:rsidP="00C5751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Объекты</w:t>
      </w:r>
      <w:r w:rsidR="000104AF" w:rsidRPr="000104A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0104AF" w:rsidRPr="00C57510">
        <w:rPr>
          <w:rFonts w:ascii="Times New Roman" w:hAnsi="Times New Roman"/>
          <w:b/>
          <w:sz w:val="24"/>
          <w:szCs w:val="24"/>
          <w:u w:val="single"/>
        </w:rPr>
        <w:t>:</w:t>
      </w:r>
      <w:r w:rsidR="004C77C6" w:rsidRPr="00C5751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u w:val="single"/>
        </w:rPr>
        <w:t>Бюджетное учреждение</w:t>
      </w:r>
      <w:r w:rsidRPr="00D41F04">
        <w:rPr>
          <w:rFonts w:ascii="Times New Roman" w:eastAsiaTheme="minorHAnsi" w:hAnsi="Times New Roman"/>
          <w:sz w:val="24"/>
          <w:szCs w:val="24"/>
          <w:u w:val="single"/>
        </w:rPr>
        <w:t xml:space="preserve"> дополнительного образования </w:t>
      </w:r>
      <w:proofErr w:type="spellStart"/>
      <w:r w:rsidRPr="00D41F04">
        <w:rPr>
          <w:rFonts w:ascii="Times New Roman" w:eastAsiaTheme="minorHAnsi" w:hAnsi="Times New Roman"/>
          <w:sz w:val="24"/>
          <w:szCs w:val="24"/>
          <w:u w:val="single"/>
        </w:rPr>
        <w:t>Вытегорского</w:t>
      </w:r>
      <w:proofErr w:type="spellEnd"/>
      <w:r w:rsidRPr="00D41F04">
        <w:rPr>
          <w:rFonts w:ascii="Times New Roman" w:eastAsiaTheme="minorHAnsi" w:hAnsi="Times New Roman"/>
          <w:sz w:val="24"/>
          <w:szCs w:val="24"/>
          <w:u w:val="single"/>
        </w:rPr>
        <w:t xml:space="preserve"> муниципального района «Спортивная школа»</w:t>
      </w:r>
      <w:r>
        <w:rPr>
          <w:rFonts w:ascii="Times New Roman" w:eastAsiaTheme="minorHAnsi" w:hAnsi="Times New Roman"/>
          <w:sz w:val="24"/>
          <w:szCs w:val="24"/>
          <w:u w:val="single"/>
        </w:rPr>
        <w:t>.</w:t>
      </w:r>
    </w:p>
    <w:p w:rsid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F04">
        <w:rPr>
          <w:rFonts w:ascii="Times New Roman" w:hAnsi="Times New Roman" w:cs="Times New Roman"/>
          <w:sz w:val="24"/>
          <w:szCs w:val="24"/>
          <w:u w:val="single"/>
        </w:rPr>
        <w:t>2014-</w:t>
      </w:r>
      <w:r w:rsidR="00C57510">
        <w:rPr>
          <w:rFonts w:ascii="Times New Roman" w:hAnsi="Times New Roman" w:cs="Times New Roman"/>
          <w:sz w:val="24"/>
          <w:szCs w:val="24"/>
          <w:u w:val="single"/>
        </w:rPr>
        <w:t>2016 год</w:t>
      </w:r>
      <w:r w:rsidR="00D41F04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0104AF" w:rsidRPr="000104AF" w:rsidRDefault="000104A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1F04" w:rsidRDefault="00F258E1" w:rsidP="00D41F0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D41F04">
        <w:rPr>
          <w:rFonts w:ascii="Times New Roman" w:hAnsi="Times New Roman" w:cs="Times New Roman"/>
          <w:b/>
          <w:sz w:val="24"/>
          <w:szCs w:val="24"/>
        </w:rPr>
        <w:t>Сроки про</w:t>
      </w:r>
      <w:r w:rsidR="00D41F04">
        <w:rPr>
          <w:rFonts w:ascii="Times New Roman" w:hAnsi="Times New Roman" w:cs="Times New Roman"/>
          <w:b/>
          <w:sz w:val="24"/>
          <w:szCs w:val="24"/>
        </w:rPr>
        <w:t>ведения</w:t>
      </w:r>
      <w:r w:rsidRPr="00D41F04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C57510" w:rsidRPr="00D41F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57510" w:rsidRPr="00C57510">
        <w:rPr>
          <w:szCs w:val="24"/>
          <w:u w:val="single"/>
        </w:rPr>
        <w:t xml:space="preserve"> </w:t>
      </w:r>
      <w:r w:rsidR="0039582B" w:rsidRPr="00C57510">
        <w:rPr>
          <w:szCs w:val="24"/>
          <w:u w:val="single"/>
        </w:rPr>
        <w:t xml:space="preserve">с </w:t>
      </w:r>
      <w:proofErr w:type="spellStart"/>
      <w:proofErr w:type="gramStart"/>
      <w:r w:rsidR="00D41F04" w:rsidRPr="00E97ED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="00D41F04" w:rsidRPr="00E97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1F04">
        <w:rPr>
          <w:rFonts w:ascii="Times New Roman" w:hAnsi="Times New Roman"/>
          <w:sz w:val="24"/>
          <w:szCs w:val="24"/>
          <w:u w:val="single"/>
        </w:rPr>
        <w:t xml:space="preserve"> 27.03.2017</w:t>
      </w:r>
      <w:proofErr w:type="gramEnd"/>
      <w:r w:rsidR="00D41F04">
        <w:rPr>
          <w:rFonts w:ascii="Times New Roman" w:hAnsi="Times New Roman"/>
          <w:sz w:val="24"/>
          <w:szCs w:val="24"/>
          <w:u w:val="single"/>
        </w:rPr>
        <w:t xml:space="preserve"> г.  по 10.05.2017</w:t>
      </w:r>
      <w:r w:rsidR="00D41F04" w:rsidRPr="00D57B2F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D41F04"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D41F04" w:rsidRDefault="00D41F04" w:rsidP="00D41F0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приостановка срока с 05.05.2017 по 21.05.2017 г. </w:t>
      </w:r>
    </w:p>
    <w:p w:rsidR="00D41F04" w:rsidRPr="001602D3" w:rsidRDefault="00D41F04" w:rsidP="00D4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возобновление с 22.05.2017 по 27.05.2017 г. (распоряжение № 35 от 04.</w:t>
      </w:r>
      <w:r w:rsidR="00DC098B">
        <w:rPr>
          <w:rFonts w:ascii="Times New Roman" w:hAnsi="Times New Roman"/>
          <w:sz w:val="24"/>
          <w:szCs w:val="24"/>
          <w:u w:val="single"/>
        </w:rPr>
        <w:t>05.</w:t>
      </w:r>
      <w:r>
        <w:rPr>
          <w:rFonts w:ascii="Times New Roman" w:hAnsi="Times New Roman"/>
          <w:sz w:val="24"/>
          <w:szCs w:val="24"/>
          <w:u w:val="single"/>
        </w:rPr>
        <w:t>2017 г)</w:t>
      </w:r>
    </w:p>
    <w:p w:rsidR="001F0860" w:rsidRDefault="001F0860" w:rsidP="007E4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D41F04">
        <w:rPr>
          <w:rFonts w:ascii="Times New Roman" w:hAnsi="Times New Roman"/>
          <w:b/>
          <w:sz w:val="24"/>
          <w:szCs w:val="24"/>
        </w:rPr>
        <w:t>лнители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41F04">
        <w:rPr>
          <w:rFonts w:ascii="Times New Roman" w:hAnsi="Times New Roman"/>
          <w:sz w:val="24"/>
          <w:szCs w:val="24"/>
          <w:u w:val="single"/>
        </w:rPr>
        <w:t>Н.В.Зелинская</w:t>
      </w:r>
      <w:proofErr w:type="spellEnd"/>
      <w:r w:rsidR="00D41F04">
        <w:rPr>
          <w:rFonts w:ascii="Times New Roman" w:hAnsi="Times New Roman"/>
          <w:sz w:val="24"/>
          <w:szCs w:val="24"/>
          <w:u w:val="single"/>
        </w:rPr>
        <w:t xml:space="preserve"> – председатель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1F0860" w:rsidRDefault="001F0860" w:rsidP="001F08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60" w:rsidRDefault="001F0860" w:rsidP="001F086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699A" w:rsidRDefault="001F0860" w:rsidP="004D69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>Юридический адрес проверяемого объекта:</w:t>
      </w:r>
      <w:r w:rsidRPr="008A1A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1A06">
        <w:rPr>
          <w:rFonts w:ascii="Times New Roman" w:hAnsi="Times New Roman"/>
          <w:sz w:val="24"/>
          <w:szCs w:val="24"/>
          <w:lang w:eastAsia="ru-RU"/>
        </w:rPr>
        <w:t xml:space="preserve">162900, Вологодская </w:t>
      </w:r>
      <w:proofErr w:type="gramStart"/>
      <w:r w:rsidRPr="008A1A06">
        <w:rPr>
          <w:rFonts w:ascii="Times New Roman" w:hAnsi="Times New Roman"/>
          <w:sz w:val="24"/>
          <w:szCs w:val="24"/>
          <w:lang w:eastAsia="ru-RU"/>
        </w:rPr>
        <w:t xml:space="preserve">область, 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г.Вытегра</w:t>
      </w:r>
      <w:proofErr w:type="spellEnd"/>
      <w:proofErr w:type="gram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ул.Краснофлотская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>, д.1.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Учредитель и собственником имущества является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Вытегорский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муниципальный район. Функции и полномочия Учредителя осуществляет Администрация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 (далее – Учредитель).</w:t>
      </w:r>
      <w:r w:rsidRPr="008A1A06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8A1A06">
        <w:rPr>
          <w:rFonts w:ascii="Times New Roman" w:eastAsiaTheme="minorHAnsi" w:hAnsi="Times New Roman"/>
          <w:sz w:val="24"/>
          <w:szCs w:val="24"/>
        </w:rPr>
        <w:t xml:space="preserve">Полномочия собственника имущества </w:t>
      </w:r>
      <w:r w:rsidRPr="008A1A06">
        <w:rPr>
          <w:rFonts w:ascii="Times New Roman" w:eastAsiaTheme="minorHAnsi" w:hAnsi="Times New Roman"/>
          <w:sz w:val="24"/>
          <w:szCs w:val="24"/>
        </w:rPr>
        <w:lastRenderedPageBreak/>
        <w:t xml:space="preserve">осуществляет Комитет по управлению муниципальным имуществом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района.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>ИНН 3508004427</w:t>
      </w:r>
      <w:r w:rsidRPr="008A1A06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8A1A06">
        <w:rPr>
          <w:rFonts w:ascii="Times New Roman" w:hAnsi="Times New Roman"/>
          <w:sz w:val="24"/>
          <w:szCs w:val="24"/>
          <w:lang w:eastAsia="ru-RU"/>
        </w:rPr>
        <w:t>КПП 350801001, ОГРН 1023502091689, ОКПО 03622142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Основным видом деятельности Школы является Образование дополнительное детей и взрослых. 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Бюджетное учреждение дополнительного образования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 «Спортивная школа»</w:t>
      </w:r>
      <w:r w:rsidRPr="008A1A06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A1A06">
        <w:rPr>
          <w:rFonts w:ascii="Times New Roman" w:hAnsi="Times New Roman"/>
          <w:sz w:val="24"/>
          <w:szCs w:val="24"/>
          <w:lang w:eastAsia="ru-RU"/>
        </w:rPr>
        <w:t xml:space="preserve">является унитарной некоммерческой организацией, организационно-правовая форма – муниципальное бюджетное учреждение. Учреждение реализует дополнительные образовательные программы для детей и взрослых в области физической культуры и спорта. Школа создана для обеспечения </w:t>
      </w:r>
      <w:proofErr w:type="gramStart"/>
      <w:r w:rsidRPr="008A1A06">
        <w:rPr>
          <w:rFonts w:ascii="Times New Roman" w:hAnsi="Times New Roman"/>
          <w:sz w:val="24"/>
          <w:szCs w:val="24"/>
          <w:lang w:eastAsia="ru-RU"/>
        </w:rPr>
        <w:t>реализации</w:t>
      </w:r>
      <w:proofErr w:type="gram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предусмотренных законодательством Российской Федерации полномочий органов местного самоуправления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 сфере дополнительного образования, по обеспечению условий для развития на территории района физической культуры и массового спорта, организации проведения официальных районных физкультурно-оздоровительных и спортивных мероприятий.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>Школа в своей деятельности руководствуется Конституцией Российской Федерации, нормативными и иными правовыми актами Российской Федерации, Вологодской области, Уставом, муниципальными правовыми актами.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    Предметом деятельности Школы является совокупность видов деятельности, посредством которых достигаются цели деятельности Школы.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8A1A06">
        <w:rPr>
          <w:rFonts w:ascii="Times New Roman" w:hAnsi="Times New Roman"/>
          <w:sz w:val="24"/>
          <w:szCs w:val="24"/>
          <w:lang w:eastAsia="ru-RU"/>
        </w:rPr>
        <w:t>Уставом  Школа</w:t>
      </w:r>
      <w:proofErr w:type="gram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создана для достижения  целей: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>-дополнительное образование детей и взрослых в сфере физической культуры и спорта;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>-создание условий для гармоничного развития личности, укрепления здоровья, физической и специальной подготовки занимающихся, развития их способностей в избранном виде спорта;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>-создание условий для физического, спортивного и духовного совершенствования граждан путем проведения на регулярной основе учебно-спортивных занятий, спортивно-соревновательных и учебно-тренировочных мероприятий, организация спортивно-оздоровительной и научно-методической работы;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-подготовка спортсменов к участию в областных, российских и международных соревнованиях, подготовка резерва сборной команды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района, Вологодской области и России по различным видам спорта;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-организация содержательного досуга граждан, проживающих на территории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>-реализация спортивно-массовых мероприятий согласно календарному плану, обеспечение участия районных спортсменов в областных, российских и международных соревнованиях;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-решение вопросов местного значения поселений, входящих в состав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в сфере физической культуры и массового спорта, по организации проведения официальных физкультурно-оздоровительных и спортивных мероприятий, переданных учредителю администрациями поселений, входящих в состав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в соответствии с заключенными соглашениями;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-оказание практической помощи спортивно-физкультурным организациям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района в проведении спортивно-массовых мероприятий;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>-обеспечение духовно-нравственного, гражданско-патриотического, трудового воспитания обучающихся;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>-обеспечение деятельности центра тестирования приемки нормативов Всероссийского физкультурно-спортивного комплекса «Готов к труду и обороне» (ГТО).</w:t>
      </w:r>
    </w:p>
    <w:p w:rsidR="00CD02B8" w:rsidRDefault="00CD02B8" w:rsidP="00CD02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2B8" w:rsidRDefault="00CD02B8" w:rsidP="001F0860">
      <w:pPr>
        <w:pStyle w:val="ConsPlusNormal"/>
        <w:jc w:val="both"/>
        <w:rPr>
          <w:rFonts w:ascii="Times New Roman" w:hAnsi="Times New Roman" w:cs="Times New Roman"/>
        </w:rPr>
      </w:pPr>
    </w:p>
    <w:p w:rsidR="001F0860" w:rsidRDefault="001F0860" w:rsidP="001F0860">
      <w:pPr>
        <w:pStyle w:val="ConsPlusNormal"/>
        <w:jc w:val="both"/>
        <w:rPr>
          <w:rFonts w:ascii="Times New Roman" w:hAnsi="Times New Roman" w:cs="Times New Roman"/>
        </w:rPr>
      </w:pPr>
      <w:r w:rsidRPr="001F0860"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4C77C6">
        <w:rPr>
          <w:rFonts w:ascii="Times New Roman" w:hAnsi="Times New Roman" w:cs="Times New Roman"/>
        </w:rPr>
        <w:t>:</w:t>
      </w:r>
    </w:p>
    <w:p w:rsidR="00172757" w:rsidRDefault="00172757" w:rsidP="001F0860">
      <w:pPr>
        <w:pStyle w:val="ConsPlusNormal"/>
        <w:jc w:val="both"/>
        <w:rPr>
          <w:rFonts w:ascii="Times New Roman" w:hAnsi="Times New Roman" w:cs="Times New Roman"/>
        </w:rPr>
      </w:pP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Реализация целей и задач Школы осуществляется, в том числе с помощью   участия в муниципальной программе </w:t>
      </w:r>
      <w:r w:rsidRPr="008A1A06">
        <w:rPr>
          <w:rFonts w:ascii="Times New Roman" w:eastAsiaTheme="minorHAnsi" w:hAnsi="Times New Roman"/>
          <w:sz w:val="24"/>
          <w:szCs w:val="24"/>
        </w:rPr>
        <w:t xml:space="preserve">«Совершенствование социальной политики в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Вытегорском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8A1A06">
        <w:rPr>
          <w:rFonts w:ascii="Times New Roman" w:eastAsiaTheme="minorHAnsi" w:hAnsi="Times New Roman"/>
          <w:sz w:val="24"/>
          <w:szCs w:val="24"/>
        </w:rPr>
        <w:lastRenderedPageBreak/>
        <w:t>муниципальном районе на 2014-2020 годы» (с последующими изменениями), (далее – Программа).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 Программа разработана в соответствии с </w:t>
      </w:r>
      <w:r w:rsidRPr="008A1A06">
        <w:rPr>
          <w:rFonts w:ascii="Times New Roman" w:eastAsiaTheme="minorHAnsi" w:hAnsi="Times New Roman"/>
          <w:bCs/>
          <w:sz w:val="24"/>
          <w:szCs w:val="24"/>
        </w:rPr>
        <w:t xml:space="preserve">постановлением Администрации </w:t>
      </w:r>
      <w:proofErr w:type="spellStart"/>
      <w:r w:rsidRPr="008A1A06">
        <w:rPr>
          <w:rFonts w:ascii="Times New Roman" w:eastAsiaTheme="minorHAnsi" w:hAnsi="Times New Roman"/>
          <w:bCs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района от 30 июня 2014 года № 548 «Об утверждении порядка разработки, реализации и оценки эффективности муниципальных программ </w:t>
      </w:r>
      <w:proofErr w:type="spellStart"/>
      <w:r w:rsidRPr="008A1A06">
        <w:rPr>
          <w:rFonts w:ascii="Times New Roman" w:eastAsiaTheme="minorHAnsi" w:hAnsi="Times New Roman"/>
          <w:bCs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района».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Согласно паспорта Программа включает в себя в том числе подпрограмму «Развитие физической культуры и спорта в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Вытегорском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муниципальном районе на 2014-2020 годы».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A06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«Развитие физической культуры и спорта в </w:t>
      </w:r>
      <w:proofErr w:type="spellStart"/>
      <w:r w:rsidRPr="008A1A06">
        <w:rPr>
          <w:rFonts w:ascii="Times New Roman" w:hAnsi="Times New Roman"/>
          <w:b/>
          <w:sz w:val="24"/>
          <w:szCs w:val="24"/>
          <w:lang w:eastAsia="ru-RU"/>
        </w:rPr>
        <w:t>Вытегорском</w:t>
      </w:r>
      <w:proofErr w:type="spellEnd"/>
      <w:r w:rsidRPr="008A1A06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муниципальном районе на 2014-2020 годы» (далее – </w:t>
      </w:r>
      <w:proofErr w:type="gramStart"/>
      <w:r w:rsidRPr="008A1A06">
        <w:rPr>
          <w:rFonts w:ascii="Times New Roman" w:hAnsi="Times New Roman"/>
          <w:b/>
          <w:sz w:val="24"/>
          <w:szCs w:val="24"/>
          <w:lang w:eastAsia="ru-RU"/>
        </w:rPr>
        <w:t>Подпрограмма )</w:t>
      </w:r>
      <w:proofErr w:type="gramEnd"/>
      <w:r w:rsidRPr="008A1A0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     Подпрограмма является приложением 4 к </w:t>
      </w:r>
      <w:proofErr w:type="gramStart"/>
      <w:r w:rsidRPr="008A1A06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06 февраля 2014 года № 85 «Об утверждении муниципальной программы «Совершенствование социальной политики в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годы» (с последующими  изменениями). 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Ответственный исполнитель Подпрограммы - Администрация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 Школа является участником Подпрограммы.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Цель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Подпрограммы  –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обеспечение развития физической культуры и спорта на территории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Задачи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подпрограммы :</w:t>
      </w:r>
      <w:proofErr w:type="gramEnd"/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1. Увеличение уровня вовлеченности населения в систематические занятия физической культурой и спортом.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2. Повышение эффективности системы подготовки спортивного резерва и спорта высших достижений.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3. Развитие кадрового потенциала учреждений физической культуры и спорта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4. Обеспечение эффективной деятельности </w:t>
      </w:r>
      <w:r w:rsidRPr="008A1A06">
        <w:rPr>
          <w:rFonts w:ascii="Times New Roman" w:hAnsi="Times New Roman" w:cs="Arial"/>
          <w:sz w:val="24"/>
          <w:szCs w:val="24"/>
          <w:lang w:eastAsia="ru-RU"/>
        </w:rPr>
        <w:t>учреждений района в сфере физкультуры и спорта.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A1A06">
        <w:rPr>
          <w:rFonts w:ascii="Times New Roman" w:eastAsiaTheme="minorHAnsi" w:hAnsi="Times New Roman" w:cstheme="minorBidi"/>
          <w:sz w:val="24"/>
          <w:szCs w:val="24"/>
        </w:rPr>
        <w:t xml:space="preserve">5. Создание новых спортивных объектов в </w:t>
      </w:r>
      <w:proofErr w:type="spellStart"/>
      <w:r w:rsidRPr="008A1A06">
        <w:rPr>
          <w:rFonts w:ascii="Times New Roman" w:eastAsiaTheme="minorHAnsi" w:hAnsi="Times New Roman" w:cstheme="minorBidi"/>
          <w:sz w:val="24"/>
          <w:szCs w:val="24"/>
        </w:rPr>
        <w:t>Вытегорском</w:t>
      </w:r>
      <w:proofErr w:type="spellEnd"/>
      <w:r w:rsidRPr="008A1A06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муниципальном районе.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     Для решения задач </w:t>
      </w:r>
      <w:proofErr w:type="gramStart"/>
      <w:r w:rsidRPr="008A1A06">
        <w:rPr>
          <w:rFonts w:ascii="Times New Roman" w:hAnsi="Times New Roman"/>
          <w:sz w:val="24"/>
          <w:szCs w:val="24"/>
          <w:lang w:eastAsia="ru-RU"/>
        </w:rPr>
        <w:t>Подпрограммы  предусматривается</w:t>
      </w:r>
      <w:proofErr w:type="gram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реализация следующих основных мероприятий (в редакции постановления № 313 от 11.04.2017 г.):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b/>
          <w:sz w:val="24"/>
          <w:szCs w:val="24"/>
        </w:rPr>
        <w:t>Основное мероприятие 1.1</w:t>
      </w:r>
      <w:r w:rsidRPr="008A1A06">
        <w:rPr>
          <w:rFonts w:ascii="Times New Roman" w:eastAsiaTheme="minorHAnsi" w:hAnsi="Times New Roman"/>
          <w:sz w:val="24"/>
          <w:szCs w:val="24"/>
        </w:rPr>
        <w:t>.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важнейших составляющих здорового образа жизни"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Цели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мероприятия  -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совершенствование физического воспитания жителей района и системы проведения физкультурных и спортивных мероприятий, повышение эффективности пропаганды физической культуры и спорта.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spacing w:after="0" w:line="240" w:lineRule="auto"/>
        <w:ind w:left="20" w:right="40" w:firstLine="68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A1A06">
        <w:rPr>
          <w:rFonts w:ascii="Times New Roman" w:eastAsiaTheme="minorHAnsi" w:hAnsi="Times New Roman"/>
          <w:b/>
          <w:bCs/>
          <w:sz w:val="24"/>
          <w:szCs w:val="24"/>
        </w:rPr>
        <w:t xml:space="preserve">Основное мероприятие 1.2. </w:t>
      </w:r>
      <w:r w:rsidRPr="008A1A06">
        <w:rPr>
          <w:rFonts w:ascii="Times New Roman" w:eastAsiaTheme="minorHAnsi" w:hAnsi="Times New Roman"/>
          <w:bCs/>
          <w:sz w:val="24"/>
          <w:szCs w:val="24"/>
        </w:rPr>
        <w:t>«</w:t>
      </w:r>
      <w:r w:rsidRPr="008A1A06">
        <w:rPr>
          <w:rFonts w:ascii="Times New Roman" w:eastAsiaTheme="minorHAnsi" w:hAnsi="Times New Roman"/>
          <w:sz w:val="24"/>
          <w:szCs w:val="24"/>
        </w:rPr>
        <w:t>Развитие эффективной деятельности учреждений района в сфере физической культуры и спорта»</w:t>
      </w:r>
      <w:r w:rsidRPr="008A1A06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8A1A06" w:rsidRPr="008A1A06" w:rsidRDefault="008A1A06" w:rsidP="008A1A06">
      <w:pPr>
        <w:spacing w:after="0" w:line="240" w:lineRule="auto"/>
        <w:ind w:left="20" w:right="40" w:firstLine="688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bCs/>
          <w:sz w:val="24"/>
          <w:szCs w:val="24"/>
        </w:rPr>
        <w:t xml:space="preserve">Цель мероприятия: повышение эффективности деятельности </w:t>
      </w:r>
      <w:r w:rsidRPr="008A1A06">
        <w:rPr>
          <w:rFonts w:ascii="Times New Roman" w:eastAsiaTheme="minorHAnsi" w:hAnsi="Times New Roman"/>
          <w:sz w:val="24"/>
          <w:szCs w:val="24"/>
        </w:rPr>
        <w:t>учреждений</w:t>
      </w:r>
      <w:r w:rsidRPr="008A1A0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A1A06">
        <w:rPr>
          <w:rFonts w:ascii="Times New Roman" w:eastAsiaTheme="minorHAnsi" w:hAnsi="Times New Roman"/>
          <w:sz w:val="24"/>
          <w:szCs w:val="24"/>
        </w:rPr>
        <w:t>района в сфере физкультуры и спорта</w:t>
      </w:r>
      <w:r w:rsidRPr="008A1A06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A1A06">
        <w:rPr>
          <w:rFonts w:ascii="Times New Roman" w:eastAsiaTheme="minorHAnsi" w:hAnsi="Times New Roman"/>
          <w:b/>
          <w:bCs/>
          <w:sz w:val="24"/>
          <w:szCs w:val="24"/>
        </w:rPr>
        <w:t>Основное мероприятие 1.3. «</w:t>
      </w:r>
      <w:r w:rsidRPr="008A1A06">
        <w:rPr>
          <w:rFonts w:ascii="Times New Roman" w:eastAsiaTheme="minorHAnsi" w:hAnsi="Times New Roman"/>
          <w:bCs/>
          <w:sz w:val="24"/>
          <w:szCs w:val="24"/>
        </w:rPr>
        <w:t>Строительство физкультурно-оздоровительного комплекса с бассейном в г. Вытегра».</w:t>
      </w:r>
    </w:p>
    <w:p w:rsidR="008A1A06" w:rsidRPr="008A1A06" w:rsidRDefault="008A1A06" w:rsidP="008A1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Цель мероприятия: </w:t>
      </w:r>
      <w:r w:rsidRPr="008A1A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материально – технической </w:t>
      </w:r>
      <w:proofErr w:type="gramStart"/>
      <w:r w:rsidRPr="008A1A06">
        <w:rPr>
          <w:rFonts w:ascii="Times New Roman" w:hAnsi="Times New Roman"/>
          <w:color w:val="000000"/>
          <w:sz w:val="24"/>
          <w:szCs w:val="24"/>
          <w:lang w:eastAsia="ru-RU"/>
        </w:rPr>
        <w:t>базы  муниципальных</w:t>
      </w:r>
      <w:proofErr w:type="gramEnd"/>
      <w:r w:rsidRPr="008A1A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объектов  спорта.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lastRenderedPageBreak/>
        <w:t>В первоначальной редакции Подпрограммы (в редакции постановления от 06 февраля 2014 года № 85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)  предусматривались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основные мероприятия: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-Основное мероприятие 2 "Развитие системы подготовки спортивного резерва и спорта высоких достижений". Цели мероприятия 2: совершенствование системы подготовки спортивного резерва и повышение конкурентоспособности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вытегорских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спортсменов на областном уровне.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-Основное мероприятие 3 "Развитие системы подготовки кадров в области физической культуры и спорта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района". Цель мероприятия 3: совершенствование кадрового обеспечения учреждений физической культуры и спорта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района.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-Основное мероприятие 4 "Развитие эффективной деятельности органов местного самоуправления района и подведомственных им учреждений". Цель мероприятия: повышение эффективности деятельности органов местного самоуправления района и подведомственных им учреждений.</w:t>
      </w:r>
    </w:p>
    <w:p w:rsidR="008A1A06" w:rsidRPr="008A1A06" w:rsidRDefault="008A1A06" w:rsidP="008A1A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 от 19.10.2016 № 944 подпрограмма дополнена Основным мероприятием 5.</w:t>
      </w:r>
      <w:r w:rsidRPr="008A1A06">
        <w:rPr>
          <w:rFonts w:ascii="Times New Roman" w:eastAsiaTheme="minorHAnsi" w:hAnsi="Times New Roman"/>
          <w:bCs/>
          <w:sz w:val="24"/>
          <w:szCs w:val="24"/>
        </w:rPr>
        <w:t xml:space="preserve"> Строительство физкультурно-оздоровительного комплекса с бассейном в г. Вытегра. </w:t>
      </w:r>
      <w:r w:rsidRPr="008A1A06">
        <w:rPr>
          <w:rFonts w:ascii="Times New Roman" w:eastAsiaTheme="minorHAnsi" w:hAnsi="Times New Roman"/>
          <w:sz w:val="24"/>
          <w:szCs w:val="24"/>
        </w:rPr>
        <w:t xml:space="preserve">Цель мероприятия: </w:t>
      </w:r>
      <w:r w:rsidRPr="008A1A06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материально – технической </w:t>
      </w:r>
      <w:proofErr w:type="gramStart"/>
      <w:r w:rsidRPr="008A1A06">
        <w:rPr>
          <w:rFonts w:ascii="Times New Roman" w:eastAsiaTheme="minorHAnsi" w:hAnsi="Times New Roman"/>
          <w:color w:val="000000"/>
          <w:sz w:val="24"/>
          <w:szCs w:val="24"/>
        </w:rPr>
        <w:t>базы  муниципальных</w:t>
      </w:r>
      <w:proofErr w:type="gramEnd"/>
      <w:r w:rsidRPr="008A1A06">
        <w:rPr>
          <w:rFonts w:ascii="Times New Roman" w:eastAsiaTheme="minorHAnsi" w:hAnsi="Times New Roman"/>
          <w:color w:val="000000"/>
          <w:sz w:val="24"/>
          <w:szCs w:val="24"/>
        </w:rPr>
        <w:t xml:space="preserve">  объектов  спорта.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A1A06">
        <w:rPr>
          <w:rFonts w:ascii="Times New Roman" w:eastAsiaTheme="minorHAnsi" w:hAnsi="Times New Roman" w:cstheme="minorBidi"/>
          <w:sz w:val="24"/>
          <w:szCs w:val="24"/>
        </w:rPr>
        <w:t xml:space="preserve">Ожидаемый результат реализации мероприятий муниципальной программы </w:t>
      </w:r>
      <w:r w:rsidRPr="008A1A06">
        <w:rPr>
          <w:rFonts w:ascii="Times New Roman" w:eastAsiaTheme="minorHAnsi" w:hAnsi="Times New Roman"/>
          <w:sz w:val="24"/>
          <w:szCs w:val="24"/>
        </w:rPr>
        <w:t xml:space="preserve">«Совершенствование социальной политики в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Вытегорском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муниципальном районе на 2014-2020 годы» - </w:t>
      </w:r>
      <w:r w:rsidRPr="008A1A06">
        <w:rPr>
          <w:rFonts w:ascii="Times New Roman" w:eastAsiaTheme="minorHAnsi" w:hAnsi="Times New Roman" w:cstheme="minorBidi"/>
          <w:sz w:val="24"/>
          <w:szCs w:val="24"/>
        </w:rPr>
        <w:t>увеличение доли населения района, систематически занимающегося физической культурой и спортом, в общей численности населения с 9,2 % в 2013 году до 20,6 % в 2020 году.</w:t>
      </w:r>
    </w:p>
    <w:p w:rsidR="008A1A06" w:rsidRPr="008A1A06" w:rsidRDefault="008A1A06" w:rsidP="008A1A06">
      <w:pPr>
        <w:shd w:val="clear" w:color="auto" w:fill="FFFFFF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8A1A06">
        <w:rPr>
          <w:rFonts w:ascii="Times New Roman" w:hAnsi="Times New Roman"/>
          <w:sz w:val="24"/>
          <w:szCs w:val="24"/>
          <w:lang w:eastAsia="ru-RU"/>
        </w:rPr>
        <w:t>Подпрограммой  предусматривается</w:t>
      </w:r>
      <w:proofErr w:type="gram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к 2020 году достижение следующих результатов: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A1A06">
        <w:rPr>
          <w:rFonts w:ascii="Times New Roman" w:eastAsiaTheme="minorHAnsi" w:hAnsi="Times New Roman" w:cstheme="minorBidi"/>
          <w:sz w:val="24"/>
          <w:szCs w:val="24"/>
        </w:rPr>
        <w:t xml:space="preserve"> - увеличение </w:t>
      </w:r>
      <w:proofErr w:type="gramStart"/>
      <w:r w:rsidRPr="008A1A06">
        <w:rPr>
          <w:rFonts w:ascii="Times New Roman" w:eastAsiaTheme="minorHAnsi" w:hAnsi="Times New Roman" w:cstheme="minorBidi"/>
          <w:sz w:val="24"/>
          <w:szCs w:val="24"/>
        </w:rPr>
        <w:t>доли  обучающихся</w:t>
      </w:r>
      <w:proofErr w:type="gramEnd"/>
      <w:r w:rsidRPr="008A1A06">
        <w:rPr>
          <w:rFonts w:ascii="Times New Roman" w:eastAsiaTheme="minorHAnsi" w:hAnsi="Times New Roman" w:cstheme="minorBidi"/>
          <w:sz w:val="24"/>
          <w:szCs w:val="24"/>
        </w:rPr>
        <w:t xml:space="preserve">  и  студентов, систематически  занимающихся  физической   культурой  и  спортом,   в  общей  численности  обучающихся  и  студентов с 19,4% в 2013 году до 63.3 % в 2020 году;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A1A06">
        <w:rPr>
          <w:rFonts w:ascii="Times New Roman" w:eastAsiaTheme="minorHAnsi" w:hAnsi="Times New Roman" w:cstheme="minorBidi"/>
          <w:sz w:val="24"/>
          <w:szCs w:val="24"/>
        </w:rPr>
        <w:t xml:space="preserve">- увеличение </w:t>
      </w:r>
      <w:proofErr w:type="gramStart"/>
      <w:r w:rsidRPr="008A1A06">
        <w:rPr>
          <w:rFonts w:ascii="Times New Roman" w:eastAsiaTheme="minorHAnsi" w:hAnsi="Times New Roman" w:cstheme="minorBidi"/>
          <w:sz w:val="24"/>
          <w:szCs w:val="24"/>
        </w:rPr>
        <w:t>доли  лиц</w:t>
      </w:r>
      <w:proofErr w:type="gramEnd"/>
      <w:r w:rsidRPr="008A1A06">
        <w:rPr>
          <w:rFonts w:ascii="Times New Roman" w:eastAsiaTheme="minorHAnsi" w:hAnsi="Times New Roman" w:cstheme="minorBidi"/>
          <w:sz w:val="24"/>
          <w:szCs w:val="24"/>
        </w:rPr>
        <w:t xml:space="preserve">  с  ограниченными  возможностями  здоровья и инвалидов, систематически  занимающихся  физической  культурой  и  спортом, в общей численности данной категории населения с 1,4 % в 2013 году до 14,4% в 2020 году;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A1A06">
        <w:rPr>
          <w:rFonts w:ascii="Times New Roman" w:eastAsiaTheme="minorHAnsi" w:hAnsi="Times New Roman" w:cstheme="minorBidi"/>
          <w:sz w:val="24"/>
          <w:szCs w:val="24"/>
        </w:rPr>
        <w:t xml:space="preserve">- увеличение доли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</w:t>
      </w:r>
      <w:proofErr w:type="gramStart"/>
      <w:r w:rsidRPr="008A1A06">
        <w:rPr>
          <w:rFonts w:ascii="Times New Roman" w:eastAsiaTheme="minorHAnsi" w:hAnsi="Times New Roman" w:cstheme="minorBidi"/>
          <w:sz w:val="24"/>
          <w:szCs w:val="24"/>
        </w:rPr>
        <w:t>с  0</w:t>
      </w:r>
      <w:proofErr w:type="gramEnd"/>
      <w:r w:rsidRPr="008A1A06">
        <w:rPr>
          <w:rFonts w:ascii="Times New Roman" w:eastAsiaTheme="minorHAnsi" w:hAnsi="Times New Roman" w:cstheme="minorBidi"/>
          <w:sz w:val="24"/>
          <w:szCs w:val="24"/>
        </w:rPr>
        <w:t xml:space="preserve"> % в 2013 году до 24,9 % в 2020 году;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A1A06">
        <w:rPr>
          <w:rFonts w:ascii="Times New Roman" w:eastAsiaTheme="minorHAnsi" w:hAnsi="Times New Roman" w:cstheme="minorBidi"/>
          <w:sz w:val="24"/>
          <w:szCs w:val="24"/>
        </w:rPr>
        <w:t xml:space="preserve">- увеличение </w:t>
      </w:r>
      <w:proofErr w:type="gramStart"/>
      <w:r w:rsidRPr="008A1A06">
        <w:rPr>
          <w:rFonts w:ascii="Times New Roman" w:eastAsiaTheme="minorHAnsi" w:hAnsi="Times New Roman" w:cstheme="minorBidi"/>
          <w:sz w:val="24"/>
          <w:szCs w:val="24"/>
        </w:rPr>
        <w:t>доли  спортсменов</w:t>
      </w:r>
      <w:proofErr w:type="gramEnd"/>
      <w:r w:rsidRPr="008A1A06">
        <w:rPr>
          <w:rFonts w:ascii="Times New Roman" w:eastAsiaTheme="minorHAnsi" w:hAnsi="Times New Roman" w:cstheme="minorBidi"/>
          <w:sz w:val="24"/>
          <w:szCs w:val="24"/>
        </w:rPr>
        <w:t>, выполнивших  в  отчетном  году норматив не ниже 1 разряда в  общем  количестве  спортсменов  на разных этапах подготовки с 0,5% в 2013 году до 1,8 % в 2020 году;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A1A06">
        <w:rPr>
          <w:rFonts w:ascii="Times New Roman" w:eastAsiaTheme="minorHAnsi" w:hAnsi="Times New Roman" w:cstheme="minorBidi"/>
          <w:sz w:val="24"/>
          <w:szCs w:val="24"/>
        </w:rPr>
        <w:t>- сохранение уровня единовременной пропускной способности спортивных сооружений района на уровне 1132 человек;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A1A06">
        <w:rPr>
          <w:rFonts w:ascii="Times New Roman" w:eastAsiaTheme="minorHAnsi" w:hAnsi="Times New Roman" w:cstheme="minorBidi"/>
          <w:sz w:val="24"/>
          <w:szCs w:val="24"/>
        </w:rPr>
        <w:t>- увеличение доли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 с 0,4 % в 2013 году до 5,2 % в 2020 году;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 w:cs="Arial"/>
          <w:sz w:val="24"/>
          <w:szCs w:val="24"/>
          <w:lang w:eastAsia="ru-RU"/>
        </w:rPr>
        <w:t>- строительство 1 (одного) нового спортивного объекта.</w:t>
      </w:r>
      <w:r w:rsidRPr="008A1A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1A06" w:rsidRPr="008A1A06" w:rsidRDefault="008A1A06" w:rsidP="008A1A0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Общий объем финансирования за счет средств районного бюджета Подпрограммы:</w:t>
      </w:r>
    </w:p>
    <w:p w:rsidR="008A1A06" w:rsidRPr="008A1A06" w:rsidRDefault="008A1A06" w:rsidP="008A1A0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в 2014 году утвержден решением Представительного Собрания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 № 44 от 25.12.2013 г. в сумме 8727,2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Уточненный план составил 5741,0 (решение № 162 от 29.12.2014 г.). Уменьшение финансирования в течение года на 2986,2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</w:t>
      </w:r>
    </w:p>
    <w:p w:rsidR="008A1A06" w:rsidRPr="008A1A06" w:rsidRDefault="008A1A06" w:rsidP="008A1A0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в 2015 году утвержден решением Представительного Собрания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 № 161 от 29.12.2014 г. в сумме 8881,4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Уточненный план </w:t>
      </w:r>
      <w:r w:rsidRPr="008A1A06">
        <w:rPr>
          <w:rFonts w:ascii="Times New Roman" w:eastAsiaTheme="minorHAnsi" w:hAnsi="Times New Roman"/>
          <w:sz w:val="24"/>
          <w:szCs w:val="24"/>
        </w:rPr>
        <w:lastRenderedPageBreak/>
        <w:t xml:space="preserve">составил 7374,1 (решение № 271 от 24.12.2015 г.). Уменьшение финансирования в течение года на 1507,3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</w:t>
      </w:r>
    </w:p>
    <w:p w:rsidR="008A1A06" w:rsidRPr="008A1A06" w:rsidRDefault="008A1A06" w:rsidP="008A1A0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-в 2016 году утвержден решением Представительного Собрания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 № 266 от 19.12.2015 г. в сумме 8373,5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Уточненный план составил 8023,5 (решение № 374 от 27.12.2016 г.). Уменьшение в течение года на 350,0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</w:t>
      </w:r>
    </w:p>
    <w:p w:rsidR="008A1A06" w:rsidRPr="008A1A06" w:rsidRDefault="008A1A06" w:rsidP="008A1A0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     В течение всего периода 2014 – 2016 годов вносились изменения как в саму подпрограмму, так и сокращался общий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плановый  объем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её финансирования.</w:t>
      </w:r>
    </w:p>
    <w:p w:rsidR="008A1A06" w:rsidRPr="008A1A06" w:rsidRDefault="008A1A06" w:rsidP="008A1A0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Анализ исполнения Подпрограммы проводился по данным постановления № 313 от 11.04.2017 года.</w:t>
      </w:r>
    </w:p>
    <w:p w:rsidR="008A1A06" w:rsidRPr="008A1A06" w:rsidRDefault="008A1A06" w:rsidP="008A1A06">
      <w:pPr>
        <w:shd w:val="clear" w:color="auto" w:fill="FFFFFF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      При проведении анализа внесенных изменений в Подпрограмму Ревизионной комиссией выявлено: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>Плановые показатели финансирования в 2014 и 2015 г. Подпрограммы в последней редакции постановления № 313 от 11.04.2017 г. – не соответствует действительности.</w:t>
      </w:r>
    </w:p>
    <w:p w:rsidR="008A1A06" w:rsidRPr="008A1A06" w:rsidRDefault="008A1A06" w:rsidP="008A1A0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В приложении 3 за 2014 год объем финансирования в разрезе Ответственных 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исполнителей и в разрезе основных мероприятий составляет 6081,7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. Утверждено решением Представительного Собрания ВМР № 162 от 29.12.2014 года – 5741,0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. Отклонение - 340,7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>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В приложении 5 Подпрограммы объем финансирования предусмотренный в 2014 году на выполнение муниципального задания составляет 4883,0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, а решением о бюджете – 4983,8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. Отклонение 100,8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>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     2) </w:t>
      </w:r>
      <w:proofErr w:type="gramStart"/>
      <w:r w:rsidRPr="008A1A0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приложении 3 за 2015 год объем финансирования в разрезе Ответственных 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исполнителей и в разрезе основных мероприятий составляет 7374,1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, Утверждено решением Представительного Собрания ВМР № 271 от 24.12.2015 года – 7374,1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, в том числе по Главному распорядителю Администрация ВМР – 7324,1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Start"/>
      <w:r w:rsidRPr="008A1A06">
        <w:rPr>
          <w:rFonts w:ascii="Times New Roman" w:hAnsi="Times New Roman"/>
          <w:sz w:val="24"/>
          <w:szCs w:val="24"/>
          <w:lang w:eastAsia="ru-RU"/>
        </w:rPr>
        <w:t>,  «</w:t>
      </w:r>
      <w:proofErr w:type="gram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Управление образования ВМР» - 50,0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. В приложении 3 Подпрограммы Управление образования не предусмотрено. 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Отклонение составило – 50,0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В приложении 5 Подпрограммы объем финансирования предусмотренный в 2015 году на выполнение муниципального задания составляет 4683,8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, а решением о бюджете – 4635,9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. Отклонение 47,9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>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A06" w:rsidRPr="008A1A06" w:rsidRDefault="008A1A06" w:rsidP="008A1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</w:t>
      </w:r>
      <w:r w:rsidRPr="008A1A06">
        <w:rPr>
          <w:rFonts w:ascii="Times New Roman" w:hAnsi="Times New Roman"/>
          <w:b/>
          <w:sz w:val="24"/>
          <w:szCs w:val="24"/>
        </w:rPr>
        <w:t xml:space="preserve">2014 год  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По данным отчета об </w:t>
      </w:r>
      <w:proofErr w:type="gramStart"/>
      <w:r w:rsidRPr="008A1A06">
        <w:rPr>
          <w:rFonts w:ascii="Times New Roman" w:hAnsi="Times New Roman"/>
          <w:sz w:val="24"/>
          <w:szCs w:val="24"/>
        </w:rPr>
        <w:t>исполнении  районного</w:t>
      </w:r>
      <w:proofErr w:type="gramEnd"/>
      <w:r w:rsidRPr="008A1A06">
        <w:rPr>
          <w:rFonts w:ascii="Times New Roman" w:hAnsi="Times New Roman"/>
          <w:sz w:val="24"/>
          <w:szCs w:val="24"/>
        </w:rPr>
        <w:t xml:space="preserve"> бюджета  за 2014 год Школе на реализацию мероприятий Подпрограммы утвержден объем финансирования в сумме 5461,2 тыс. рублей, в том числе: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- 4983,8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A06">
        <w:rPr>
          <w:rFonts w:ascii="Times New Roman" w:hAnsi="Times New Roman"/>
          <w:sz w:val="24"/>
          <w:szCs w:val="24"/>
        </w:rPr>
        <w:t xml:space="preserve">субсидия  </w:t>
      </w:r>
      <w:r w:rsidRPr="008A1A06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финансовое обеспечение выполнения муниципального задания  на оказание муниципальных услуг (выполнение работ)</w:t>
      </w:r>
      <w:r w:rsidRPr="008A1A06">
        <w:rPr>
          <w:rFonts w:ascii="Times New Roman" w:hAnsi="Times New Roman"/>
          <w:sz w:val="24"/>
          <w:szCs w:val="24"/>
        </w:rPr>
        <w:t>,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- 477,4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субсидия на иные цели (осуществление отдельных полномочий поселений в соответствии с заключенными Соглашениями).                     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Исполнение в 2014 году утвержденных значений составило 5461,2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или 100 % от плановых назначений. 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A06" w:rsidRPr="008A1A06" w:rsidRDefault="008A1A06" w:rsidP="008A1A06">
      <w:pPr>
        <w:shd w:val="clear" w:color="auto" w:fill="FFFFFF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Исполнение Школой мероприятий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Подпрограммы  в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2014 году</w:t>
      </w:r>
    </w:p>
    <w:p w:rsidR="008A1A06" w:rsidRPr="008A1A06" w:rsidRDefault="008A1A06" w:rsidP="008A1A06">
      <w:pPr>
        <w:shd w:val="clear" w:color="auto" w:fill="FFFFFF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4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992"/>
        <w:gridCol w:w="851"/>
        <w:gridCol w:w="1134"/>
      </w:tblGrid>
      <w:tr w:rsidR="008A1A06" w:rsidRPr="008A1A06" w:rsidTr="008A1A06">
        <w:tc>
          <w:tcPr>
            <w:tcW w:w="5211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76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 xml:space="preserve">Утверждено решением ПС № 44 от 25.12.2013 г (в ред. решения № </w:t>
            </w:r>
            <w:proofErr w:type="gramStart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162  от</w:t>
            </w:r>
            <w:proofErr w:type="gramEnd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 xml:space="preserve"> 29.12.2014)</w:t>
            </w:r>
          </w:p>
        </w:tc>
        <w:tc>
          <w:tcPr>
            <w:tcW w:w="992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Исполнено за 2014 год</w:t>
            </w:r>
          </w:p>
        </w:tc>
        <w:tc>
          <w:tcPr>
            <w:tcW w:w="851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% исполнения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Отклонения</w:t>
            </w:r>
          </w:p>
        </w:tc>
      </w:tr>
      <w:tr w:rsidR="008A1A06" w:rsidRPr="008A1A06" w:rsidTr="008A1A06">
        <w:tc>
          <w:tcPr>
            <w:tcW w:w="5211" w:type="dxa"/>
          </w:tcPr>
          <w:p w:rsidR="008A1A06" w:rsidRPr="008A1A06" w:rsidRDefault="008A1A06" w:rsidP="008A1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t xml:space="preserve">Всего утверждено Школе по Подпрограмме 1 </w:t>
            </w:r>
          </w:p>
          <w:p w:rsidR="008A1A06" w:rsidRPr="008A1A06" w:rsidRDefault="008A1A06" w:rsidP="008A1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5461,2</w:t>
            </w:r>
          </w:p>
        </w:tc>
        <w:tc>
          <w:tcPr>
            <w:tcW w:w="992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5461,2</w:t>
            </w:r>
          </w:p>
        </w:tc>
        <w:tc>
          <w:tcPr>
            <w:tcW w:w="851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100,0 %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  <w:tr w:rsidR="008A1A06" w:rsidRPr="008A1A06" w:rsidTr="008A1A06">
        <w:tc>
          <w:tcPr>
            <w:tcW w:w="5211" w:type="dxa"/>
          </w:tcPr>
          <w:p w:rsidR="008A1A06" w:rsidRPr="008A1A06" w:rsidRDefault="008A1A06" w:rsidP="008A1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lastRenderedPageBreak/>
              <w:t>в том числе основные мероприятия</w:t>
            </w:r>
          </w:p>
        </w:tc>
        <w:tc>
          <w:tcPr>
            <w:tcW w:w="1276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A1A06" w:rsidRPr="008A1A06" w:rsidTr="008A1A06">
        <w:tc>
          <w:tcPr>
            <w:tcW w:w="5211" w:type="dxa"/>
          </w:tcPr>
          <w:p w:rsidR="008A1A06" w:rsidRPr="008A1A06" w:rsidRDefault="008A1A06" w:rsidP="008A1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gramStart"/>
            <w:r w:rsidRPr="008A1A06">
              <w:rPr>
                <w:rFonts w:ascii="Times New Roman" w:hAnsi="Times New Roman"/>
                <w:sz w:val="16"/>
                <w:szCs w:val="16"/>
              </w:rPr>
              <w:t>мероприятие  "</w:t>
            </w:r>
            <w:proofErr w:type="gramEnd"/>
            <w:r w:rsidRPr="008A1A06">
              <w:rPr>
                <w:rFonts w:ascii="Times New Roman" w:hAnsi="Times New Roman"/>
                <w:sz w:val="16"/>
                <w:szCs w:val="16"/>
              </w:rPr>
              <w:t>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важнейших составляющих здорового образа жизни"</w:t>
            </w:r>
          </w:p>
          <w:p w:rsidR="008A1A06" w:rsidRPr="008A1A06" w:rsidRDefault="008A1A06" w:rsidP="008A1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A1A06" w:rsidRPr="008A1A06" w:rsidRDefault="008A1A06" w:rsidP="008A1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t>(исполнение полномочий поселений в соответствии с заключенными Соглашениями)</w:t>
            </w:r>
          </w:p>
        </w:tc>
        <w:tc>
          <w:tcPr>
            <w:tcW w:w="1276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477,4</w:t>
            </w:r>
          </w:p>
        </w:tc>
        <w:tc>
          <w:tcPr>
            <w:tcW w:w="992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477,4</w:t>
            </w:r>
          </w:p>
        </w:tc>
        <w:tc>
          <w:tcPr>
            <w:tcW w:w="851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100,0 %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  <w:tr w:rsidR="008A1A06" w:rsidRPr="008A1A06" w:rsidTr="008A1A06">
        <w:tc>
          <w:tcPr>
            <w:tcW w:w="5211" w:type="dxa"/>
          </w:tcPr>
          <w:p w:rsidR="008A1A06" w:rsidRPr="008A1A06" w:rsidRDefault="008A1A06" w:rsidP="008A1A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 xml:space="preserve">Основное </w:t>
            </w:r>
            <w:proofErr w:type="gramStart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мероприятие  "</w:t>
            </w:r>
            <w:proofErr w:type="gramEnd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Развитие системы подготовки спортивного резерва и спорта высоких достижений"</w:t>
            </w:r>
          </w:p>
        </w:tc>
        <w:tc>
          <w:tcPr>
            <w:tcW w:w="1276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*</w:t>
            </w:r>
          </w:p>
        </w:tc>
      </w:tr>
      <w:tr w:rsidR="008A1A06" w:rsidRPr="008A1A06" w:rsidTr="008A1A06">
        <w:tc>
          <w:tcPr>
            <w:tcW w:w="5211" w:type="dxa"/>
          </w:tcPr>
          <w:p w:rsidR="008A1A06" w:rsidRPr="008A1A06" w:rsidRDefault="008A1A06" w:rsidP="008A1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 xml:space="preserve">Основное </w:t>
            </w:r>
            <w:proofErr w:type="gramStart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мероприятие  "</w:t>
            </w:r>
            <w:proofErr w:type="gramEnd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 xml:space="preserve">Развитие системы подготовки кадров в области физической культуры и спорта </w:t>
            </w:r>
            <w:proofErr w:type="spellStart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Вытегорского</w:t>
            </w:r>
            <w:proofErr w:type="spellEnd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 xml:space="preserve"> района"</w:t>
            </w:r>
          </w:p>
        </w:tc>
        <w:tc>
          <w:tcPr>
            <w:tcW w:w="1276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*</w:t>
            </w:r>
          </w:p>
        </w:tc>
      </w:tr>
      <w:tr w:rsidR="008A1A06" w:rsidRPr="008A1A06" w:rsidTr="008A1A06">
        <w:tc>
          <w:tcPr>
            <w:tcW w:w="5211" w:type="dxa"/>
          </w:tcPr>
          <w:p w:rsidR="008A1A06" w:rsidRPr="008A1A06" w:rsidRDefault="008A1A06" w:rsidP="008A1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 xml:space="preserve">Основное </w:t>
            </w:r>
            <w:proofErr w:type="gramStart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мероприятие  "</w:t>
            </w:r>
            <w:proofErr w:type="gramEnd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Развитие эффективной деятельности органов местного самоуправления района и подведомственных им учреждений"</w:t>
            </w:r>
          </w:p>
          <w:p w:rsidR="008A1A06" w:rsidRPr="008A1A06" w:rsidRDefault="008A1A06" w:rsidP="008A1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8A1A06" w:rsidRPr="008A1A06" w:rsidRDefault="008A1A06" w:rsidP="008A1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(выполнение муниципального задания)</w:t>
            </w:r>
          </w:p>
        </w:tc>
        <w:tc>
          <w:tcPr>
            <w:tcW w:w="1276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4983,8</w:t>
            </w:r>
          </w:p>
        </w:tc>
        <w:tc>
          <w:tcPr>
            <w:tcW w:w="992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4983,8</w:t>
            </w:r>
          </w:p>
        </w:tc>
        <w:tc>
          <w:tcPr>
            <w:tcW w:w="851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100,0 %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</w:tbl>
    <w:p w:rsidR="008A1A06" w:rsidRPr="008A1A06" w:rsidRDefault="008A1A06" w:rsidP="008A1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В рамках реализации Основного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мероприятия  "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важнейших составляющих здорового образа жизни" между Администрацией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 и сельскими поселениями заключены Соглашения на исполнение полномочий в сфере физической культуры и спорта. 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По данным годовой бухгалтерской отчетности главных распорядителей бюджетных средств поселений исполнение Администрациями поселений обязательств по перечислению в районный бюджет межбюджетных трансфертов и исполнению полномочий Школой за 2014 год составило 477,4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: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-сельское поселение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Алмозерское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Утвержденный объем межбюджетных трансфертов на исполнение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полномочий  93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,6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 Исполнение 100,0 % назначений.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-сельское поселение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Казаковское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Утвержденный объем межбюджетных трансфертов на исполнение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полномочий  54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,27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 Исполнение 100,0 % назначений.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-сельское поселение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Кемское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Утвержденный объем межбюджетных трансфертов на исполнение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полномочий  104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,49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 Исполнение 100,0 % назначений.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-сельское поселение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Оштинское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Утвержденный объем межбюджетных трансфертов на исполнение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полномочий  150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,3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 Исполнение 100,0 % назначений.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-сельское поселение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Саминское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Утвержденный объем межбюджетных трансфертов на исполнение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полномочий  74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,7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 Исполнение 100,0 % назначений.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Школой к проверке представлены отчеты об исполнении полномочий поселений в сфере физической культуры и спорта за 2014 год.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Межбюджетные трансферты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поступившие для исполнения полномочий направлены: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-на приобретение спортивного инвентаря для поселений в сумме 316,0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-на приобретение строительных материалов для текущего ремонта и обустройства спортивно-игровых площадок – 13,5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-на изготовление информационных спортивных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банеров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и щитов – 7,1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-на оплату договоров на приобретение товаров, работ, услуг (грамоты, призы, наградной материал, услуги по подготовке мероприятий) – 58,0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3026BB" w:rsidRDefault="008A1A06" w:rsidP="003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на выплату заработной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платы  работников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85,0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  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   Основное мероприятие</w:t>
      </w:r>
      <w:r w:rsidRPr="008A1A0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A1A06">
        <w:rPr>
          <w:rFonts w:ascii="Times New Roman" w:eastAsiaTheme="minorHAnsi" w:hAnsi="Times New Roman"/>
          <w:sz w:val="24"/>
          <w:szCs w:val="24"/>
        </w:rPr>
        <w:t>"Развитие эффективной деятельности органов местного самоуправления района и подведомственных им учреждений".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Для реализации мероприятия Школе в 2014 году из районного бюджета предоставлялась субсидия на финансовое обеспечение выполнения муниципального задания на оказание муниципальных услуг в сумме 4983,8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 Средства были направлены: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-на оплату труда работников Школы – 4193,5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на приобретение товаров работ услуг 790,3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(из них на оплату коммунальных услуг 436,0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, на приобретение основных средств 50,4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).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 w:cstheme="minorBidi"/>
          <w:sz w:val="24"/>
          <w:szCs w:val="24"/>
        </w:rPr>
        <w:t xml:space="preserve">        Реализация в 2014 году мероприятий муниципальной программы </w:t>
      </w:r>
      <w:r w:rsidRPr="008A1A06">
        <w:rPr>
          <w:rFonts w:ascii="Times New Roman" w:eastAsiaTheme="minorHAnsi" w:hAnsi="Times New Roman"/>
          <w:sz w:val="24"/>
          <w:szCs w:val="24"/>
        </w:rPr>
        <w:t xml:space="preserve">«Совершенствование социальной политики в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Вытегорском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муниципальном районе на 2014-2020 годы», и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подпрограммы  «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Вытегорском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муниципальном районе на 2014-2020 годы» позволила достигнуть следующих результатов: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449"/>
        <w:gridCol w:w="1597"/>
        <w:gridCol w:w="1418"/>
      </w:tblGrid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Основные результаты реализации подпрограммы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 xml:space="preserve">Оценочное значение показателя 2014 год     </w:t>
            </w:r>
            <w:proofErr w:type="gramStart"/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(</w:t>
            </w:r>
            <w:proofErr w:type="gramEnd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в ред. постановления № 292 от 24.03.2015)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>увеличение доли населения района,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9,8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11,3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увеличение </w:t>
            </w:r>
            <w:proofErr w:type="gramStart"/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>доли  обучающихся</w:t>
            </w:r>
            <w:proofErr w:type="gramEnd"/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и  студентов, систематически  занимающихся  физической   культурой  и  спортом,   в  общей  численности  обучающихся  и  студентов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19,6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увеличение </w:t>
            </w:r>
            <w:proofErr w:type="gramStart"/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>доли  лиц</w:t>
            </w:r>
            <w:proofErr w:type="gramEnd"/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с  ограниченными  возможностями  здоровья и инвалидов, систематически  занимающихся  физической  культурой  и  спортом, в общей численности данной категории населения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1,6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>увеличение доли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увеличение </w:t>
            </w:r>
            <w:proofErr w:type="gramStart"/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>доли  спортсменов</w:t>
            </w:r>
            <w:proofErr w:type="gramEnd"/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>, выполнивших  в  отчетном  году норматив не ниже 1 разряда в  общем  количестве  спортсменов  на разных этапах подготовки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0,6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>сохранение уровня единовременной пропускной способности спортивных сооружений района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1132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>увеличение доли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0,8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 w:cstheme="minorBidi"/>
                <w:sz w:val="20"/>
                <w:szCs w:val="20"/>
              </w:rPr>
              <w:t>создание нового спортивного объекта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1A06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</w:tbl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Отчет о достижении в 2014 году показателей Подпрограммы к проверке не представлен. В составе отчета об исполнении районного бюджета за 2014 год и исполнения муниципальных программ данные о достижении целевых показателей отсутствуют. 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A1A0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Проверкой охвачены бухгалтерские документы Школы, подтверждающие оплату, получение товаров и выполнение работ и услуг.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При анализе представленных отчетов и первичной бухгалтерской документации за 2014 год нецелевого расходования средств не выявлено. 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A1A06" w:rsidRPr="008A1A06" w:rsidRDefault="008A1A06" w:rsidP="008A1A06">
      <w:pPr>
        <w:tabs>
          <w:tab w:val="left" w:pos="12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</w:t>
      </w:r>
      <w:r w:rsidRPr="008A1A06">
        <w:rPr>
          <w:rFonts w:ascii="Times New Roman" w:hAnsi="Times New Roman"/>
          <w:b/>
          <w:sz w:val="24"/>
          <w:szCs w:val="24"/>
        </w:rPr>
        <w:t xml:space="preserve">2015 год  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По данным отчета об </w:t>
      </w:r>
      <w:proofErr w:type="gramStart"/>
      <w:r w:rsidRPr="008A1A06">
        <w:rPr>
          <w:rFonts w:ascii="Times New Roman" w:hAnsi="Times New Roman"/>
          <w:sz w:val="24"/>
          <w:szCs w:val="24"/>
        </w:rPr>
        <w:t>исполнении  районного</w:t>
      </w:r>
      <w:proofErr w:type="gramEnd"/>
      <w:r w:rsidRPr="008A1A06">
        <w:rPr>
          <w:rFonts w:ascii="Times New Roman" w:hAnsi="Times New Roman"/>
          <w:sz w:val="24"/>
          <w:szCs w:val="24"/>
        </w:rPr>
        <w:t xml:space="preserve"> бюджета  за 2015 год Школе на реализацию мероприятий Подпрограммы  утвержден объем финансирования в сумме 7006,0 тыс. рублей, в том числе: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- 4335,9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A06">
        <w:rPr>
          <w:rFonts w:ascii="Times New Roman" w:hAnsi="Times New Roman"/>
          <w:sz w:val="24"/>
          <w:szCs w:val="24"/>
        </w:rPr>
        <w:t xml:space="preserve">субсидия  </w:t>
      </w:r>
      <w:r w:rsidRPr="008A1A06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финансовое обеспечение выполнения муниципального задания  на оказание муниципальных услуг (выполнение работ)</w:t>
      </w:r>
      <w:r w:rsidRPr="008A1A06">
        <w:rPr>
          <w:rFonts w:ascii="Times New Roman" w:hAnsi="Times New Roman"/>
          <w:sz w:val="24"/>
          <w:szCs w:val="24"/>
        </w:rPr>
        <w:t>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-562,6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субсидии на иные цели (мероприятия в области спорта и физической культуры),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-1313,1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субсидия на иные цели (мероприятия в области массового спорта),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- 794,4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субсидия на иные цели (осуществление отдельных полномочий поселений в соответствии с заключенными Соглашениями).                     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lastRenderedPageBreak/>
        <w:t xml:space="preserve">       Исполнение в 2015 году утвержденных значений составило 6696,4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или 95,5 % от плановых назначений. 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A06" w:rsidRPr="008A1A06" w:rsidRDefault="008A1A06" w:rsidP="008A1A06">
      <w:pPr>
        <w:shd w:val="clear" w:color="auto" w:fill="FFFFFF"/>
        <w:tabs>
          <w:tab w:val="left" w:pos="1246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Исполнение Школой мероприятий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Подпрограммы  в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2015 году</w:t>
      </w:r>
    </w:p>
    <w:p w:rsidR="008A1A06" w:rsidRPr="008A1A06" w:rsidRDefault="008A1A06" w:rsidP="008A1A06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4"/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993"/>
        <w:gridCol w:w="708"/>
        <w:gridCol w:w="1134"/>
      </w:tblGrid>
      <w:tr w:rsidR="008A1A06" w:rsidRPr="008A1A06" w:rsidTr="008A1A06">
        <w:tc>
          <w:tcPr>
            <w:tcW w:w="5637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75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 xml:space="preserve">Утверждено решением ПС № 161 от 29.12.2014 г (в ред. решения № </w:t>
            </w:r>
            <w:proofErr w:type="gramStart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271  от</w:t>
            </w:r>
            <w:proofErr w:type="gramEnd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 xml:space="preserve"> 24.12.2015)</w:t>
            </w:r>
          </w:p>
        </w:tc>
        <w:tc>
          <w:tcPr>
            <w:tcW w:w="993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Исполнено за 2015 год</w:t>
            </w:r>
          </w:p>
        </w:tc>
        <w:tc>
          <w:tcPr>
            <w:tcW w:w="708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% исполнения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Отклонения (</w:t>
            </w:r>
            <w:proofErr w:type="spellStart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тыс.руб</w:t>
            </w:r>
            <w:proofErr w:type="spellEnd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.)</w:t>
            </w:r>
          </w:p>
        </w:tc>
      </w:tr>
      <w:tr w:rsidR="008A1A06" w:rsidRPr="008A1A06" w:rsidTr="008A1A06">
        <w:tc>
          <w:tcPr>
            <w:tcW w:w="5637" w:type="dxa"/>
          </w:tcPr>
          <w:p w:rsidR="008A1A06" w:rsidRPr="008A1A06" w:rsidRDefault="008A1A06" w:rsidP="008A1A06">
            <w:pPr>
              <w:widowControl w:val="0"/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t xml:space="preserve">Всего утверждено Школе по Подпрограмме 1 </w:t>
            </w:r>
          </w:p>
          <w:p w:rsidR="008A1A06" w:rsidRPr="008A1A06" w:rsidRDefault="008A1A06" w:rsidP="008A1A06">
            <w:pPr>
              <w:widowControl w:val="0"/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7006,0</w:t>
            </w:r>
          </w:p>
        </w:tc>
        <w:tc>
          <w:tcPr>
            <w:tcW w:w="993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6696,4</w:t>
            </w:r>
          </w:p>
        </w:tc>
        <w:tc>
          <w:tcPr>
            <w:tcW w:w="708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95,5 %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-309,6</w:t>
            </w:r>
          </w:p>
        </w:tc>
      </w:tr>
      <w:tr w:rsidR="008A1A06" w:rsidRPr="008A1A06" w:rsidTr="008A1A06">
        <w:tc>
          <w:tcPr>
            <w:tcW w:w="5637" w:type="dxa"/>
          </w:tcPr>
          <w:p w:rsidR="008A1A06" w:rsidRPr="008A1A06" w:rsidRDefault="008A1A06" w:rsidP="008A1A06">
            <w:pPr>
              <w:widowControl w:val="0"/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t>в том числе основные мероприятия</w:t>
            </w:r>
          </w:p>
        </w:tc>
        <w:tc>
          <w:tcPr>
            <w:tcW w:w="1275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A1A06" w:rsidRPr="008A1A06" w:rsidTr="008A1A06">
        <w:tc>
          <w:tcPr>
            <w:tcW w:w="5637" w:type="dxa"/>
          </w:tcPr>
          <w:p w:rsidR="008A1A06" w:rsidRPr="008A1A06" w:rsidRDefault="008A1A06" w:rsidP="008A1A06">
            <w:pPr>
              <w:widowControl w:val="0"/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gramStart"/>
            <w:r w:rsidRPr="008A1A06">
              <w:rPr>
                <w:rFonts w:ascii="Times New Roman" w:hAnsi="Times New Roman"/>
                <w:sz w:val="16"/>
                <w:szCs w:val="16"/>
              </w:rPr>
              <w:t>мероприятие  "</w:t>
            </w:r>
            <w:proofErr w:type="gramEnd"/>
            <w:r w:rsidRPr="008A1A06">
              <w:rPr>
                <w:rFonts w:ascii="Times New Roman" w:hAnsi="Times New Roman"/>
                <w:sz w:val="16"/>
                <w:szCs w:val="16"/>
              </w:rPr>
              <w:t>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важнейших составляющих здорового образа жизни"</w:t>
            </w:r>
          </w:p>
          <w:p w:rsidR="008A1A06" w:rsidRPr="008A1A06" w:rsidRDefault="008A1A06" w:rsidP="008A1A06">
            <w:pPr>
              <w:widowControl w:val="0"/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A1A06" w:rsidRPr="008A1A06" w:rsidRDefault="008A1A06" w:rsidP="008A1A06">
            <w:pPr>
              <w:widowControl w:val="0"/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t>(исполнение полномочий поселений в соответствии с заключенными Соглашениями)</w:t>
            </w:r>
          </w:p>
        </w:tc>
        <w:tc>
          <w:tcPr>
            <w:tcW w:w="1275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2370,1</w:t>
            </w:r>
          </w:p>
        </w:tc>
        <w:tc>
          <w:tcPr>
            <w:tcW w:w="993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2090,5</w:t>
            </w:r>
          </w:p>
        </w:tc>
        <w:tc>
          <w:tcPr>
            <w:tcW w:w="708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88,2 %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-279,6</w:t>
            </w:r>
          </w:p>
        </w:tc>
      </w:tr>
      <w:tr w:rsidR="008A1A06" w:rsidRPr="008A1A06" w:rsidTr="008A1A06">
        <w:tc>
          <w:tcPr>
            <w:tcW w:w="5637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 xml:space="preserve">Основное </w:t>
            </w:r>
            <w:proofErr w:type="gramStart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мероприятие  "</w:t>
            </w:r>
            <w:proofErr w:type="gramEnd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Развитие эффективной деятельности органов местного самоуправления района и подведомственных им учреждений"</w:t>
            </w:r>
          </w:p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(выполнение муниципального задания)</w:t>
            </w:r>
          </w:p>
        </w:tc>
        <w:tc>
          <w:tcPr>
            <w:tcW w:w="1275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4635,9</w:t>
            </w:r>
          </w:p>
        </w:tc>
        <w:tc>
          <w:tcPr>
            <w:tcW w:w="993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4605,9</w:t>
            </w:r>
          </w:p>
        </w:tc>
        <w:tc>
          <w:tcPr>
            <w:tcW w:w="708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99,4 %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-30,0</w:t>
            </w:r>
          </w:p>
        </w:tc>
      </w:tr>
    </w:tbl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В рамках реализации Основного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мероприятия  "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важнейших составляющих здорового образа жизни" между Администрацией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 и сельскими поселениями заключены Соглашения на исполнение полномочий в сфере физической культуры и спорта. </w:t>
      </w: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По данным годовой бухгалтерской отчетности главных распорядителей бюджетных средств поселений исполнение Администрациями поселений обязательств по перечислению в районный бюджет межбюджетных трансфертов составило 70,4 % или 594,2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, в том числе для Школы 544,2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(согласно Соглашений план 844,4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, из них для Школы 794,4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). Исполнено полномочий Школой за 2015 год составило 514,8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или 94,6 % поступивших трансфертов:</w:t>
      </w: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-сельское поселение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Алмозерское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Утвержденный объем межбюджетных трансфертов на исполнение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полномочий  91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,6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 Исполнение 100,0 % назначений.</w:t>
      </w: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-сельское поселение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Казаковское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Утвержденный объем межбюджетных трансфертов на исполнение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полномочий  52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,3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 Исполнение 100,0 % назначений.</w:t>
      </w: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-сельское поселение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Кемское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Утвержденный объем межбюджетных трансфертов на исполнение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полномочий  61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,4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 Исполнение 100,0 % назначений.</w:t>
      </w: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-сельское поселение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Оштинское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Утвержденный объем межбюджетных трансфертов на исполнение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полномочий  148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,4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Поступило трансфертов 133,1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или 89,7 % суммы Соглашения. Исполнение Школой за счет поступивших трансфертов100,0 %.</w:t>
      </w: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-сельское поселение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Саминское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Утвержденный объем межбюджетных трансфертов на исполнение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полномочий  71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,4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 Исполнение 100,0 % назначений.</w:t>
      </w: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--сельское поселение Анненское. Утвержденный объем межбюджетных трансфертов на исполнение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полномочий  419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,3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Поступило трансфертов 184,4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или 44,0 % суммы Соглашения. Исполнение Школой за счет поступивших трансфертов100,0 %.</w:t>
      </w: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Школой к проверке представлены Планы мероприятий в поселениях на 2015 год. Отчеты об исполнении полномочий поселений в сфере физической культуры и спорта за 2015 год не представлены.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Субсидии на иные цели, включая межбюджетные трансферты, поступившие для исполнения полномочий поселений направлены на: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оплату труда 3,6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приобретение работ, услуг в сумме 1594,2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 из них: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lastRenderedPageBreak/>
        <w:t xml:space="preserve">        на оплату транспортных услуг 90,7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   на оплату коммунальных услуг 493,9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   на оплату работ услуг по содержанию имущества 73,2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   на оплату прочих работ и услуг (включая оплату за услуги по организации секционной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работы  в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поселениях) 936,3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 прочие расходы (организация спортивных мероприятий и др.) 87,2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приобретение основных средств и материальных запасов (в том числе спортивного инвентаря и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оборудования)  405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,5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</w:t>
      </w:r>
    </w:p>
    <w:p w:rsidR="008A1A06" w:rsidRPr="008A1A06" w:rsidRDefault="008A1A06" w:rsidP="00302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b/>
          <w:sz w:val="24"/>
          <w:szCs w:val="24"/>
        </w:rPr>
        <w:t xml:space="preserve">      </w:t>
      </w:r>
      <w:r w:rsidRPr="008A1A06">
        <w:rPr>
          <w:rFonts w:ascii="Times New Roman" w:eastAsiaTheme="minorHAnsi" w:hAnsi="Times New Roman"/>
          <w:sz w:val="24"/>
          <w:szCs w:val="24"/>
        </w:rPr>
        <w:t>Основное мероприятие</w:t>
      </w:r>
      <w:r w:rsidRPr="008A1A0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A1A06">
        <w:rPr>
          <w:rFonts w:ascii="Times New Roman" w:eastAsiaTheme="minorHAnsi" w:hAnsi="Times New Roman"/>
          <w:sz w:val="24"/>
          <w:szCs w:val="24"/>
        </w:rPr>
        <w:t>"Развитие эффективной деятельности органов местного самоуправления района и подведомственных им учреждений".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Для реализации мероприятия Школе в 2015 году из районного бюджета предоставлялась субсидия на финансовое обеспечение выполнения муниципального задания на оказание муниципальных услуг в сумме 4335,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 xml:space="preserve">9 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>. Средства были направлены (данные годовой бухгалтерской отчетности ф. 0503737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) :</w:t>
      </w:r>
      <w:proofErr w:type="gramEnd"/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-на оплату труда работников Школы – 4109,5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на приобретение товаров, работ и услуг 226,4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 w:cstheme="minorBidi"/>
          <w:sz w:val="24"/>
          <w:szCs w:val="24"/>
        </w:rPr>
        <w:t xml:space="preserve">      Реализация в 2015 году мероприятий муниципальной программы </w:t>
      </w:r>
      <w:r w:rsidRPr="008A1A06">
        <w:rPr>
          <w:rFonts w:ascii="Times New Roman" w:eastAsiaTheme="minorHAnsi" w:hAnsi="Times New Roman"/>
          <w:sz w:val="24"/>
          <w:szCs w:val="24"/>
        </w:rPr>
        <w:t xml:space="preserve">«Совершенствование социальной политики в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Вытегорском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муниципальном районе на 2014-2020 годы», и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подпрограммы  «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Вытегорском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муниципальном районе на 2014-2020 годы» позволила достигнуть следующих результатов: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449"/>
        <w:gridCol w:w="1597"/>
        <w:gridCol w:w="1418"/>
      </w:tblGrid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Основные результаты реализации подпрограммы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Плановое значение показателя (в ред. постановления № 699 от 18.11.2015)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Достигнут Результат в 2015 году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увеличение доли населения района,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10,5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11,2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увеличение </w:t>
            </w:r>
            <w:proofErr w:type="gramStart"/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доли  обучающихся</w:t>
            </w:r>
            <w:proofErr w:type="gramEnd"/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и  студентов, систематически  занимающихся  физической   культурой  и  спортом,   в  общей  численности  обучающихся  и  студентов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20,1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19,4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увеличение </w:t>
            </w:r>
            <w:proofErr w:type="gramStart"/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доли  лиц</w:t>
            </w:r>
            <w:proofErr w:type="gramEnd"/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с  ограниченными  возможностями  здоровья и инвалидов, систематически  занимающихся  физической  культурой  и  спортом, в общей численности данной категории населения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1,9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1,4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увеличение доли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увеличение </w:t>
            </w:r>
            <w:proofErr w:type="gramStart"/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доли  спортсменов</w:t>
            </w:r>
            <w:proofErr w:type="gramEnd"/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, выполнивших  в  отчетном  году норматив не ниже 1 разряда в  общем  количестве  спортсменов  на разных этапах подготовки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0,8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0,5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сохранение уровня единовременной пропускной способности спортивных сооружений района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1132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1132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увеличение доли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1,2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0,41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создание нового спортивного объекта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</w:tbl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     Плановые значения целевых показателей на 2015 год в последней редакции Подпрограммы утверждены Постановлением Администрации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№ 699 от 18.11.2015 г.   В дальнейшем изменения в показатели вносились только в 2017 году (постановление № 313 от 11.04.2017).      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Согласно представленной информации к отчету об исполнении районного бюджета за 2016 год о достижении значений целевых показателей Подпрограммы - плановые значения целевых показателей не достигнуты по 4 из 6 показателям. 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Проверкой охвачены бухгалтерские документы Школы, подтверждающие оплату, получение товаров и выполнение работ и услуг.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При анализе представленных отчетов и первичной бухгалтерской документации за 2015 год нецелевого расходования средств не выявлено. 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</w:t>
      </w:r>
      <w:r w:rsidRPr="008A1A06">
        <w:rPr>
          <w:rFonts w:ascii="Times New Roman" w:hAnsi="Times New Roman"/>
          <w:b/>
          <w:sz w:val="24"/>
          <w:szCs w:val="24"/>
        </w:rPr>
        <w:t xml:space="preserve">2016 год  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lastRenderedPageBreak/>
        <w:t xml:space="preserve">        По данным отчета об </w:t>
      </w:r>
      <w:proofErr w:type="gramStart"/>
      <w:r w:rsidRPr="008A1A06">
        <w:rPr>
          <w:rFonts w:ascii="Times New Roman" w:hAnsi="Times New Roman"/>
          <w:sz w:val="24"/>
          <w:szCs w:val="24"/>
        </w:rPr>
        <w:t>исполнении  районного</w:t>
      </w:r>
      <w:proofErr w:type="gramEnd"/>
      <w:r w:rsidRPr="008A1A06">
        <w:rPr>
          <w:rFonts w:ascii="Times New Roman" w:hAnsi="Times New Roman"/>
          <w:sz w:val="24"/>
          <w:szCs w:val="24"/>
        </w:rPr>
        <w:t xml:space="preserve"> бюджета  за 2016 год Школе на реализацию мероприятий Подпрограммы  утвержден объем финансирования в сумме 7723,5 тыс. рублей, в том числе: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- 4683,8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A06">
        <w:rPr>
          <w:rFonts w:ascii="Times New Roman" w:hAnsi="Times New Roman"/>
          <w:sz w:val="24"/>
          <w:szCs w:val="24"/>
        </w:rPr>
        <w:t xml:space="preserve">субсидия  </w:t>
      </w:r>
      <w:r w:rsidRPr="008A1A06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финансовое обеспечение выполнения муниципального задания  на оказание муниципальных услуг (выполнение работ)</w:t>
      </w:r>
      <w:r w:rsidRPr="008A1A06">
        <w:rPr>
          <w:rFonts w:ascii="Times New Roman" w:hAnsi="Times New Roman"/>
          <w:sz w:val="24"/>
          <w:szCs w:val="24"/>
        </w:rPr>
        <w:t>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-561,1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субсидии на иные цели (мероприятия в области спорта и физической культуры),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-950,0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субсидия на иные цели (мероприятия в области массового спорта),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- 1528,6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субсидия на иные цели (осуществление отдельных полномочий поселений в соответствии с заключенными Соглашениями).                     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В 2016 году мероприятия Подпрограммы профинансированы на 99,1 % </w:t>
      </w:r>
      <w:proofErr w:type="gramStart"/>
      <w:r w:rsidRPr="008A1A06">
        <w:rPr>
          <w:rFonts w:ascii="Times New Roman" w:hAnsi="Times New Roman"/>
          <w:sz w:val="24"/>
          <w:szCs w:val="24"/>
        </w:rPr>
        <w:t>от  утвержденных</w:t>
      </w:r>
      <w:proofErr w:type="gramEnd"/>
      <w:r w:rsidRPr="008A1A06">
        <w:rPr>
          <w:rFonts w:ascii="Times New Roman" w:hAnsi="Times New Roman"/>
          <w:sz w:val="24"/>
          <w:szCs w:val="24"/>
        </w:rPr>
        <w:t xml:space="preserve"> плановых значений ( 7653,7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). </w:t>
      </w:r>
    </w:p>
    <w:p w:rsidR="008A1A06" w:rsidRPr="008A1A06" w:rsidRDefault="008A1A06" w:rsidP="008A1A06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Исполнение Школой мероприятий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Подпрограммы  в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2016 году составило 92,1 % от поступивших ассигнований и 91,3 % от утвержденных решением о бюджете плановых значений.</w:t>
      </w:r>
    </w:p>
    <w:p w:rsidR="008A1A06" w:rsidRPr="008A1A06" w:rsidRDefault="008A1A06" w:rsidP="008A1A06">
      <w:pPr>
        <w:shd w:val="clear" w:color="auto" w:fill="FFFFFF"/>
        <w:tabs>
          <w:tab w:val="left" w:pos="1246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Исполнение Школой мероприятий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Подпрограммы  в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2016 году.</w:t>
      </w:r>
    </w:p>
    <w:tbl>
      <w:tblPr>
        <w:tblStyle w:val="14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1134"/>
        <w:gridCol w:w="1134"/>
        <w:gridCol w:w="1134"/>
        <w:gridCol w:w="1134"/>
      </w:tblGrid>
      <w:tr w:rsidR="008A1A06" w:rsidRPr="008A1A06" w:rsidTr="008A1A06">
        <w:tc>
          <w:tcPr>
            <w:tcW w:w="2802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 xml:space="preserve">Утверждено решением ПС № 266 от 19.12.2015 г (в ред. решения № </w:t>
            </w:r>
            <w:proofErr w:type="gramStart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374  от</w:t>
            </w:r>
            <w:proofErr w:type="gramEnd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 xml:space="preserve"> 27.12.2016)</w:t>
            </w:r>
          </w:p>
        </w:tc>
        <w:tc>
          <w:tcPr>
            <w:tcW w:w="992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Профинансировано мероприятий из районного бюджета за 2016 год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Остаток лимитов на 01.01.2017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Кассовое исполнение за 2016 г.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% исполнения к уровню открытого финансирования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Остаток средств на счете Школы на 01.01.2017</w:t>
            </w:r>
          </w:p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A1A06" w:rsidRPr="008A1A06" w:rsidTr="008A1A06">
        <w:tc>
          <w:tcPr>
            <w:tcW w:w="2802" w:type="dxa"/>
          </w:tcPr>
          <w:p w:rsidR="008A1A06" w:rsidRPr="008A1A06" w:rsidRDefault="008A1A06" w:rsidP="008A1A06">
            <w:pPr>
              <w:widowControl w:val="0"/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t xml:space="preserve">Всего утверждено Школе по Подпрограмме 1 </w:t>
            </w:r>
          </w:p>
          <w:p w:rsidR="008A1A06" w:rsidRPr="008A1A06" w:rsidRDefault="008A1A06" w:rsidP="008A1A06">
            <w:pPr>
              <w:widowControl w:val="0"/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7723,5</w:t>
            </w:r>
          </w:p>
        </w:tc>
        <w:tc>
          <w:tcPr>
            <w:tcW w:w="992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7653,7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69,8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7053,5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92,1 %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600,2</w:t>
            </w:r>
          </w:p>
        </w:tc>
      </w:tr>
      <w:tr w:rsidR="008A1A06" w:rsidRPr="008A1A06" w:rsidTr="008A1A06">
        <w:tc>
          <w:tcPr>
            <w:tcW w:w="2802" w:type="dxa"/>
          </w:tcPr>
          <w:p w:rsidR="008A1A06" w:rsidRPr="008A1A06" w:rsidRDefault="008A1A06" w:rsidP="008A1A06">
            <w:pPr>
              <w:widowControl w:val="0"/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t>в том числе основные мероприятия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A1A06" w:rsidRPr="008A1A06" w:rsidTr="008A1A06">
        <w:tc>
          <w:tcPr>
            <w:tcW w:w="2802" w:type="dxa"/>
          </w:tcPr>
          <w:p w:rsidR="008A1A06" w:rsidRPr="008A1A06" w:rsidRDefault="008A1A06" w:rsidP="008A1A06">
            <w:pPr>
              <w:widowControl w:val="0"/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gramStart"/>
            <w:r w:rsidRPr="008A1A06">
              <w:rPr>
                <w:rFonts w:ascii="Times New Roman" w:hAnsi="Times New Roman"/>
                <w:sz w:val="16"/>
                <w:szCs w:val="16"/>
              </w:rPr>
              <w:t>мероприятие  "</w:t>
            </w:r>
            <w:proofErr w:type="gramEnd"/>
            <w:r w:rsidRPr="008A1A06">
              <w:rPr>
                <w:rFonts w:ascii="Times New Roman" w:hAnsi="Times New Roman"/>
                <w:sz w:val="16"/>
                <w:szCs w:val="16"/>
              </w:rPr>
              <w:t>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важнейших составляющих здорового образа жизни"</w:t>
            </w:r>
          </w:p>
          <w:p w:rsidR="008A1A06" w:rsidRPr="008A1A06" w:rsidRDefault="008A1A06" w:rsidP="008A1A06">
            <w:pPr>
              <w:widowControl w:val="0"/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A1A06" w:rsidRPr="008A1A06" w:rsidRDefault="008A1A06" w:rsidP="008A1A06">
            <w:pPr>
              <w:widowControl w:val="0"/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1A06">
              <w:rPr>
                <w:rFonts w:ascii="Times New Roman" w:hAnsi="Times New Roman"/>
                <w:sz w:val="16"/>
                <w:szCs w:val="16"/>
              </w:rPr>
              <w:t>(в том числе исполнение полномочий поселений в соответствии с заключенными Соглашениями)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3039,7</w:t>
            </w:r>
          </w:p>
        </w:tc>
        <w:tc>
          <w:tcPr>
            <w:tcW w:w="992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2969,9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69,8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2369,7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79,8 %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600,2</w:t>
            </w:r>
          </w:p>
        </w:tc>
      </w:tr>
      <w:tr w:rsidR="008A1A06" w:rsidRPr="008A1A06" w:rsidTr="008A1A06">
        <w:tc>
          <w:tcPr>
            <w:tcW w:w="2802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 xml:space="preserve">Основное </w:t>
            </w:r>
            <w:proofErr w:type="gramStart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мероприятие  "</w:t>
            </w:r>
            <w:proofErr w:type="gramEnd"/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Развитие эффективной деятельности органов местного самоуправления района и подведомственных им учреждений"</w:t>
            </w:r>
          </w:p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(выполнение муниципального задания)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4683,8</w:t>
            </w:r>
          </w:p>
        </w:tc>
        <w:tc>
          <w:tcPr>
            <w:tcW w:w="992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4683,8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4683,8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100,0 %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</w:tbl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</w:t>
      </w:r>
      <w:r w:rsidRPr="008A1A06">
        <w:rPr>
          <w:rFonts w:ascii="Times New Roman" w:eastAsiaTheme="minorHAnsi" w:hAnsi="Times New Roman"/>
          <w:sz w:val="24"/>
          <w:szCs w:val="24"/>
        </w:rPr>
        <w:t xml:space="preserve">В рамках реализации Основного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мероприятия  "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важнейших составляющих здорового образа жизни" между Администрацией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 и сельскими поселениями заключены Соглашения на исполнение полномочий в сфере физической культуры и спорта. </w:t>
      </w: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По данным годовой бухгалтерской отчетности главных распорядителей бюджетных средств поселений, исполнение Администрациями поселений обязательств по перечислению в районный бюджет межбюджетных трансфертов для исполнения полномочий в сфере физической культуры и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спорта  составило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98,1 % или 1499,3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Для исполнения полномочий поселений из районного бюджета Школе открыто лимитов бюджетных обязательств 1458,7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или 97,3 % от суммы перечисленных поселениями трансфертов. Отклонение составило 69,94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, в том числе остаток лимитов бюджетных обязательств 2015 года 29,4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026BB" w:rsidRDefault="003026BB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026BB" w:rsidRPr="008A1A06" w:rsidRDefault="003026BB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4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106"/>
        <w:gridCol w:w="1021"/>
        <w:gridCol w:w="1275"/>
        <w:gridCol w:w="993"/>
        <w:gridCol w:w="1134"/>
        <w:gridCol w:w="1134"/>
        <w:gridCol w:w="1559"/>
      </w:tblGrid>
      <w:tr w:rsidR="008A1A06" w:rsidRPr="008A1A06" w:rsidTr="008A1A06">
        <w:tc>
          <w:tcPr>
            <w:tcW w:w="1242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106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 xml:space="preserve">Остаток лимитов на 01.01.2016 </w:t>
            </w:r>
          </w:p>
        </w:tc>
        <w:tc>
          <w:tcPr>
            <w:tcW w:w="1021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Объем межбюджетных трансфертов на 2016 год по Соглашениям</w:t>
            </w:r>
          </w:p>
        </w:tc>
        <w:tc>
          <w:tcPr>
            <w:tcW w:w="1275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Перечислено трансфертов в районный бюджет от поселений</w:t>
            </w:r>
          </w:p>
        </w:tc>
        <w:tc>
          <w:tcPr>
            <w:tcW w:w="993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Открыто Школе ЛБО        за 2016 г.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Остаток ЛБО на 01.01.2017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Кассовое исполнение за 2016 год</w:t>
            </w:r>
          </w:p>
        </w:tc>
        <w:tc>
          <w:tcPr>
            <w:tcW w:w="1559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Не исполнены полномочия согласно поступившего финансирования</w:t>
            </w:r>
          </w:p>
        </w:tc>
      </w:tr>
      <w:tr w:rsidR="008A1A06" w:rsidRPr="008A1A06" w:rsidTr="008A1A06">
        <w:tc>
          <w:tcPr>
            <w:tcW w:w="1242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Алмозерское</w:t>
            </w:r>
            <w:proofErr w:type="spellEnd"/>
          </w:p>
        </w:tc>
        <w:tc>
          <w:tcPr>
            <w:tcW w:w="1106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7,581</w:t>
            </w:r>
          </w:p>
        </w:tc>
        <w:tc>
          <w:tcPr>
            <w:tcW w:w="1021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98,8</w:t>
            </w:r>
          </w:p>
        </w:tc>
        <w:tc>
          <w:tcPr>
            <w:tcW w:w="1275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98,8</w:t>
            </w:r>
          </w:p>
        </w:tc>
        <w:tc>
          <w:tcPr>
            <w:tcW w:w="993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98,8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7,581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94,9</w:t>
            </w:r>
          </w:p>
        </w:tc>
        <w:tc>
          <w:tcPr>
            <w:tcW w:w="1559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3,9</w:t>
            </w:r>
          </w:p>
        </w:tc>
      </w:tr>
      <w:tr w:rsidR="008A1A06" w:rsidRPr="008A1A06" w:rsidTr="008A1A06">
        <w:tc>
          <w:tcPr>
            <w:tcW w:w="1242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Анненское</w:t>
            </w:r>
          </w:p>
        </w:tc>
        <w:tc>
          <w:tcPr>
            <w:tcW w:w="1106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1117,2</w:t>
            </w:r>
          </w:p>
        </w:tc>
        <w:tc>
          <w:tcPr>
            <w:tcW w:w="1275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1117,2</w:t>
            </w:r>
          </w:p>
        </w:tc>
        <w:tc>
          <w:tcPr>
            <w:tcW w:w="993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1101,677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15,522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500,4</w:t>
            </w:r>
          </w:p>
        </w:tc>
        <w:tc>
          <w:tcPr>
            <w:tcW w:w="1559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616,8</w:t>
            </w:r>
          </w:p>
        </w:tc>
      </w:tr>
      <w:tr w:rsidR="008A1A06" w:rsidRPr="008A1A06" w:rsidTr="008A1A06">
        <w:tc>
          <w:tcPr>
            <w:tcW w:w="1242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Казаковское</w:t>
            </w:r>
            <w:proofErr w:type="spellEnd"/>
          </w:p>
        </w:tc>
        <w:tc>
          <w:tcPr>
            <w:tcW w:w="1106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28,8</w:t>
            </w:r>
          </w:p>
        </w:tc>
        <w:tc>
          <w:tcPr>
            <w:tcW w:w="1275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28,8</w:t>
            </w:r>
          </w:p>
        </w:tc>
        <w:tc>
          <w:tcPr>
            <w:tcW w:w="993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13,866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14,934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21,6</w:t>
            </w:r>
          </w:p>
        </w:tc>
        <w:tc>
          <w:tcPr>
            <w:tcW w:w="1559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7,2</w:t>
            </w:r>
          </w:p>
        </w:tc>
      </w:tr>
      <w:tr w:rsidR="008A1A06" w:rsidRPr="008A1A06" w:rsidTr="008A1A06">
        <w:tc>
          <w:tcPr>
            <w:tcW w:w="1242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Кемское</w:t>
            </w:r>
            <w:proofErr w:type="spellEnd"/>
          </w:p>
        </w:tc>
        <w:tc>
          <w:tcPr>
            <w:tcW w:w="1106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61,4</w:t>
            </w:r>
          </w:p>
        </w:tc>
        <w:tc>
          <w:tcPr>
            <w:tcW w:w="1275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61,4</w:t>
            </w:r>
          </w:p>
        </w:tc>
        <w:tc>
          <w:tcPr>
            <w:tcW w:w="993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61,4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61,4</w:t>
            </w:r>
          </w:p>
        </w:tc>
        <w:tc>
          <w:tcPr>
            <w:tcW w:w="1559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</w:tr>
      <w:tr w:rsidR="008A1A06" w:rsidRPr="008A1A06" w:rsidTr="008A1A06">
        <w:tc>
          <w:tcPr>
            <w:tcW w:w="1242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Оштинское</w:t>
            </w:r>
            <w:proofErr w:type="spellEnd"/>
          </w:p>
        </w:tc>
        <w:tc>
          <w:tcPr>
            <w:tcW w:w="1106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21,846</w:t>
            </w:r>
          </w:p>
        </w:tc>
        <w:tc>
          <w:tcPr>
            <w:tcW w:w="1021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148,4</w:t>
            </w:r>
          </w:p>
        </w:tc>
        <w:tc>
          <w:tcPr>
            <w:tcW w:w="1275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148,4</w:t>
            </w:r>
          </w:p>
        </w:tc>
        <w:tc>
          <w:tcPr>
            <w:tcW w:w="993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148,4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21,846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145,7</w:t>
            </w:r>
          </w:p>
        </w:tc>
        <w:tc>
          <w:tcPr>
            <w:tcW w:w="1559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2,7</w:t>
            </w:r>
          </w:p>
        </w:tc>
      </w:tr>
      <w:tr w:rsidR="008A1A06" w:rsidRPr="008A1A06" w:rsidTr="008A1A06">
        <w:tc>
          <w:tcPr>
            <w:tcW w:w="1242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Саминское</w:t>
            </w:r>
            <w:proofErr w:type="spellEnd"/>
          </w:p>
        </w:tc>
        <w:tc>
          <w:tcPr>
            <w:tcW w:w="1106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74,0</w:t>
            </w:r>
          </w:p>
        </w:tc>
        <w:tc>
          <w:tcPr>
            <w:tcW w:w="1275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44,666</w:t>
            </w:r>
          </w:p>
        </w:tc>
        <w:tc>
          <w:tcPr>
            <w:tcW w:w="993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34,608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10,057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34,6</w:t>
            </w:r>
          </w:p>
        </w:tc>
        <w:tc>
          <w:tcPr>
            <w:tcW w:w="1559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10,1</w:t>
            </w:r>
          </w:p>
        </w:tc>
      </w:tr>
      <w:tr w:rsidR="008A1A06" w:rsidRPr="008A1A06" w:rsidTr="008A1A06">
        <w:tc>
          <w:tcPr>
            <w:tcW w:w="1242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итого</w:t>
            </w:r>
          </w:p>
        </w:tc>
        <w:tc>
          <w:tcPr>
            <w:tcW w:w="1106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29,427</w:t>
            </w:r>
          </w:p>
        </w:tc>
        <w:tc>
          <w:tcPr>
            <w:tcW w:w="1021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1528,6</w:t>
            </w:r>
          </w:p>
        </w:tc>
        <w:tc>
          <w:tcPr>
            <w:tcW w:w="1275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1499,266</w:t>
            </w:r>
          </w:p>
        </w:tc>
        <w:tc>
          <w:tcPr>
            <w:tcW w:w="993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1458,752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69,94</w:t>
            </w:r>
          </w:p>
        </w:tc>
        <w:tc>
          <w:tcPr>
            <w:tcW w:w="1134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858,6</w:t>
            </w:r>
          </w:p>
        </w:tc>
        <w:tc>
          <w:tcPr>
            <w:tcW w:w="1559" w:type="dxa"/>
          </w:tcPr>
          <w:p w:rsidR="008A1A06" w:rsidRPr="008A1A06" w:rsidRDefault="008A1A06" w:rsidP="008A1A06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A1A06">
              <w:rPr>
                <w:rFonts w:ascii="Times New Roman" w:eastAsiaTheme="minorHAnsi" w:hAnsi="Times New Roman"/>
                <w:sz w:val="18"/>
                <w:szCs w:val="18"/>
              </w:rPr>
              <w:t>640,7</w:t>
            </w:r>
          </w:p>
        </w:tc>
      </w:tr>
    </w:tbl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   Кассовое исполнение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полномочий  Школой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за 2016 год составило 858,6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или  58,8 % от поступивших на лицевой счет Школы средств. </w:t>
      </w: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Таким образом, наличие остатков финансирования на лицевом счете Школы и наличие не открытых лимитов бюджетных обязательств позволяет сделать вывод о невыполнении в полном объеме принятых Администрацией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 от сельских поселений обязательств.  Информация об исполнении мероприятий Подпрограммы, представленная в составе отчета об исполнении бюджета за 2016 год является не корректной.</w:t>
      </w: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К проверке представлены отчеты об исполнении Администрацией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 полномочий сельских поселений в сфере физической культуры и спорта за 2016 год.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Межбюджетные трансферты в сумме 858,6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 поступившие для исполнения полномочий поселений направлены на: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приобретение работ, услуг в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сумме  626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,0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 из них: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   на оплату коммунальных услуг 82,3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   на оплату работ услуг по содержанию имущества 126,1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   на оплату прочих работ и услуг (включая оплату за услуги по организации секционной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работы  в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поселениях) 417,6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 прочие расходы (организация спортивных мероприятий и др.) 103,1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приобретение основных средств и материальных запасов (в том числе спортивного инвентаря и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оборудования)  129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,5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Остатки субсидии в сумме 640,7 тыс. рублей использованы Школой в 2017 году.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Условиями Соглашения о передаче полномочий между Администрацией района и поселением предусмотрено обязательство возврата в бюджет поселения остатка трансферта в случае его не полного использования. 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Возврат остатков межбюджетных </w:t>
      </w:r>
      <w:proofErr w:type="gramStart"/>
      <w:r w:rsidRPr="008A1A06">
        <w:rPr>
          <w:rFonts w:ascii="Times New Roman" w:hAnsi="Times New Roman"/>
          <w:sz w:val="24"/>
          <w:szCs w:val="24"/>
          <w:lang w:eastAsia="ru-RU"/>
        </w:rPr>
        <w:t>трансфертов  в</w:t>
      </w:r>
      <w:proofErr w:type="gram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поселения не осуществлен.</w:t>
      </w:r>
    </w:p>
    <w:p w:rsidR="008A1A06" w:rsidRPr="008A1A06" w:rsidRDefault="008A1A06" w:rsidP="008A1A06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  В рамках реализации Основного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мероприятия  "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важнейших составляющих здорового образа жизни" Школе 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выделена субсидия в сумме </w:t>
      </w:r>
      <w:r w:rsidRPr="008A1A06">
        <w:rPr>
          <w:rFonts w:ascii="Times New Roman" w:hAnsi="Times New Roman"/>
          <w:sz w:val="24"/>
          <w:szCs w:val="24"/>
        </w:rPr>
        <w:t xml:space="preserve">561,1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на иные цели. Средства субсидии направлены на организацию и проведение мероприятия в области спорта и физической культуры, обеспечение участия команд </w:t>
      </w:r>
      <w:proofErr w:type="spellStart"/>
      <w:r w:rsidRPr="008A1A0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района в областных и </w:t>
      </w:r>
      <w:proofErr w:type="spellStart"/>
      <w:r w:rsidRPr="008A1A06">
        <w:rPr>
          <w:rFonts w:ascii="Times New Roman" w:hAnsi="Times New Roman"/>
          <w:sz w:val="24"/>
          <w:szCs w:val="24"/>
        </w:rPr>
        <w:t>межпоселенческих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соревнованиях, приобретение спортивного инвентаря и оборудования.     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Произведены расходы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      оплата командировочных (суточные) расходов 6,5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>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      оплата транспортных расходов 193,7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>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     арендная плата 0,6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>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     оплата прочих услуг и работ 42,8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>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     прочие расходы 242,0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>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     приобретение основных средств и материальных запасов 75,6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. 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lastRenderedPageBreak/>
        <w:t>-</w:t>
      </w:r>
      <w:r w:rsidRPr="008A1A06">
        <w:rPr>
          <w:rFonts w:ascii="Times New Roman" w:eastAsiaTheme="minorHAnsi" w:hAnsi="Times New Roman"/>
          <w:sz w:val="24"/>
          <w:szCs w:val="24"/>
        </w:rPr>
        <w:t xml:space="preserve"> выделена субсидия в сумме </w:t>
      </w:r>
      <w:r w:rsidRPr="008A1A06">
        <w:rPr>
          <w:rFonts w:ascii="Times New Roman" w:hAnsi="Times New Roman"/>
          <w:sz w:val="24"/>
          <w:szCs w:val="24"/>
        </w:rPr>
        <w:t xml:space="preserve">950,0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на иные цели (мероприятия в области массового спорта). Субсидия была направлена на организацию и проведение районных физкультурно-спортивных мероприятий, укрепление материальной базы Школы, на содержание спортивных сооружений, на оплату договоров выполнения работ и услуг.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Произведены расходы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             оплата коммунальных </w:t>
      </w:r>
      <w:proofErr w:type="gramStart"/>
      <w:r w:rsidRPr="008A1A06">
        <w:rPr>
          <w:rFonts w:ascii="Times New Roman" w:hAnsi="Times New Roman"/>
          <w:sz w:val="24"/>
          <w:szCs w:val="24"/>
        </w:rPr>
        <w:t>услуг  389</w:t>
      </w:r>
      <w:proofErr w:type="gramEnd"/>
      <w:r w:rsidRPr="008A1A06">
        <w:rPr>
          <w:rFonts w:ascii="Times New Roman" w:hAnsi="Times New Roman"/>
          <w:sz w:val="24"/>
          <w:szCs w:val="24"/>
        </w:rPr>
        <w:t xml:space="preserve">,1 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   (услуги теплоснабжения      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             296,4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, услуги электроснабжения 91,1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, услуги   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             водоснабжения 1,7  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>),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             оплата услуг по содержанию имущества 4,3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>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             оплата прочих услуг и работ 526,3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>,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sz w:val="24"/>
          <w:szCs w:val="24"/>
        </w:rPr>
        <w:t xml:space="preserve">                    приобретение основных средств и материальных запасов 30,3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 xml:space="preserve">. </w:t>
      </w:r>
    </w:p>
    <w:p w:rsidR="008A1A06" w:rsidRPr="008A1A06" w:rsidRDefault="008A1A06" w:rsidP="008A1A06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      Основное мероприятие</w:t>
      </w:r>
      <w:r w:rsidRPr="008A1A0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A1A06">
        <w:rPr>
          <w:rFonts w:ascii="Times New Roman" w:eastAsiaTheme="minorHAnsi" w:hAnsi="Times New Roman"/>
          <w:sz w:val="24"/>
          <w:szCs w:val="24"/>
        </w:rPr>
        <w:t>"Развитие эффективной деятельности органов местного самоуправления района и подведомственных им учреждений".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Для реализации мероприятия Школе в 2016 году из районного бюджета предоставлялась субсидия на финансовое обеспечение выполнения муниципального задания на оказание муниципальных услуг в сумме </w:t>
      </w:r>
      <w:r w:rsidRPr="008A1A06">
        <w:rPr>
          <w:rFonts w:ascii="Times New Roman" w:hAnsi="Times New Roman"/>
          <w:sz w:val="24"/>
          <w:szCs w:val="24"/>
        </w:rPr>
        <w:t xml:space="preserve">4683,8 </w:t>
      </w:r>
      <w:proofErr w:type="spellStart"/>
      <w:r w:rsidRPr="008A1A0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</w:rPr>
        <w:t>.</w:t>
      </w:r>
      <w:r w:rsidRPr="008A1A06">
        <w:rPr>
          <w:rFonts w:ascii="Times New Roman" w:eastAsiaTheme="minorHAnsi" w:hAnsi="Times New Roman"/>
          <w:sz w:val="24"/>
          <w:szCs w:val="24"/>
        </w:rPr>
        <w:t xml:space="preserve"> Исполнение составило 4678,2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(99,9 %). Средства были направлены: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-на оплату труда работников Школы – 4432,0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-на иные выплаты работникам 6,2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 на приобретение товаров, работ и услуг 235,2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,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-на уплату налогов, иных платежей (в том числе исполнение судебных актов) -4,8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>.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 w:cstheme="minorBidi"/>
          <w:sz w:val="24"/>
          <w:szCs w:val="24"/>
        </w:rPr>
        <w:t xml:space="preserve">         Реализация в 2016 году мероприятий муниципальной программы </w:t>
      </w:r>
      <w:r w:rsidRPr="008A1A06">
        <w:rPr>
          <w:rFonts w:ascii="Times New Roman" w:eastAsiaTheme="minorHAnsi" w:hAnsi="Times New Roman"/>
          <w:sz w:val="24"/>
          <w:szCs w:val="24"/>
        </w:rPr>
        <w:t xml:space="preserve">«Совершенствование социальной политики в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Вытегорском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муниципальном районе на 2014-2020 годы», и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подпрограммы  «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Вытегорском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муниципальном районе на 2014-2020 годы» позволила достигнуть следующих результатов: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449"/>
        <w:gridCol w:w="1597"/>
        <w:gridCol w:w="1418"/>
      </w:tblGrid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Основные результаты реализации подпрограммы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Плановое значение показателя (в ред. постановления № 699 от 18.11.2015)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Достигнут Результат в 2016 году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увеличение доли населения района,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11,6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14,6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увеличение </w:t>
            </w:r>
            <w:proofErr w:type="gramStart"/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доли  обучающихся</w:t>
            </w:r>
            <w:proofErr w:type="gramEnd"/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и  студентов, систематически  занимающихся  физической   культурой  и  спортом,   в  общей  численности  обучающихся  и  студентов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20,6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19,6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увеличение </w:t>
            </w:r>
            <w:proofErr w:type="gramStart"/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доли  лиц</w:t>
            </w:r>
            <w:proofErr w:type="gramEnd"/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с  ограниченными  возможностями  здоровья и инвалидов, систематически  занимающихся  физической  культурой  и  спортом, в общей численности данной категории населения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2,2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2,8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увеличение доли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увеличение </w:t>
            </w:r>
            <w:proofErr w:type="gramStart"/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доли  спортсменов</w:t>
            </w:r>
            <w:proofErr w:type="gramEnd"/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, выполнивших  в  отчетном  году норматив не ниже 1 разряда в  общем  количестве  спортсменов  на разных этапах подготовки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0,6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сохранение уровня единовременной пропускной способности спортивных сооружений района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1132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нет данных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увеличение доли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2,0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1,2</w:t>
            </w:r>
          </w:p>
        </w:tc>
      </w:tr>
      <w:tr w:rsidR="008A1A06" w:rsidRPr="008A1A06" w:rsidTr="008A1A06">
        <w:tc>
          <w:tcPr>
            <w:tcW w:w="6449" w:type="dxa"/>
          </w:tcPr>
          <w:p w:rsidR="008A1A06" w:rsidRPr="008A1A06" w:rsidRDefault="008A1A06" w:rsidP="008A1A06">
            <w:pPr>
              <w:jc w:val="both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 w:cstheme="minorBidi"/>
                <w:sz w:val="16"/>
                <w:szCs w:val="16"/>
              </w:rPr>
              <w:t>создание нового спортивного объекта</w:t>
            </w:r>
          </w:p>
        </w:tc>
        <w:tc>
          <w:tcPr>
            <w:tcW w:w="1597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8A1A06" w:rsidRPr="008A1A06" w:rsidRDefault="008A1A06" w:rsidP="008A1A0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A06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</w:tbl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8A1A06">
        <w:rPr>
          <w:rFonts w:ascii="Times New Roman" w:hAnsi="Times New Roman"/>
          <w:sz w:val="24"/>
          <w:szCs w:val="24"/>
          <w:lang w:eastAsia="ru-RU"/>
        </w:rPr>
        <w:t xml:space="preserve"> Плановые значения целевых показателей на 2016 год в последней редакции Подпрограммы утверждены Постановлением Администрации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№ 699 от 18.11.2015 г.   В дальнейшем изменения в показатели вносились только в 2017 году (постановление № 313 от 11.04.2017).      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Согласно представленной информации к отчету об исполнении районного бюджета за 2016 год о достижении значений целевых показателей Подпрограммы - плановые значения целевых показателей не достигнуты по 3 из 5 показателям. 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Проверкой охвачены бухгалтерские документы Школы, подтверждающие оплату, получение товаров и выполнение работ и услуг.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При анализе представленных отчетов и первичной бухгалтерской документации за 2016 год нецелевого расходования средств не выявлено. 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A1A06" w:rsidRPr="008A1A06" w:rsidRDefault="008A1A06" w:rsidP="008A1A06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       Как показал </w:t>
      </w:r>
      <w:proofErr w:type="gramStart"/>
      <w:r w:rsidRPr="008A1A06">
        <w:rPr>
          <w:rFonts w:ascii="Times New Roman" w:hAnsi="Times New Roman"/>
          <w:sz w:val="24"/>
          <w:szCs w:val="24"/>
          <w:lang w:eastAsia="ru-RU"/>
        </w:rPr>
        <w:t>анализ,  Школой</w:t>
      </w:r>
      <w:proofErr w:type="gram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в 2015 и 2016 годах не исполнялось основное мероприятие </w:t>
      </w:r>
      <w:r w:rsidRPr="008A1A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Подпрограммы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важнейших составляющих здорового образа жизни": 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-в 2015 году - 309,6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>,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-в 2016 году – 670,0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>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Причины неисполнения – невыполнение обязательств по перечислению межбюджетных трансфертов поселениями, неполное открытие из районного бюджета финансирования Школе, остатки на </w:t>
      </w:r>
      <w:proofErr w:type="gramStart"/>
      <w:r w:rsidRPr="008A1A06">
        <w:rPr>
          <w:rFonts w:ascii="Times New Roman" w:hAnsi="Times New Roman"/>
          <w:sz w:val="24"/>
          <w:szCs w:val="24"/>
          <w:lang w:eastAsia="ru-RU"/>
        </w:rPr>
        <w:t>счетах  средств</w:t>
      </w:r>
      <w:proofErr w:type="gram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Школой по состоянию на 01.01.2017 г.</w:t>
      </w:r>
    </w:p>
    <w:p w:rsidR="00CD02B8" w:rsidRPr="001074CC" w:rsidRDefault="00CD02B8" w:rsidP="009A7F04">
      <w:pPr>
        <w:pStyle w:val="ae"/>
        <w:spacing w:after="0"/>
        <w:ind w:left="0"/>
        <w:jc w:val="both"/>
      </w:pPr>
    </w:p>
    <w:p w:rsidR="007C6C24" w:rsidRDefault="001F0860" w:rsidP="001074CC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7C6C24">
        <w:rPr>
          <w:rFonts w:ascii="Times New Roman" w:hAnsi="Times New Roman" w:cs="Times New Roman"/>
          <w:b/>
          <w:sz w:val="24"/>
          <w:szCs w:val="24"/>
        </w:rPr>
        <w:t>Выводы:</w:t>
      </w:r>
      <w:r w:rsidR="007C6C24" w:rsidRPr="007C6C24">
        <w:rPr>
          <w:rFonts w:ascii="Times New Roman" w:hAnsi="Times New Roman"/>
          <w:b/>
          <w:sz w:val="24"/>
          <w:szCs w:val="24"/>
        </w:rPr>
        <w:t xml:space="preserve"> 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            В результате реализации мероприятий Подпрограммы достигнут устойчивый рост доли </w:t>
      </w:r>
      <w:r w:rsidRPr="008A1A06">
        <w:rPr>
          <w:rFonts w:ascii="Times New Roman" w:hAnsi="Times New Roman" w:cs="Arial"/>
          <w:sz w:val="24"/>
          <w:szCs w:val="24"/>
          <w:lang w:eastAsia="ru-RU"/>
        </w:rPr>
        <w:t xml:space="preserve">населения района, систематически занимающегося физической культурой и спортом, в общей численности населения с 9,0 % в 2013 году, до 14,6 % в 2016 году, а так же рост </w:t>
      </w:r>
      <w:proofErr w:type="gramStart"/>
      <w:r w:rsidRPr="008A1A06">
        <w:rPr>
          <w:rFonts w:ascii="Times New Roman" w:hAnsi="Times New Roman" w:cs="Arial"/>
          <w:sz w:val="24"/>
          <w:szCs w:val="24"/>
          <w:lang w:eastAsia="ru-RU"/>
        </w:rPr>
        <w:t>доли  лиц</w:t>
      </w:r>
      <w:proofErr w:type="gramEnd"/>
      <w:r w:rsidRPr="008A1A06">
        <w:rPr>
          <w:rFonts w:ascii="Times New Roman" w:hAnsi="Times New Roman" w:cs="Arial"/>
          <w:sz w:val="24"/>
          <w:szCs w:val="24"/>
          <w:lang w:eastAsia="ru-RU"/>
        </w:rPr>
        <w:t xml:space="preserve">  с  ограниченными  возможностями  здоровья и инвалидов, систематически  занимающихся  физической  культурой  и  спортом, в общей численности данной категории населения с 1,4 % до 2,8 %. Перевыполнение плановых значений этих целевых показателей позволяет сделать вывод об успешной деятельности Школы по достижению цели </w:t>
      </w:r>
      <w:proofErr w:type="gramStart"/>
      <w:r w:rsidRPr="008A1A06">
        <w:rPr>
          <w:rFonts w:ascii="Times New Roman" w:hAnsi="Times New Roman"/>
          <w:sz w:val="24"/>
          <w:szCs w:val="24"/>
          <w:lang w:eastAsia="ru-RU"/>
        </w:rPr>
        <w:t>Подпрограммы  –</w:t>
      </w:r>
      <w:proofErr w:type="gram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обеспечение развития физической культуры и спорта на территории </w:t>
      </w:r>
      <w:proofErr w:type="spellStart"/>
      <w:r w:rsidRPr="008A1A0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A1A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 В проверяемом периоде цель достигалась за счет выполнения поставленной задачи 1 Подпрограммы «1. Увеличение уровня вовлеченности населения в систематические занятия физической культурой и спортом».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 xml:space="preserve">          Одновременно результаты анализа показали о неэффективной работе Школы по достижению поставленных Подпрограммой задач: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- «2. Повышение эффективности системы подготовки спортивного резерва и спорта высших достижений.</w:t>
      </w:r>
    </w:p>
    <w:p w:rsidR="008A1A06" w:rsidRPr="008A1A06" w:rsidRDefault="008A1A06" w:rsidP="008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3. Развитие кадрового потенциала учреждений физической культуры и спорта </w:t>
      </w:r>
      <w:proofErr w:type="spellStart"/>
      <w:r w:rsidRPr="008A1A0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A1A06">
        <w:rPr>
          <w:rFonts w:ascii="Times New Roman" w:eastAsiaTheme="minorHAnsi" w:hAnsi="Times New Roman"/>
          <w:sz w:val="24"/>
          <w:szCs w:val="24"/>
        </w:rPr>
        <w:t xml:space="preserve"> муниципального района.».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/>
          <w:sz w:val="24"/>
          <w:szCs w:val="24"/>
          <w:lang w:eastAsia="ru-RU"/>
        </w:rPr>
        <w:t>О недостаточной деятельности Школы в этом направлении свидетельствует то, что не выполняются планы по следующим целевым показателям: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A1A06">
        <w:rPr>
          <w:rFonts w:ascii="Times New Roman" w:hAnsi="Times New Roman"/>
          <w:color w:val="FF0000"/>
          <w:sz w:val="24"/>
          <w:szCs w:val="24"/>
          <w:lang w:eastAsia="ru-RU"/>
        </w:rPr>
        <w:t>-</w:t>
      </w:r>
      <w:r w:rsidRPr="008A1A06">
        <w:rPr>
          <w:rFonts w:ascii="Times New Roman" w:hAnsi="Times New Roman" w:cs="Arial"/>
          <w:sz w:val="24"/>
          <w:szCs w:val="24"/>
          <w:lang w:eastAsia="ru-RU"/>
        </w:rPr>
        <w:t xml:space="preserve">увеличение </w:t>
      </w:r>
      <w:proofErr w:type="gramStart"/>
      <w:r w:rsidRPr="008A1A06">
        <w:rPr>
          <w:rFonts w:ascii="Times New Roman" w:hAnsi="Times New Roman" w:cs="Arial"/>
          <w:sz w:val="24"/>
          <w:szCs w:val="24"/>
          <w:lang w:eastAsia="ru-RU"/>
        </w:rPr>
        <w:t>доли  обучающихся</w:t>
      </w:r>
      <w:proofErr w:type="gramEnd"/>
      <w:r w:rsidRPr="008A1A06">
        <w:rPr>
          <w:rFonts w:ascii="Times New Roman" w:hAnsi="Times New Roman" w:cs="Arial"/>
          <w:sz w:val="24"/>
          <w:szCs w:val="24"/>
          <w:lang w:eastAsia="ru-RU"/>
        </w:rPr>
        <w:t xml:space="preserve">  и  студентов, систематически  занимающихся  физической   культурой  и  спортом,   в  общей  численности  обучающихся  и  студентов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A1A06">
        <w:rPr>
          <w:rFonts w:ascii="Times New Roman" w:hAnsi="Times New Roman" w:cs="Arial"/>
          <w:sz w:val="24"/>
          <w:szCs w:val="24"/>
          <w:lang w:eastAsia="ru-RU"/>
        </w:rPr>
        <w:t>(</w:t>
      </w:r>
      <w:proofErr w:type="gramStart"/>
      <w:r w:rsidRPr="008A1A06">
        <w:rPr>
          <w:rFonts w:ascii="Times New Roman" w:hAnsi="Times New Roman" w:cs="Arial"/>
          <w:sz w:val="24"/>
          <w:szCs w:val="24"/>
          <w:lang w:eastAsia="ru-RU"/>
        </w:rPr>
        <w:t>план  к</w:t>
      </w:r>
      <w:proofErr w:type="gramEnd"/>
      <w:r w:rsidRPr="008A1A06">
        <w:rPr>
          <w:rFonts w:ascii="Times New Roman" w:hAnsi="Times New Roman" w:cs="Arial"/>
          <w:sz w:val="24"/>
          <w:szCs w:val="24"/>
          <w:lang w:eastAsia="ru-RU"/>
        </w:rPr>
        <w:t xml:space="preserve"> 2016 году – 20,6 % - факт 19,6 %),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A1A06">
        <w:rPr>
          <w:rFonts w:ascii="Times New Roman" w:hAnsi="Times New Roman" w:cs="Arial"/>
          <w:sz w:val="24"/>
          <w:szCs w:val="24"/>
          <w:lang w:eastAsia="ru-RU"/>
        </w:rPr>
        <w:t xml:space="preserve">-увеличение </w:t>
      </w:r>
      <w:proofErr w:type="gramStart"/>
      <w:r w:rsidRPr="008A1A06">
        <w:rPr>
          <w:rFonts w:ascii="Times New Roman" w:hAnsi="Times New Roman" w:cs="Arial"/>
          <w:sz w:val="24"/>
          <w:szCs w:val="24"/>
          <w:lang w:eastAsia="ru-RU"/>
        </w:rPr>
        <w:t>доли  спортсменов</w:t>
      </w:r>
      <w:proofErr w:type="gramEnd"/>
      <w:r w:rsidRPr="008A1A06">
        <w:rPr>
          <w:rFonts w:ascii="Times New Roman" w:hAnsi="Times New Roman" w:cs="Arial"/>
          <w:sz w:val="24"/>
          <w:szCs w:val="24"/>
          <w:lang w:eastAsia="ru-RU"/>
        </w:rPr>
        <w:t>, выполнивших  в  отчетном  году норматив не ниже 1 разряда в  общем  количестве  спортсменов  на разных этапах подготовки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A1A06">
        <w:rPr>
          <w:rFonts w:ascii="Times New Roman" w:hAnsi="Times New Roman" w:cs="Arial"/>
          <w:sz w:val="24"/>
          <w:szCs w:val="24"/>
          <w:lang w:eastAsia="ru-RU"/>
        </w:rPr>
        <w:t>(план к 2016 году – 1,0 %, факт 0,6 %),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A1A06">
        <w:rPr>
          <w:rFonts w:ascii="Times New Roman" w:hAnsi="Times New Roman" w:cs="Arial"/>
          <w:sz w:val="24"/>
          <w:szCs w:val="24"/>
          <w:lang w:eastAsia="ru-RU"/>
        </w:rPr>
        <w:t>-увеличение доли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A06">
        <w:rPr>
          <w:rFonts w:ascii="Times New Roman" w:hAnsi="Times New Roman" w:cs="Arial"/>
          <w:sz w:val="24"/>
          <w:szCs w:val="24"/>
          <w:lang w:eastAsia="ru-RU"/>
        </w:rPr>
        <w:t>(план к 2016 году – 2,0%, факт 1,2 %).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A1A06">
        <w:rPr>
          <w:rFonts w:ascii="Times New Roman" w:hAnsi="Times New Roman" w:cs="Arial"/>
          <w:sz w:val="24"/>
          <w:szCs w:val="24"/>
          <w:lang w:eastAsia="ru-RU"/>
        </w:rPr>
        <w:t xml:space="preserve">         Не способствовало достижению данных показателей и тот факт, что для исполнения полномочий поселений в области физической культуры и спорта в проверяемый период, привлекались работники, не являющиеся специалистами в области физической культуры и спорта.</w:t>
      </w:r>
    </w:p>
    <w:p w:rsidR="008A1A06" w:rsidRPr="008A1A06" w:rsidRDefault="008A1A06" w:rsidP="008A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        В ходе проведенного анализа первичных бухгалтерских документов, а именно приказов руководителя Школы о проведении районных мероприятий, мероприятий в поселениях, утвержденных Положений о проведении мероприятий Ревизионная комиссия ВМР выявила факт утверждения следующего условия финансирования: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>-организаторы оставляют за собой право утверждать дополнительные призы.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t xml:space="preserve">Источник финансирования дополнительных призов не указан, в следствии чего, на все мероприятия помимо медалей, грамот и кубков, предусматриваются за счет средств районного бюджета и средств поселений призы (кружки, вымпелы, подарки). </w:t>
      </w:r>
    </w:p>
    <w:p w:rsidR="008A1A06" w:rsidRPr="008A1A06" w:rsidRDefault="008A1A06" w:rsidP="008A1A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A06">
        <w:rPr>
          <w:rFonts w:ascii="Times New Roman" w:eastAsiaTheme="minorHAnsi" w:hAnsi="Times New Roman"/>
          <w:sz w:val="24"/>
          <w:szCs w:val="24"/>
        </w:rPr>
        <w:lastRenderedPageBreak/>
        <w:t xml:space="preserve">В условиях сокращенного финансирования Школы, необходимости выполнения целевых показателей, влияющих на качество подготовки занимающихся спортом, Ревизионная комиссия </w:t>
      </w:r>
      <w:proofErr w:type="gramStart"/>
      <w:r w:rsidRPr="008A1A06">
        <w:rPr>
          <w:rFonts w:ascii="Times New Roman" w:eastAsiaTheme="minorHAnsi" w:hAnsi="Times New Roman"/>
          <w:sz w:val="24"/>
          <w:szCs w:val="24"/>
        </w:rPr>
        <w:t>ВМР  рекомендует</w:t>
      </w:r>
      <w:proofErr w:type="gramEnd"/>
      <w:r w:rsidRPr="008A1A06">
        <w:rPr>
          <w:rFonts w:ascii="Times New Roman" w:eastAsiaTheme="minorHAnsi" w:hAnsi="Times New Roman"/>
          <w:sz w:val="24"/>
          <w:szCs w:val="24"/>
        </w:rPr>
        <w:t xml:space="preserve"> приобретение дополнительных призов осуществлять за счет средств от приносящей доход деятельности.</w:t>
      </w:r>
    </w:p>
    <w:p w:rsidR="00B75B6F" w:rsidRPr="001074CC" w:rsidRDefault="00B75B6F" w:rsidP="001074CC">
      <w:pPr>
        <w:pStyle w:val="ae"/>
        <w:spacing w:after="0"/>
        <w:ind w:left="0"/>
        <w:jc w:val="both"/>
      </w:pPr>
      <w:bookmarkStart w:id="0" w:name="_GoBack"/>
      <w:bookmarkEnd w:id="0"/>
    </w:p>
    <w:p w:rsidR="006A5D2B" w:rsidRPr="007E4F69" w:rsidRDefault="006A5D2B" w:rsidP="007E4F6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A6B3F" w:rsidRPr="005D4D73" w:rsidRDefault="00EF43DE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026BB">
        <w:rPr>
          <w:rFonts w:ascii="Times New Roman" w:hAnsi="Times New Roman"/>
          <w:b/>
          <w:sz w:val="24"/>
          <w:szCs w:val="24"/>
        </w:rPr>
        <w:t xml:space="preserve">Общая </w:t>
      </w:r>
      <w:r w:rsidR="001F1BA6" w:rsidRPr="003026BB">
        <w:rPr>
          <w:rFonts w:ascii="Times New Roman" w:hAnsi="Times New Roman"/>
          <w:b/>
          <w:sz w:val="24"/>
          <w:szCs w:val="24"/>
        </w:rPr>
        <w:t>с</w:t>
      </w:r>
      <w:r w:rsidR="00CD7A43" w:rsidRPr="003026BB">
        <w:rPr>
          <w:rFonts w:ascii="Times New Roman" w:hAnsi="Times New Roman"/>
          <w:b/>
          <w:sz w:val="24"/>
          <w:szCs w:val="24"/>
        </w:rPr>
        <w:t>умма проверенных средств</w:t>
      </w:r>
      <w:r w:rsidR="00CD7A43" w:rsidRPr="005D4D73">
        <w:rPr>
          <w:rFonts w:ascii="Times New Roman" w:hAnsi="Times New Roman"/>
          <w:sz w:val="24"/>
          <w:szCs w:val="24"/>
        </w:rPr>
        <w:t xml:space="preserve"> –</w:t>
      </w:r>
      <w:r w:rsidRPr="005D4D73">
        <w:rPr>
          <w:rFonts w:ascii="Times New Roman" w:hAnsi="Times New Roman"/>
          <w:sz w:val="24"/>
          <w:szCs w:val="24"/>
        </w:rPr>
        <w:t xml:space="preserve"> </w:t>
      </w:r>
      <w:r w:rsidR="00A27B0F">
        <w:rPr>
          <w:rFonts w:ascii="Times New Roman" w:hAnsi="Times New Roman"/>
          <w:sz w:val="24"/>
          <w:szCs w:val="24"/>
        </w:rPr>
        <w:t>20190,7</w:t>
      </w:r>
      <w:r w:rsidR="008A1A06">
        <w:rPr>
          <w:rFonts w:ascii="Times New Roman" w:hAnsi="Times New Roman"/>
          <w:sz w:val="24"/>
          <w:szCs w:val="24"/>
        </w:rPr>
        <w:t>.</w:t>
      </w:r>
      <w:r w:rsidR="0068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9336F8">
        <w:rPr>
          <w:rFonts w:ascii="Times New Roman" w:hAnsi="Times New Roman"/>
          <w:sz w:val="24"/>
          <w:szCs w:val="24"/>
          <w:lang w:eastAsia="ru-RU"/>
        </w:rPr>
        <w:t xml:space="preserve"> 1250,04</w:t>
      </w:r>
      <w:r w:rsidR="000B4E23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0334F0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proofErr w:type="gramStart"/>
      <w:r w:rsidR="000334F0">
        <w:rPr>
          <w:rFonts w:ascii="Times New Roman" w:hAnsi="Times New Roman"/>
          <w:sz w:val="24"/>
          <w:szCs w:val="24"/>
          <w:lang w:eastAsia="ru-RU"/>
        </w:rPr>
        <w:t xml:space="preserve">или  </w:t>
      </w:r>
      <w:r w:rsidR="009336F8">
        <w:rPr>
          <w:rFonts w:ascii="Times New Roman" w:hAnsi="Times New Roman"/>
          <w:sz w:val="24"/>
          <w:szCs w:val="24"/>
          <w:lang w:eastAsia="ru-RU"/>
        </w:rPr>
        <w:t>6</w:t>
      </w:r>
      <w:proofErr w:type="gramEnd"/>
      <w:r w:rsidR="009336F8">
        <w:rPr>
          <w:rFonts w:ascii="Times New Roman" w:hAnsi="Times New Roman"/>
          <w:sz w:val="24"/>
          <w:szCs w:val="24"/>
          <w:lang w:eastAsia="ru-RU"/>
        </w:rPr>
        <w:t xml:space="preserve">,2 </w:t>
      </w:r>
      <w:r w:rsidR="000334F0">
        <w:rPr>
          <w:rFonts w:ascii="Times New Roman" w:hAnsi="Times New Roman"/>
          <w:sz w:val="24"/>
          <w:szCs w:val="24"/>
          <w:lang w:eastAsia="ru-RU"/>
        </w:rPr>
        <w:t>%.</w:t>
      </w:r>
    </w:p>
    <w:p w:rsidR="00EF43DE" w:rsidRDefault="00EF43DE" w:rsidP="0087625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2B8" w:rsidRPr="00A7709A" w:rsidRDefault="006A5D2B" w:rsidP="00A770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37275" w:rsidRPr="00737275">
        <w:rPr>
          <w:rFonts w:ascii="Times New Roman" w:hAnsi="Times New Roman"/>
          <w:sz w:val="24"/>
          <w:szCs w:val="24"/>
        </w:rPr>
        <w:t xml:space="preserve"> </w:t>
      </w:r>
      <w:r w:rsidR="00A7709A" w:rsidRPr="00A7709A">
        <w:rPr>
          <w:rFonts w:ascii="Times New Roman" w:hAnsi="Times New Roman"/>
          <w:sz w:val="24"/>
          <w:szCs w:val="24"/>
          <w:u w:val="single"/>
        </w:rPr>
        <w:t>нет.</w:t>
      </w:r>
      <w:r w:rsidR="00737275" w:rsidRPr="00737275">
        <w:rPr>
          <w:rFonts w:ascii="Times New Roman" w:hAnsi="Times New Roman"/>
          <w:sz w:val="24"/>
          <w:szCs w:val="24"/>
        </w:rPr>
        <w:t xml:space="preserve">    </w:t>
      </w:r>
    </w:p>
    <w:p w:rsidR="008A1A06" w:rsidRDefault="008A1A06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ABD" w:rsidRDefault="001F0860" w:rsidP="00C61ABD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A7709A" w:rsidRDefault="00A7709A" w:rsidP="00C61ABD">
      <w:pPr>
        <w:pStyle w:val="ae"/>
        <w:spacing w:after="0"/>
        <w:ind w:left="0"/>
        <w:jc w:val="both"/>
        <w:rPr>
          <w:sz w:val="28"/>
          <w:szCs w:val="28"/>
        </w:rPr>
      </w:pPr>
    </w:p>
    <w:p w:rsidR="00D650F3" w:rsidRPr="00A7709A" w:rsidRDefault="00A7709A" w:rsidP="00C61ABD">
      <w:pPr>
        <w:pStyle w:val="ae"/>
        <w:spacing w:after="0"/>
        <w:ind w:left="0"/>
        <w:jc w:val="both"/>
        <w:rPr>
          <w:u w:val="single"/>
        </w:rPr>
      </w:pPr>
      <w:r w:rsidRPr="00A7709A">
        <w:rPr>
          <w:u w:val="single"/>
        </w:rPr>
        <w:t xml:space="preserve">Администрации </w:t>
      </w:r>
      <w:proofErr w:type="spellStart"/>
      <w:r w:rsidRPr="00A7709A">
        <w:rPr>
          <w:u w:val="single"/>
        </w:rPr>
        <w:t>Вытегорского</w:t>
      </w:r>
      <w:proofErr w:type="spellEnd"/>
      <w:r w:rsidRPr="00A7709A">
        <w:rPr>
          <w:u w:val="single"/>
        </w:rPr>
        <w:t xml:space="preserve"> муниципального района</w:t>
      </w:r>
    </w:p>
    <w:p w:rsidR="00A7709A" w:rsidRPr="00A7709A" w:rsidRDefault="003246F5" w:rsidP="003246F5">
      <w:pPr>
        <w:pStyle w:val="ae"/>
        <w:numPr>
          <w:ilvl w:val="0"/>
          <w:numId w:val="27"/>
        </w:numPr>
        <w:spacing w:after="0"/>
        <w:jc w:val="both"/>
      </w:pPr>
      <w:r>
        <w:t>Внести изменения в подпрограмму</w:t>
      </w:r>
      <w:r>
        <w:rPr>
          <w:rFonts w:eastAsiaTheme="minorHAnsi"/>
        </w:rPr>
        <w:t xml:space="preserve"> </w:t>
      </w:r>
      <w:r w:rsidRPr="00D41F04">
        <w:rPr>
          <w:rFonts w:eastAsiaTheme="minorHAnsi"/>
        </w:rPr>
        <w:t xml:space="preserve">«Развитие физической культуры и спорта в </w:t>
      </w:r>
      <w:proofErr w:type="spellStart"/>
      <w:r w:rsidRPr="00D41F04">
        <w:rPr>
          <w:rFonts w:eastAsiaTheme="minorHAnsi"/>
        </w:rPr>
        <w:t>Вытегорском</w:t>
      </w:r>
      <w:proofErr w:type="spellEnd"/>
      <w:r w:rsidRPr="00D41F04">
        <w:rPr>
          <w:rFonts w:eastAsiaTheme="minorHAnsi"/>
        </w:rPr>
        <w:t xml:space="preserve"> муниципальном районе на 2014-2020 годы</w:t>
      </w:r>
      <w:proofErr w:type="gramStart"/>
      <w:r w:rsidRPr="00D41F04">
        <w:rPr>
          <w:rFonts w:eastAsiaTheme="minorHAnsi"/>
        </w:rPr>
        <w:t>»</w:t>
      </w:r>
      <w:r>
        <w:t xml:space="preserve"> ,</w:t>
      </w:r>
      <w:proofErr w:type="gramEnd"/>
      <w:r>
        <w:t xml:space="preserve"> привести ее в соответствие с утвержденными бюджетными назначениями по ответственным исполнителям.</w:t>
      </w:r>
    </w:p>
    <w:p w:rsidR="00A7709A" w:rsidRPr="003246F5" w:rsidRDefault="003246F5" w:rsidP="003246F5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46F5">
        <w:rPr>
          <w:rFonts w:ascii="Times New Roman" w:hAnsi="Times New Roman"/>
          <w:sz w:val="24"/>
          <w:szCs w:val="24"/>
        </w:rPr>
        <w:t xml:space="preserve">Провести оценку эффективности реализации муниципальной Программы </w:t>
      </w:r>
      <w:r w:rsidRPr="003246F5">
        <w:rPr>
          <w:rFonts w:ascii="Times New Roman" w:eastAsiaTheme="minorHAnsi" w:hAnsi="Times New Roman"/>
          <w:sz w:val="24"/>
          <w:szCs w:val="24"/>
        </w:rPr>
        <w:t xml:space="preserve">«Совершенствование социальной политики в </w:t>
      </w:r>
      <w:proofErr w:type="spellStart"/>
      <w:r w:rsidRPr="003246F5">
        <w:rPr>
          <w:rFonts w:ascii="Times New Roman" w:eastAsiaTheme="minorHAnsi" w:hAnsi="Times New Roman"/>
          <w:sz w:val="24"/>
          <w:szCs w:val="24"/>
        </w:rPr>
        <w:t>Вытегорском</w:t>
      </w:r>
      <w:proofErr w:type="spellEnd"/>
      <w:r w:rsidRPr="003246F5">
        <w:rPr>
          <w:rFonts w:ascii="Times New Roman" w:eastAsiaTheme="minorHAnsi" w:hAnsi="Times New Roman"/>
          <w:sz w:val="24"/>
          <w:szCs w:val="24"/>
        </w:rPr>
        <w:t xml:space="preserve"> муниципальном районе на 2014-2020 годы»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3246F5" w:rsidRDefault="003246F5" w:rsidP="003246F5">
      <w:pPr>
        <w:pStyle w:val="ae"/>
        <w:numPr>
          <w:ilvl w:val="0"/>
          <w:numId w:val="27"/>
        </w:numPr>
        <w:spacing w:after="0"/>
        <w:jc w:val="both"/>
      </w:pPr>
      <w:r>
        <w:t>Разместить информацию</w:t>
      </w:r>
      <w:r w:rsidRPr="00903D67">
        <w:t xml:space="preserve"> о ходе реализации муниципальной программы </w:t>
      </w:r>
      <w:r w:rsidRPr="003246F5">
        <w:rPr>
          <w:rFonts w:eastAsiaTheme="minorHAnsi"/>
        </w:rPr>
        <w:t xml:space="preserve">«Совершенствование социальной политики в </w:t>
      </w:r>
      <w:proofErr w:type="spellStart"/>
      <w:r w:rsidRPr="003246F5">
        <w:rPr>
          <w:rFonts w:eastAsiaTheme="minorHAnsi"/>
        </w:rPr>
        <w:t>Вытегорском</w:t>
      </w:r>
      <w:proofErr w:type="spellEnd"/>
      <w:r w:rsidRPr="003246F5">
        <w:rPr>
          <w:rFonts w:eastAsiaTheme="minorHAnsi"/>
        </w:rPr>
        <w:t xml:space="preserve"> муниципальном районе на 2014-2020 годы»</w:t>
      </w:r>
      <w:r>
        <w:rPr>
          <w:rFonts w:eastAsiaTheme="minorHAnsi"/>
        </w:rPr>
        <w:t xml:space="preserve"> </w:t>
      </w:r>
      <w:r w:rsidRPr="00903D67">
        <w:t xml:space="preserve">за 2016 год на официальном сайте </w:t>
      </w:r>
      <w:proofErr w:type="spellStart"/>
      <w:r w:rsidRPr="00903D67">
        <w:t>Вытегорского</w:t>
      </w:r>
      <w:proofErr w:type="spellEnd"/>
      <w:r w:rsidRPr="00903D67">
        <w:t xml:space="preserve"> муниципального района</w:t>
      </w:r>
      <w:r>
        <w:t>.</w:t>
      </w:r>
    </w:p>
    <w:p w:rsidR="003246F5" w:rsidRPr="00903D67" w:rsidRDefault="003246F5" w:rsidP="003246F5">
      <w:pPr>
        <w:pStyle w:val="ae"/>
        <w:numPr>
          <w:ilvl w:val="0"/>
          <w:numId w:val="27"/>
        </w:numPr>
        <w:spacing w:after="0"/>
        <w:jc w:val="both"/>
      </w:pPr>
      <w:r>
        <w:t xml:space="preserve">Предусматривать Положениями о проведении спортивных мероприятий </w:t>
      </w:r>
      <w:r w:rsidRPr="00903D67">
        <w:t xml:space="preserve">приобретение дополнительных призов за счет средств от приносящей доход деятельности.        </w:t>
      </w:r>
    </w:p>
    <w:p w:rsidR="001F0860" w:rsidRPr="00C94FA3" w:rsidRDefault="001F0860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536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Pr="00C94FA3">
        <w:rPr>
          <w:rFonts w:ascii="Times New Roman" w:hAnsi="Times New Roman"/>
          <w:sz w:val="24"/>
          <w:szCs w:val="24"/>
        </w:rPr>
        <w:t xml:space="preserve">:  </w:t>
      </w:r>
      <w:r w:rsidR="008A1A06">
        <w:rPr>
          <w:rFonts w:ascii="Times New Roman" w:hAnsi="Times New Roman"/>
          <w:sz w:val="24"/>
          <w:szCs w:val="24"/>
          <w:u w:val="single"/>
        </w:rPr>
        <w:t>нет</w:t>
      </w:r>
      <w:proofErr w:type="gramEnd"/>
      <w:r w:rsidR="008A1A06">
        <w:rPr>
          <w:rFonts w:ascii="Times New Roman" w:hAnsi="Times New Roman"/>
          <w:sz w:val="24"/>
          <w:szCs w:val="24"/>
          <w:u w:val="single"/>
        </w:rPr>
        <w:t>.</w:t>
      </w:r>
    </w:p>
    <w:p w:rsidR="006B2536" w:rsidRPr="00C94FA3" w:rsidRDefault="006B2536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6A5D2B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>М.П.</w:t>
      </w: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6463"/>
    <w:multiLevelType w:val="hybridMultilevel"/>
    <w:tmpl w:val="93CA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880"/>
    <w:multiLevelType w:val="hybridMultilevel"/>
    <w:tmpl w:val="358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011E5"/>
    <w:multiLevelType w:val="hybridMultilevel"/>
    <w:tmpl w:val="7394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14CD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87588"/>
    <w:multiLevelType w:val="hybridMultilevel"/>
    <w:tmpl w:val="130C1D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A1F2D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D4C6B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B3B47"/>
    <w:multiLevelType w:val="hybridMultilevel"/>
    <w:tmpl w:val="9B44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6"/>
  </w:num>
  <w:num w:numId="5">
    <w:abstractNumId w:val="23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26"/>
  </w:num>
  <w:num w:numId="11">
    <w:abstractNumId w:val="15"/>
  </w:num>
  <w:num w:numId="12">
    <w:abstractNumId w:val="13"/>
  </w:num>
  <w:num w:numId="13">
    <w:abstractNumId w:val="2"/>
  </w:num>
  <w:num w:numId="14">
    <w:abstractNumId w:val="4"/>
  </w:num>
  <w:num w:numId="15">
    <w:abstractNumId w:val="22"/>
  </w:num>
  <w:num w:numId="16">
    <w:abstractNumId w:val="19"/>
  </w:num>
  <w:num w:numId="17">
    <w:abstractNumId w:val="21"/>
  </w:num>
  <w:num w:numId="18">
    <w:abstractNumId w:val="17"/>
  </w:num>
  <w:num w:numId="19">
    <w:abstractNumId w:val="25"/>
  </w:num>
  <w:num w:numId="20">
    <w:abstractNumId w:val="9"/>
  </w:num>
  <w:num w:numId="21">
    <w:abstractNumId w:val="5"/>
  </w:num>
  <w:num w:numId="22">
    <w:abstractNumId w:val="18"/>
  </w:num>
  <w:num w:numId="23">
    <w:abstractNumId w:val="0"/>
  </w:num>
  <w:num w:numId="24">
    <w:abstractNumId w:val="24"/>
  </w:num>
  <w:num w:numId="25">
    <w:abstractNumId w:val="8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2B6A"/>
    <w:rsid w:val="000104AF"/>
    <w:rsid w:val="00012531"/>
    <w:rsid w:val="00027131"/>
    <w:rsid w:val="000334F0"/>
    <w:rsid w:val="00044570"/>
    <w:rsid w:val="00044672"/>
    <w:rsid w:val="00052B51"/>
    <w:rsid w:val="00053BCA"/>
    <w:rsid w:val="000776F7"/>
    <w:rsid w:val="000A5D13"/>
    <w:rsid w:val="000B4E23"/>
    <w:rsid w:val="000D0F36"/>
    <w:rsid w:val="000E05D2"/>
    <w:rsid w:val="000E3CDC"/>
    <w:rsid w:val="00101C40"/>
    <w:rsid w:val="00104059"/>
    <w:rsid w:val="001074CC"/>
    <w:rsid w:val="00153649"/>
    <w:rsid w:val="00172757"/>
    <w:rsid w:val="00175C76"/>
    <w:rsid w:val="00177790"/>
    <w:rsid w:val="00182111"/>
    <w:rsid w:val="00190E5B"/>
    <w:rsid w:val="001A0468"/>
    <w:rsid w:val="001B25E5"/>
    <w:rsid w:val="001C78AE"/>
    <w:rsid w:val="001E0AD5"/>
    <w:rsid w:val="001F0860"/>
    <w:rsid w:val="001F1BA6"/>
    <w:rsid w:val="001F1DA7"/>
    <w:rsid w:val="00220834"/>
    <w:rsid w:val="00241FCC"/>
    <w:rsid w:val="0025466B"/>
    <w:rsid w:val="002563F2"/>
    <w:rsid w:val="002614E3"/>
    <w:rsid w:val="0026703D"/>
    <w:rsid w:val="0028354F"/>
    <w:rsid w:val="002B724C"/>
    <w:rsid w:val="002C1FC4"/>
    <w:rsid w:val="002E2935"/>
    <w:rsid w:val="003026BB"/>
    <w:rsid w:val="003246F5"/>
    <w:rsid w:val="00340543"/>
    <w:rsid w:val="00352E3D"/>
    <w:rsid w:val="0039582B"/>
    <w:rsid w:val="003A5A0D"/>
    <w:rsid w:val="003B0E51"/>
    <w:rsid w:val="003B196B"/>
    <w:rsid w:val="003B3C99"/>
    <w:rsid w:val="003B6FED"/>
    <w:rsid w:val="003C3F37"/>
    <w:rsid w:val="003C6E61"/>
    <w:rsid w:val="003E0F94"/>
    <w:rsid w:val="003E368F"/>
    <w:rsid w:val="003E7F86"/>
    <w:rsid w:val="004031D6"/>
    <w:rsid w:val="004133F8"/>
    <w:rsid w:val="00413C00"/>
    <w:rsid w:val="0043304E"/>
    <w:rsid w:val="00445B90"/>
    <w:rsid w:val="0046744D"/>
    <w:rsid w:val="00481DAF"/>
    <w:rsid w:val="004C77C6"/>
    <w:rsid w:val="004D279D"/>
    <w:rsid w:val="004D699A"/>
    <w:rsid w:val="004D797C"/>
    <w:rsid w:val="004D7B41"/>
    <w:rsid w:val="004E099D"/>
    <w:rsid w:val="004F2A30"/>
    <w:rsid w:val="0050201F"/>
    <w:rsid w:val="005051ED"/>
    <w:rsid w:val="00513C62"/>
    <w:rsid w:val="0055118F"/>
    <w:rsid w:val="00555FD9"/>
    <w:rsid w:val="00565939"/>
    <w:rsid w:val="00570AC1"/>
    <w:rsid w:val="00586959"/>
    <w:rsid w:val="005A135D"/>
    <w:rsid w:val="005A5D0B"/>
    <w:rsid w:val="005D4D73"/>
    <w:rsid w:val="005E646A"/>
    <w:rsid w:val="005E66BB"/>
    <w:rsid w:val="00606A06"/>
    <w:rsid w:val="00672A48"/>
    <w:rsid w:val="00674CFD"/>
    <w:rsid w:val="006827F5"/>
    <w:rsid w:val="006A0730"/>
    <w:rsid w:val="006A5D2B"/>
    <w:rsid w:val="006B2536"/>
    <w:rsid w:val="006B43D3"/>
    <w:rsid w:val="006C784A"/>
    <w:rsid w:val="006D0DD4"/>
    <w:rsid w:val="006D3604"/>
    <w:rsid w:val="006D3C69"/>
    <w:rsid w:val="006F76C4"/>
    <w:rsid w:val="00710172"/>
    <w:rsid w:val="00716046"/>
    <w:rsid w:val="00722B16"/>
    <w:rsid w:val="00737275"/>
    <w:rsid w:val="00742123"/>
    <w:rsid w:val="00753E0C"/>
    <w:rsid w:val="007577D4"/>
    <w:rsid w:val="00763CBD"/>
    <w:rsid w:val="00775194"/>
    <w:rsid w:val="007904D5"/>
    <w:rsid w:val="00790CEA"/>
    <w:rsid w:val="007C6C24"/>
    <w:rsid w:val="007D4CEC"/>
    <w:rsid w:val="007E4F69"/>
    <w:rsid w:val="007F7D48"/>
    <w:rsid w:val="008040BD"/>
    <w:rsid w:val="00813A42"/>
    <w:rsid w:val="0082077C"/>
    <w:rsid w:val="00824BA1"/>
    <w:rsid w:val="008566D5"/>
    <w:rsid w:val="00861CA2"/>
    <w:rsid w:val="0087625E"/>
    <w:rsid w:val="008A1A06"/>
    <w:rsid w:val="008E1CB4"/>
    <w:rsid w:val="008F4A63"/>
    <w:rsid w:val="009233D0"/>
    <w:rsid w:val="00930198"/>
    <w:rsid w:val="0093205C"/>
    <w:rsid w:val="009336F8"/>
    <w:rsid w:val="00936B3B"/>
    <w:rsid w:val="00954317"/>
    <w:rsid w:val="009567C9"/>
    <w:rsid w:val="0096178F"/>
    <w:rsid w:val="009715C5"/>
    <w:rsid w:val="009946CB"/>
    <w:rsid w:val="009A0033"/>
    <w:rsid w:val="009A6B3F"/>
    <w:rsid w:val="009A7F04"/>
    <w:rsid w:val="009D2155"/>
    <w:rsid w:val="009F1878"/>
    <w:rsid w:val="009F52E0"/>
    <w:rsid w:val="009F5B18"/>
    <w:rsid w:val="00A03A29"/>
    <w:rsid w:val="00A11E82"/>
    <w:rsid w:val="00A24757"/>
    <w:rsid w:val="00A27B0F"/>
    <w:rsid w:val="00A427D9"/>
    <w:rsid w:val="00A62355"/>
    <w:rsid w:val="00A7709A"/>
    <w:rsid w:val="00A810BD"/>
    <w:rsid w:val="00A861B0"/>
    <w:rsid w:val="00A92F75"/>
    <w:rsid w:val="00AA0374"/>
    <w:rsid w:val="00AB1C9A"/>
    <w:rsid w:val="00AC2181"/>
    <w:rsid w:val="00AC77AF"/>
    <w:rsid w:val="00AD37BF"/>
    <w:rsid w:val="00AD6662"/>
    <w:rsid w:val="00B0230F"/>
    <w:rsid w:val="00B06AEF"/>
    <w:rsid w:val="00B156F0"/>
    <w:rsid w:val="00B4045C"/>
    <w:rsid w:val="00B75B6F"/>
    <w:rsid w:val="00B93E11"/>
    <w:rsid w:val="00BC4283"/>
    <w:rsid w:val="00BD7F16"/>
    <w:rsid w:val="00BE4EFB"/>
    <w:rsid w:val="00BF252B"/>
    <w:rsid w:val="00C00AD6"/>
    <w:rsid w:val="00C01ACE"/>
    <w:rsid w:val="00C1463B"/>
    <w:rsid w:val="00C27FF3"/>
    <w:rsid w:val="00C32BC0"/>
    <w:rsid w:val="00C46125"/>
    <w:rsid w:val="00C51FF8"/>
    <w:rsid w:val="00C57510"/>
    <w:rsid w:val="00C61ABD"/>
    <w:rsid w:val="00C63734"/>
    <w:rsid w:val="00C935B8"/>
    <w:rsid w:val="00C94FA3"/>
    <w:rsid w:val="00CC54C1"/>
    <w:rsid w:val="00CD02B8"/>
    <w:rsid w:val="00CD44FF"/>
    <w:rsid w:val="00CD477F"/>
    <w:rsid w:val="00CD7A43"/>
    <w:rsid w:val="00CD7FF1"/>
    <w:rsid w:val="00CE409D"/>
    <w:rsid w:val="00CF348A"/>
    <w:rsid w:val="00CF3C20"/>
    <w:rsid w:val="00D214A7"/>
    <w:rsid w:val="00D41F04"/>
    <w:rsid w:val="00D43996"/>
    <w:rsid w:val="00D45246"/>
    <w:rsid w:val="00D650F3"/>
    <w:rsid w:val="00D777CE"/>
    <w:rsid w:val="00D870D1"/>
    <w:rsid w:val="00D915E4"/>
    <w:rsid w:val="00D975BC"/>
    <w:rsid w:val="00DC098B"/>
    <w:rsid w:val="00DC7CCB"/>
    <w:rsid w:val="00DF0C70"/>
    <w:rsid w:val="00DF5F53"/>
    <w:rsid w:val="00E12B82"/>
    <w:rsid w:val="00E258A5"/>
    <w:rsid w:val="00E35BB1"/>
    <w:rsid w:val="00E40EDC"/>
    <w:rsid w:val="00E47B9D"/>
    <w:rsid w:val="00E64B45"/>
    <w:rsid w:val="00E70BDD"/>
    <w:rsid w:val="00EA0F81"/>
    <w:rsid w:val="00EB17AA"/>
    <w:rsid w:val="00EB4E4A"/>
    <w:rsid w:val="00EC11F3"/>
    <w:rsid w:val="00EC6813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1088"/>
    <w:rsid w:val="00F23406"/>
    <w:rsid w:val="00F23E6F"/>
    <w:rsid w:val="00F258E1"/>
    <w:rsid w:val="00F426C6"/>
    <w:rsid w:val="00F77F40"/>
    <w:rsid w:val="00F80C21"/>
    <w:rsid w:val="00F83BEE"/>
    <w:rsid w:val="00F968DF"/>
    <w:rsid w:val="00FA0D42"/>
    <w:rsid w:val="00FD2A21"/>
    <w:rsid w:val="00FD4E1D"/>
    <w:rsid w:val="00FD4E72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8A1A06"/>
  </w:style>
  <w:style w:type="paragraph" w:customStyle="1" w:styleId="ConsPlusCell">
    <w:name w:val="ConsPlusCell"/>
    <w:uiPriority w:val="99"/>
    <w:rsid w:val="008A1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table" w:customStyle="1" w:styleId="14">
    <w:name w:val="Сетка таблицы1"/>
    <w:basedOn w:val="a1"/>
    <w:next w:val="a3"/>
    <w:uiPriority w:val="59"/>
    <w:rsid w:val="008A1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8A1A0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8A1A06"/>
  </w:style>
  <w:style w:type="paragraph" w:customStyle="1" w:styleId="ConsPlusTitle">
    <w:name w:val="ConsPlusTitle"/>
    <w:uiPriority w:val="99"/>
    <w:rsid w:val="008A1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b">
    <w:name w:val="Основной текст_"/>
    <w:link w:val="15"/>
    <w:uiPriority w:val="99"/>
    <w:locked/>
    <w:rsid w:val="008A1A06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b"/>
    <w:uiPriority w:val="99"/>
    <w:rsid w:val="008A1A06"/>
    <w:pPr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8A1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1C13-1DA4-47ED-B4EA-0CBB4161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6628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2017-06-19T10:10:00Z</cp:lastPrinted>
  <dcterms:created xsi:type="dcterms:W3CDTF">2017-09-22T10:44:00Z</dcterms:created>
  <dcterms:modified xsi:type="dcterms:W3CDTF">2017-09-22T10:44:00Z</dcterms:modified>
</cp:coreProperties>
</file>