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EA" w:rsidRDefault="00A02296" w:rsidP="009D7496">
      <w:pPr>
        <w:ind w:left="11340"/>
        <w:rPr>
          <w:sz w:val="24"/>
          <w:szCs w:val="24"/>
        </w:rPr>
      </w:pPr>
      <w:r w:rsidRPr="009D7496">
        <w:rPr>
          <w:sz w:val="24"/>
          <w:szCs w:val="24"/>
        </w:rPr>
        <w:t>Приложение</w:t>
      </w:r>
      <w:r w:rsidR="00FB04EA">
        <w:rPr>
          <w:sz w:val="24"/>
          <w:szCs w:val="24"/>
        </w:rPr>
        <w:t xml:space="preserve"> </w:t>
      </w:r>
      <w:r w:rsidRPr="009D7496">
        <w:rPr>
          <w:sz w:val="24"/>
          <w:szCs w:val="24"/>
        </w:rPr>
        <w:t>к письму</w:t>
      </w:r>
    </w:p>
    <w:p w:rsidR="00A02296" w:rsidRPr="009D7496" w:rsidRDefault="00A02296" w:rsidP="009D7496">
      <w:pPr>
        <w:ind w:left="11340"/>
        <w:rPr>
          <w:sz w:val="24"/>
          <w:szCs w:val="24"/>
        </w:rPr>
      </w:pPr>
      <w:r w:rsidRPr="009D7496">
        <w:rPr>
          <w:sz w:val="24"/>
          <w:szCs w:val="24"/>
        </w:rPr>
        <w:t xml:space="preserve">в Прокуратуру </w:t>
      </w:r>
      <w:r w:rsidR="00FB04EA">
        <w:rPr>
          <w:sz w:val="24"/>
          <w:szCs w:val="24"/>
        </w:rPr>
        <w:t xml:space="preserve">Вытегорского </w:t>
      </w:r>
      <w:r w:rsidRPr="009D7496">
        <w:rPr>
          <w:sz w:val="24"/>
          <w:szCs w:val="24"/>
        </w:rPr>
        <w:t>района</w:t>
      </w:r>
    </w:p>
    <w:p w:rsidR="000D2708" w:rsidRDefault="000D2708" w:rsidP="00165E76">
      <w:pPr>
        <w:jc w:val="right"/>
      </w:pPr>
    </w:p>
    <w:p w:rsidR="00165E76" w:rsidRPr="009D7496" w:rsidRDefault="00165E76" w:rsidP="000565AA">
      <w:pPr>
        <w:jc w:val="right"/>
        <w:outlineLvl w:val="0"/>
        <w:rPr>
          <w:sz w:val="24"/>
          <w:szCs w:val="24"/>
        </w:rPr>
      </w:pPr>
      <w:r w:rsidRPr="009D7496">
        <w:rPr>
          <w:sz w:val="24"/>
          <w:szCs w:val="24"/>
        </w:rPr>
        <w:t>Таблица 2</w:t>
      </w:r>
    </w:p>
    <w:p w:rsidR="000D2708" w:rsidRDefault="000D2708" w:rsidP="00165E76">
      <w:pPr>
        <w:jc w:val="center"/>
      </w:pPr>
    </w:p>
    <w:p w:rsidR="009D7496" w:rsidRPr="009D7496" w:rsidRDefault="00165E76" w:rsidP="000565AA">
      <w:pPr>
        <w:jc w:val="center"/>
        <w:outlineLvl w:val="0"/>
        <w:rPr>
          <w:b/>
          <w:sz w:val="28"/>
          <w:szCs w:val="28"/>
        </w:rPr>
      </w:pPr>
      <w:r w:rsidRPr="009D7496">
        <w:rPr>
          <w:b/>
          <w:sz w:val="28"/>
          <w:szCs w:val="28"/>
        </w:rPr>
        <w:t xml:space="preserve">Выявленные нарушения, принятые меры, </w:t>
      </w:r>
    </w:p>
    <w:p w:rsidR="00165E76" w:rsidRPr="009D7496" w:rsidRDefault="00165E76" w:rsidP="00165E76">
      <w:pPr>
        <w:jc w:val="center"/>
        <w:rPr>
          <w:b/>
          <w:sz w:val="28"/>
          <w:szCs w:val="28"/>
        </w:rPr>
      </w:pPr>
      <w:r w:rsidRPr="009D7496">
        <w:rPr>
          <w:b/>
          <w:sz w:val="28"/>
          <w:szCs w:val="28"/>
        </w:rPr>
        <w:t>устранение выявленных нарушений</w:t>
      </w:r>
      <w:r w:rsidR="000D2708" w:rsidRPr="009D7496">
        <w:rPr>
          <w:b/>
          <w:sz w:val="28"/>
          <w:szCs w:val="28"/>
        </w:rPr>
        <w:t xml:space="preserve">                                                                                  </w:t>
      </w:r>
    </w:p>
    <w:p w:rsidR="009D7496" w:rsidRPr="009D7496" w:rsidRDefault="00165E76" w:rsidP="00165E76">
      <w:pPr>
        <w:jc w:val="center"/>
        <w:rPr>
          <w:b/>
          <w:sz w:val="28"/>
          <w:szCs w:val="28"/>
        </w:rPr>
      </w:pPr>
      <w:r w:rsidRPr="009D7496">
        <w:rPr>
          <w:b/>
          <w:sz w:val="28"/>
          <w:szCs w:val="28"/>
        </w:rPr>
        <w:t xml:space="preserve"> в результате мероприятий финансового контроля</w:t>
      </w:r>
      <w:r w:rsidR="00B16847" w:rsidRPr="009D7496">
        <w:rPr>
          <w:b/>
          <w:sz w:val="28"/>
          <w:szCs w:val="28"/>
        </w:rPr>
        <w:t xml:space="preserve"> </w:t>
      </w:r>
    </w:p>
    <w:p w:rsidR="00165E76" w:rsidRPr="009D7496" w:rsidRDefault="00B16847" w:rsidP="00165E76">
      <w:pPr>
        <w:jc w:val="center"/>
        <w:rPr>
          <w:b/>
          <w:sz w:val="28"/>
          <w:szCs w:val="28"/>
        </w:rPr>
      </w:pPr>
      <w:r w:rsidRPr="009D7496">
        <w:rPr>
          <w:b/>
          <w:sz w:val="28"/>
          <w:szCs w:val="28"/>
        </w:rPr>
        <w:t xml:space="preserve">за </w:t>
      </w:r>
      <w:r w:rsidR="000565AA">
        <w:rPr>
          <w:b/>
          <w:sz w:val="28"/>
          <w:szCs w:val="28"/>
        </w:rPr>
        <w:t>2</w:t>
      </w:r>
      <w:r w:rsidR="009D7496" w:rsidRPr="009D7496">
        <w:rPr>
          <w:b/>
          <w:sz w:val="28"/>
          <w:szCs w:val="28"/>
        </w:rPr>
        <w:t xml:space="preserve"> квартал </w:t>
      </w:r>
      <w:r w:rsidRPr="009D7496">
        <w:rPr>
          <w:b/>
          <w:sz w:val="28"/>
          <w:szCs w:val="28"/>
        </w:rPr>
        <w:t>201</w:t>
      </w:r>
      <w:r w:rsidR="002463C5">
        <w:rPr>
          <w:b/>
          <w:sz w:val="28"/>
          <w:szCs w:val="28"/>
        </w:rPr>
        <w:t>8</w:t>
      </w:r>
      <w:r w:rsidRPr="009D7496">
        <w:rPr>
          <w:b/>
          <w:sz w:val="28"/>
          <w:szCs w:val="28"/>
        </w:rPr>
        <w:t xml:space="preserve"> год</w:t>
      </w:r>
      <w:r w:rsidR="009D7496" w:rsidRPr="009D7496">
        <w:rPr>
          <w:b/>
          <w:sz w:val="28"/>
          <w:szCs w:val="28"/>
        </w:rPr>
        <w:t>а</w:t>
      </w:r>
    </w:p>
    <w:p w:rsidR="000D2708" w:rsidRDefault="000D2708" w:rsidP="00165E76">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005"/>
        <w:gridCol w:w="1701"/>
        <w:gridCol w:w="7088"/>
        <w:gridCol w:w="2551"/>
        <w:gridCol w:w="1843"/>
      </w:tblGrid>
      <w:tr w:rsidR="00815F7D" w:rsidRPr="00AE7422" w:rsidTr="002B600F">
        <w:trPr>
          <w:trHeight w:val="1362"/>
        </w:trPr>
        <w:tc>
          <w:tcPr>
            <w:tcW w:w="513" w:type="dxa"/>
          </w:tcPr>
          <w:p w:rsidR="00815F7D" w:rsidRPr="009314C8" w:rsidRDefault="00815F7D" w:rsidP="00AE7422">
            <w:pPr>
              <w:jc w:val="center"/>
              <w:rPr>
                <w:b/>
              </w:rPr>
            </w:pPr>
            <w:r w:rsidRPr="009314C8">
              <w:rPr>
                <w:b/>
              </w:rPr>
              <w:t>№ п/п</w:t>
            </w:r>
          </w:p>
        </w:tc>
        <w:tc>
          <w:tcPr>
            <w:tcW w:w="2005" w:type="dxa"/>
          </w:tcPr>
          <w:p w:rsidR="00815F7D" w:rsidRPr="009314C8" w:rsidRDefault="00815F7D" w:rsidP="00AE7422">
            <w:pPr>
              <w:jc w:val="center"/>
              <w:rPr>
                <w:b/>
              </w:rPr>
            </w:pPr>
            <w:r w:rsidRPr="009314C8">
              <w:rPr>
                <w:b/>
              </w:rPr>
              <w:t>Наименование учреждения, предприятия, органа местного самоуправления</w:t>
            </w:r>
          </w:p>
        </w:tc>
        <w:tc>
          <w:tcPr>
            <w:tcW w:w="1701" w:type="dxa"/>
          </w:tcPr>
          <w:p w:rsidR="00815F7D" w:rsidRPr="009314C8" w:rsidRDefault="00815F7D" w:rsidP="00AE7422">
            <w:pPr>
              <w:jc w:val="center"/>
              <w:rPr>
                <w:b/>
              </w:rPr>
            </w:pPr>
            <w:r w:rsidRPr="009314C8">
              <w:rPr>
                <w:b/>
              </w:rPr>
              <w:t>Период ревизии</w:t>
            </w:r>
          </w:p>
        </w:tc>
        <w:tc>
          <w:tcPr>
            <w:tcW w:w="7088" w:type="dxa"/>
          </w:tcPr>
          <w:p w:rsidR="00815F7D" w:rsidRPr="009314C8" w:rsidRDefault="00815F7D" w:rsidP="00AE7422">
            <w:pPr>
              <w:jc w:val="center"/>
              <w:rPr>
                <w:b/>
              </w:rPr>
            </w:pPr>
            <w:r w:rsidRPr="009314C8">
              <w:rPr>
                <w:b/>
              </w:rPr>
              <w:t>Выявленные нарушения финансовой дисциплины</w:t>
            </w:r>
          </w:p>
        </w:tc>
        <w:tc>
          <w:tcPr>
            <w:tcW w:w="2551" w:type="dxa"/>
          </w:tcPr>
          <w:p w:rsidR="00815F7D" w:rsidRPr="009314C8" w:rsidRDefault="00815F7D" w:rsidP="00AE7422">
            <w:pPr>
              <w:jc w:val="center"/>
              <w:rPr>
                <w:b/>
              </w:rPr>
            </w:pPr>
            <w:r w:rsidRPr="009314C8">
              <w:rPr>
                <w:b/>
              </w:rPr>
              <w:t>Принятые меры</w:t>
            </w:r>
          </w:p>
        </w:tc>
        <w:tc>
          <w:tcPr>
            <w:tcW w:w="1843" w:type="dxa"/>
          </w:tcPr>
          <w:p w:rsidR="00815F7D" w:rsidRPr="009314C8" w:rsidRDefault="00815F7D" w:rsidP="00AE7422">
            <w:pPr>
              <w:jc w:val="center"/>
              <w:rPr>
                <w:b/>
              </w:rPr>
            </w:pPr>
            <w:r w:rsidRPr="009314C8">
              <w:rPr>
                <w:b/>
              </w:rPr>
              <w:t>Устранены выявленные нарушения</w:t>
            </w:r>
          </w:p>
        </w:tc>
      </w:tr>
      <w:tr w:rsidR="00664511" w:rsidRPr="005811AE" w:rsidTr="002B600F">
        <w:trPr>
          <w:trHeight w:val="840"/>
        </w:trPr>
        <w:tc>
          <w:tcPr>
            <w:tcW w:w="513" w:type="dxa"/>
          </w:tcPr>
          <w:p w:rsidR="00664511" w:rsidRPr="005811AE" w:rsidRDefault="00664511" w:rsidP="00BC7E74">
            <w:pPr>
              <w:jc w:val="center"/>
              <w:rPr>
                <w:sz w:val="24"/>
                <w:szCs w:val="24"/>
              </w:rPr>
            </w:pPr>
            <w:r>
              <w:rPr>
                <w:sz w:val="24"/>
                <w:szCs w:val="24"/>
              </w:rPr>
              <w:t>1</w:t>
            </w:r>
          </w:p>
        </w:tc>
        <w:tc>
          <w:tcPr>
            <w:tcW w:w="2005" w:type="dxa"/>
          </w:tcPr>
          <w:p w:rsidR="00664511" w:rsidRPr="005811AE" w:rsidRDefault="00664511" w:rsidP="00BC7E74">
            <w:pPr>
              <w:jc w:val="center"/>
              <w:rPr>
                <w:sz w:val="24"/>
                <w:szCs w:val="24"/>
              </w:rPr>
            </w:pPr>
            <w:r w:rsidRPr="005811AE">
              <w:rPr>
                <w:sz w:val="24"/>
                <w:szCs w:val="24"/>
              </w:rPr>
              <w:t>Администрация Вытегорского муниципального района</w:t>
            </w:r>
          </w:p>
        </w:tc>
        <w:tc>
          <w:tcPr>
            <w:tcW w:w="1701" w:type="dxa"/>
          </w:tcPr>
          <w:p w:rsidR="00664511" w:rsidRDefault="002463C5" w:rsidP="000565AA">
            <w:pPr>
              <w:jc w:val="center"/>
              <w:rPr>
                <w:sz w:val="24"/>
                <w:szCs w:val="24"/>
              </w:rPr>
            </w:pPr>
            <w:r>
              <w:rPr>
                <w:sz w:val="24"/>
                <w:szCs w:val="24"/>
              </w:rPr>
              <w:t>0</w:t>
            </w:r>
            <w:r w:rsidR="000565AA">
              <w:rPr>
                <w:sz w:val="24"/>
                <w:szCs w:val="24"/>
              </w:rPr>
              <w:t>4</w:t>
            </w:r>
            <w:r>
              <w:rPr>
                <w:sz w:val="24"/>
                <w:szCs w:val="24"/>
              </w:rPr>
              <w:t>.0</w:t>
            </w:r>
            <w:r w:rsidR="000565AA">
              <w:rPr>
                <w:sz w:val="24"/>
                <w:szCs w:val="24"/>
              </w:rPr>
              <w:t>4.2018-08</w:t>
            </w:r>
            <w:r>
              <w:rPr>
                <w:sz w:val="24"/>
                <w:szCs w:val="24"/>
              </w:rPr>
              <w:t>.0</w:t>
            </w:r>
            <w:r w:rsidR="000565AA">
              <w:rPr>
                <w:sz w:val="24"/>
                <w:szCs w:val="24"/>
              </w:rPr>
              <w:t>5</w:t>
            </w:r>
            <w:r w:rsidR="00664511">
              <w:rPr>
                <w:sz w:val="24"/>
                <w:szCs w:val="24"/>
              </w:rPr>
              <w:t>.201</w:t>
            </w:r>
            <w:r>
              <w:rPr>
                <w:sz w:val="24"/>
                <w:szCs w:val="24"/>
              </w:rPr>
              <w:t>8</w:t>
            </w:r>
          </w:p>
        </w:tc>
        <w:tc>
          <w:tcPr>
            <w:tcW w:w="7088" w:type="dxa"/>
          </w:tcPr>
          <w:p w:rsidR="000565AA" w:rsidRPr="000565AA" w:rsidRDefault="000565AA" w:rsidP="000565AA">
            <w:pPr>
              <w:spacing w:line="276" w:lineRule="auto"/>
              <w:jc w:val="both"/>
              <w:rPr>
                <w:sz w:val="24"/>
                <w:szCs w:val="24"/>
              </w:rPr>
            </w:pPr>
            <w:r w:rsidRPr="000565AA">
              <w:rPr>
                <w:sz w:val="24"/>
                <w:szCs w:val="24"/>
              </w:rPr>
              <w:t>Целевое использование финансовых средств (межбюджетных трансфертов), предоставляемых из бюджета сельского поселения Оштинское для осуществления части полномочий по правовому обеспечению деятельности органов местного самоуправления сельского поселения.</w:t>
            </w:r>
          </w:p>
          <w:p w:rsidR="000565AA" w:rsidRPr="000565AA" w:rsidRDefault="000565AA" w:rsidP="000565AA">
            <w:pPr>
              <w:pStyle w:val="ConsPlusNonformat"/>
              <w:spacing w:line="276" w:lineRule="auto"/>
              <w:jc w:val="both"/>
              <w:rPr>
                <w:rFonts w:ascii="Times New Roman" w:hAnsi="Times New Roman" w:cs="Times New Roman"/>
                <w:sz w:val="24"/>
                <w:szCs w:val="24"/>
              </w:rPr>
            </w:pPr>
            <w:r w:rsidRPr="000565AA">
              <w:rPr>
                <w:rFonts w:ascii="Times New Roman" w:hAnsi="Times New Roman" w:cs="Times New Roman"/>
                <w:sz w:val="24"/>
                <w:szCs w:val="24"/>
              </w:rPr>
              <w:t xml:space="preserve">В результате контрольного мероприятия проверено расходование средств в сумме 50 571 руб. 00 коп. </w:t>
            </w:r>
          </w:p>
          <w:p w:rsidR="000565AA" w:rsidRPr="000565AA" w:rsidRDefault="000565AA" w:rsidP="000565AA">
            <w:pPr>
              <w:pStyle w:val="ConsPlusNonformat"/>
              <w:spacing w:line="276" w:lineRule="auto"/>
              <w:jc w:val="both"/>
              <w:rPr>
                <w:sz w:val="24"/>
                <w:szCs w:val="24"/>
              </w:rPr>
            </w:pPr>
            <w:r w:rsidRPr="000565AA">
              <w:rPr>
                <w:rFonts w:ascii="Times New Roman" w:hAnsi="Times New Roman" w:cs="Times New Roman"/>
                <w:sz w:val="24"/>
                <w:szCs w:val="24"/>
              </w:rPr>
              <w:t xml:space="preserve">По результатам проведения контрольного мероприятия нарушений не установлено.  </w:t>
            </w:r>
          </w:p>
          <w:p w:rsidR="002463C5" w:rsidRPr="008F2780" w:rsidRDefault="002463C5" w:rsidP="000565AA">
            <w:pPr>
              <w:pStyle w:val="ConsPlusNonformat"/>
              <w:jc w:val="both"/>
              <w:rPr>
                <w:rFonts w:ascii="Times New Roman" w:hAnsi="Times New Roman" w:cs="Times New Roman"/>
                <w:sz w:val="28"/>
                <w:szCs w:val="28"/>
              </w:rPr>
            </w:pPr>
          </w:p>
          <w:p w:rsidR="002C5E8E" w:rsidRDefault="002C5E8E" w:rsidP="002C5E8E">
            <w:pPr>
              <w:spacing w:line="360" w:lineRule="auto"/>
              <w:ind w:firstLine="709"/>
              <w:jc w:val="both"/>
              <w:rPr>
                <w:sz w:val="28"/>
                <w:szCs w:val="28"/>
              </w:rPr>
            </w:pPr>
          </w:p>
          <w:p w:rsidR="00664511" w:rsidRPr="005811AE" w:rsidRDefault="00664511" w:rsidP="002C5E8E">
            <w:pPr>
              <w:jc w:val="both"/>
              <w:rPr>
                <w:sz w:val="24"/>
                <w:szCs w:val="24"/>
              </w:rPr>
            </w:pPr>
          </w:p>
        </w:tc>
        <w:tc>
          <w:tcPr>
            <w:tcW w:w="2551" w:type="dxa"/>
          </w:tcPr>
          <w:p w:rsidR="00664511" w:rsidRPr="005811AE" w:rsidRDefault="000565AA" w:rsidP="000565AA">
            <w:pPr>
              <w:rPr>
                <w:sz w:val="24"/>
                <w:szCs w:val="24"/>
              </w:rPr>
            </w:pPr>
            <w:r>
              <w:rPr>
                <w:sz w:val="24"/>
                <w:szCs w:val="24"/>
              </w:rPr>
              <w:t>-</w:t>
            </w:r>
          </w:p>
        </w:tc>
        <w:tc>
          <w:tcPr>
            <w:tcW w:w="1843" w:type="dxa"/>
          </w:tcPr>
          <w:p w:rsidR="00664511" w:rsidRPr="005811AE" w:rsidRDefault="000565AA" w:rsidP="002463C5">
            <w:pPr>
              <w:jc w:val="both"/>
              <w:rPr>
                <w:sz w:val="24"/>
                <w:szCs w:val="24"/>
              </w:rPr>
            </w:pPr>
            <w:r>
              <w:rPr>
                <w:sz w:val="24"/>
                <w:szCs w:val="24"/>
              </w:rPr>
              <w:t>-</w:t>
            </w:r>
          </w:p>
        </w:tc>
      </w:tr>
      <w:tr w:rsidR="002D560A" w:rsidRPr="005811AE" w:rsidTr="002B600F">
        <w:trPr>
          <w:trHeight w:val="840"/>
        </w:trPr>
        <w:tc>
          <w:tcPr>
            <w:tcW w:w="513" w:type="dxa"/>
          </w:tcPr>
          <w:p w:rsidR="002D560A" w:rsidRPr="00CF4E73" w:rsidRDefault="002D560A" w:rsidP="00BC7E74">
            <w:pPr>
              <w:jc w:val="center"/>
              <w:rPr>
                <w:sz w:val="24"/>
                <w:szCs w:val="24"/>
              </w:rPr>
            </w:pPr>
            <w:r w:rsidRPr="00CF4E73">
              <w:rPr>
                <w:sz w:val="24"/>
                <w:szCs w:val="24"/>
              </w:rPr>
              <w:t>2.</w:t>
            </w:r>
          </w:p>
        </w:tc>
        <w:tc>
          <w:tcPr>
            <w:tcW w:w="2005" w:type="dxa"/>
          </w:tcPr>
          <w:p w:rsidR="002D560A" w:rsidRPr="00CF4E73" w:rsidRDefault="00C30E01" w:rsidP="00BC7E74">
            <w:pPr>
              <w:jc w:val="center"/>
              <w:rPr>
                <w:sz w:val="24"/>
                <w:szCs w:val="24"/>
              </w:rPr>
            </w:pPr>
            <w:r w:rsidRPr="00CF4E73">
              <w:rPr>
                <w:sz w:val="24"/>
                <w:szCs w:val="24"/>
              </w:rPr>
              <w:t>Администрация Вытегорского муниципального района</w:t>
            </w:r>
          </w:p>
        </w:tc>
        <w:tc>
          <w:tcPr>
            <w:tcW w:w="1701" w:type="dxa"/>
          </w:tcPr>
          <w:p w:rsidR="002D560A" w:rsidRPr="00C30E01" w:rsidRDefault="000565AA" w:rsidP="00BC7E74">
            <w:pPr>
              <w:jc w:val="center"/>
              <w:rPr>
                <w:sz w:val="24"/>
                <w:szCs w:val="24"/>
                <w:highlight w:val="yellow"/>
              </w:rPr>
            </w:pPr>
            <w:r>
              <w:rPr>
                <w:sz w:val="24"/>
                <w:szCs w:val="24"/>
              </w:rPr>
              <w:t>04.04.2018-08.05.2018</w:t>
            </w:r>
          </w:p>
        </w:tc>
        <w:tc>
          <w:tcPr>
            <w:tcW w:w="7088" w:type="dxa"/>
          </w:tcPr>
          <w:p w:rsidR="000565AA" w:rsidRPr="000565AA" w:rsidRDefault="000565AA" w:rsidP="000565AA">
            <w:pPr>
              <w:spacing w:line="276" w:lineRule="auto"/>
              <w:ind w:firstLine="720"/>
              <w:jc w:val="both"/>
              <w:rPr>
                <w:sz w:val="24"/>
                <w:szCs w:val="24"/>
              </w:rPr>
            </w:pPr>
            <w:r w:rsidRPr="000565AA">
              <w:rPr>
                <w:sz w:val="24"/>
                <w:szCs w:val="24"/>
              </w:rPr>
              <w:t xml:space="preserve">Целевое использование финансовых средств (межбюджетных трансфертов), предоставляемых из бюджета сельского поселения Кемское для осуществления отдельных полномочий по решению вопросов местного значения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w:t>
            </w:r>
            <w:r w:rsidRPr="000565AA">
              <w:rPr>
                <w:sz w:val="24"/>
                <w:szCs w:val="24"/>
              </w:rPr>
              <w:lastRenderedPageBreak/>
              <w:t>спортивных мероприятий поселения.</w:t>
            </w:r>
          </w:p>
          <w:p w:rsidR="000565AA" w:rsidRPr="000565AA" w:rsidRDefault="000565AA" w:rsidP="000565AA">
            <w:pPr>
              <w:pStyle w:val="ConsPlusNonformat"/>
              <w:spacing w:line="276" w:lineRule="auto"/>
              <w:jc w:val="both"/>
              <w:rPr>
                <w:rFonts w:ascii="Times New Roman" w:hAnsi="Times New Roman" w:cs="Times New Roman"/>
                <w:sz w:val="24"/>
                <w:szCs w:val="24"/>
                <w:highlight w:val="yellow"/>
              </w:rPr>
            </w:pPr>
            <w:r w:rsidRPr="000565AA">
              <w:rPr>
                <w:rFonts w:ascii="Times New Roman" w:hAnsi="Times New Roman" w:cs="Times New Roman"/>
                <w:sz w:val="24"/>
                <w:szCs w:val="24"/>
              </w:rPr>
              <w:t xml:space="preserve">В результате контрольного мероприятия проверено расходование средств в сумме 71 600 руб. 00 коп. </w:t>
            </w:r>
          </w:p>
          <w:p w:rsidR="000565AA" w:rsidRPr="000565AA" w:rsidRDefault="000565AA" w:rsidP="000565AA">
            <w:pPr>
              <w:pStyle w:val="ConsPlusNonformat"/>
              <w:spacing w:line="276" w:lineRule="auto"/>
              <w:jc w:val="both"/>
              <w:rPr>
                <w:rFonts w:ascii="Times New Roman" w:hAnsi="Times New Roman" w:cs="Times New Roman"/>
                <w:sz w:val="24"/>
                <w:szCs w:val="24"/>
              </w:rPr>
            </w:pPr>
            <w:r w:rsidRPr="000565AA">
              <w:rPr>
                <w:rFonts w:ascii="Times New Roman" w:hAnsi="Times New Roman" w:cs="Times New Roman"/>
                <w:sz w:val="24"/>
                <w:szCs w:val="24"/>
              </w:rPr>
              <w:t>По результатам проведения контрольного мероприятия нарушений не выявлено.</w:t>
            </w:r>
          </w:p>
          <w:p w:rsidR="000565AA" w:rsidRPr="000565AA" w:rsidRDefault="000565AA" w:rsidP="000565AA">
            <w:pPr>
              <w:pStyle w:val="ConsPlusNonformat"/>
              <w:spacing w:line="276" w:lineRule="auto"/>
              <w:jc w:val="both"/>
              <w:rPr>
                <w:rFonts w:ascii="Times New Roman" w:hAnsi="Times New Roman" w:cs="Times New Roman"/>
                <w:sz w:val="24"/>
                <w:szCs w:val="24"/>
              </w:rPr>
            </w:pPr>
            <w:r w:rsidRPr="000565AA">
              <w:rPr>
                <w:rFonts w:ascii="Times New Roman" w:hAnsi="Times New Roman" w:cs="Times New Roman"/>
                <w:sz w:val="24"/>
                <w:szCs w:val="24"/>
              </w:rPr>
              <w:t xml:space="preserve">Финансовое управление Администрации Вытегорского муниципального района рекомендует отчёты о ходе исполнения полномочий составлять в соответствии с утвержденной формой, заполняя все графы таблицы. </w:t>
            </w:r>
          </w:p>
          <w:p w:rsidR="00C30E01" w:rsidRPr="002463C5" w:rsidRDefault="00C30E01" w:rsidP="002463C5">
            <w:pPr>
              <w:ind w:firstLine="720"/>
              <w:jc w:val="both"/>
              <w:rPr>
                <w:sz w:val="24"/>
                <w:szCs w:val="24"/>
              </w:rPr>
            </w:pPr>
          </w:p>
          <w:p w:rsidR="00C30E01" w:rsidRDefault="00C30E01" w:rsidP="00A10391">
            <w:pPr>
              <w:pStyle w:val="a7"/>
              <w:tabs>
                <w:tab w:val="left" w:pos="709"/>
                <w:tab w:val="left" w:pos="1134"/>
              </w:tabs>
              <w:ind w:left="0"/>
              <w:contextualSpacing/>
              <w:jc w:val="both"/>
              <w:rPr>
                <w:sz w:val="24"/>
                <w:szCs w:val="24"/>
                <w:highlight w:val="yellow"/>
              </w:rPr>
            </w:pPr>
          </w:p>
          <w:p w:rsidR="002D560A" w:rsidRPr="00C30E01" w:rsidRDefault="002D560A" w:rsidP="00C30E01">
            <w:pPr>
              <w:pStyle w:val="a7"/>
              <w:tabs>
                <w:tab w:val="left" w:pos="709"/>
                <w:tab w:val="left" w:pos="1134"/>
              </w:tabs>
              <w:ind w:left="0"/>
              <w:contextualSpacing/>
              <w:jc w:val="both"/>
              <w:rPr>
                <w:sz w:val="24"/>
                <w:szCs w:val="24"/>
                <w:highlight w:val="yellow"/>
              </w:rPr>
            </w:pPr>
          </w:p>
        </w:tc>
        <w:tc>
          <w:tcPr>
            <w:tcW w:w="2551" w:type="dxa"/>
          </w:tcPr>
          <w:p w:rsidR="002D560A" w:rsidRPr="005811AE" w:rsidRDefault="00A10391" w:rsidP="00664511">
            <w:pPr>
              <w:jc w:val="both"/>
              <w:rPr>
                <w:sz w:val="24"/>
                <w:szCs w:val="24"/>
              </w:rPr>
            </w:pPr>
            <w:r>
              <w:rPr>
                <w:sz w:val="24"/>
                <w:szCs w:val="24"/>
              </w:rPr>
              <w:lastRenderedPageBreak/>
              <w:t>-</w:t>
            </w:r>
          </w:p>
        </w:tc>
        <w:tc>
          <w:tcPr>
            <w:tcW w:w="1843" w:type="dxa"/>
          </w:tcPr>
          <w:p w:rsidR="002D560A" w:rsidRPr="005811AE" w:rsidRDefault="00A10391" w:rsidP="00AB5F8B">
            <w:pPr>
              <w:jc w:val="both"/>
              <w:rPr>
                <w:sz w:val="24"/>
                <w:szCs w:val="24"/>
              </w:rPr>
            </w:pPr>
            <w:r>
              <w:rPr>
                <w:sz w:val="24"/>
                <w:szCs w:val="24"/>
              </w:rPr>
              <w:t>-</w:t>
            </w:r>
          </w:p>
        </w:tc>
      </w:tr>
      <w:tr w:rsidR="000565AA" w:rsidRPr="005811AE" w:rsidTr="00626D43">
        <w:trPr>
          <w:trHeight w:val="840"/>
        </w:trPr>
        <w:tc>
          <w:tcPr>
            <w:tcW w:w="513" w:type="dxa"/>
          </w:tcPr>
          <w:p w:rsidR="000565AA" w:rsidRPr="00CF4E73" w:rsidRDefault="000565AA" w:rsidP="00BC7E74">
            <w:pPr>
              <w:jc w:val="center"/>
              <w:rPr>
                <w:sz w:val="24"/>
                <w:szCs w:val="24"/>
              </w:rPr>
            </w:pPr>
            <w:r>
              <w:rPr>
                <w:sz w:val="24"/>
                <w:szCs w:val="24"/>
              </w:rPr>
              <w:lastRenderedPageBreak/>
              <w:t xml:space="preserve">3. </w:t>
            </w:r>
          </w:p>
        </w:tc>
        <w:tc>
          <w:tcPr>
            <w:tcW w:w="2005" w:type="dxa"/>
          </w:tcPr>
          <w:p w:rsidR="000565AA" w:rsidRPr="00CF4E73" w:rsidRDefault="000565AA" w:rsidP="00BC7E74">
            <w:pPr>
              <w:jc w:val="center"/>
              <w:rPr>
                <w:sz w:val="24"/>
                <w:szCs w:val="24"/>
              </w:rPr>
            </w:pPr>
            <w:r>
              <w:rPr>
                <w:sz w:val="24"/>
                <w:szCs w:val="24"/>
              </w:rPr>
              <w:t>КУК СП Оштинское «Центр досуга Мегра»</w:t>
            </w:r>
          </w:p>
        </w:tc>
        <w:tc>
          <w:tcPr>
            <w:tcW w:w="1701" w:type="dxa"/>
          </w:tcPr>
          <w:p w:rsidR="000565AA" w:rsidRDefault="000565AA" w:rsidP="00BC7E74">
            <w:pPr>
              <w:jc w:val="center"/>
              <w:rPr>
                <w:sz w:val="24"/>
                <w:szCs w:val="24"/>
              </w:rPr>
            </w:pPr>
            <w:r>
              <w:rPr>
                <w:sz w:val="24"/>
                <w:szCs w:val="24"/>
              </w:rPr>
              <w:t>03.04.2018-07.05.2018</w:t>
            </w:r>
          </w:p>
        </w:tc>
        <w:tc>
          <w:tcPr>
            <w:tcW w:w="7088" w:type="dxa"/>
          </w:tcPr>
          <w:p w:rsidR="000565AA" w:rsidRPr="000565AA" w:rsidRDefault="000565AA" w:rsidP="000565AA">
            <w:pPr>
              <w:spacing w:line="276" w:lineRule="auto"/>
              <w:jc w:val="both"/>
              <w:rPr>
                <w:sz w:val="24"/>
                <w:szCs w:val="24"/>
              </w:rPr>
            </w:pPr>
            <w:r w:rsidRPr="000565AA">
              <w:rPr>
                <w:sz w:val="24"/>
                <w:szCs w:val="24"/>
              </w:rPr>
              <w:t>В результате контрольного мероприятия проверено расходование средств в сумме 460 983 руб. 12 коп.</w:t>
            </w:r>
          </w:p>
          <w:p w:rsidR="000565AA" w:rsidRPr="000565AA" w:rsidRDefault="000565AA" w:rsidP="000565AA">
            <w:pPr>
              <w:pStyle w:val="ConsPlusNonformat"/>
              <w:tabs>
                <w:tab w:val="left" w:pos="360"/>
              </w:tabs>
              <w:suppressAutoHyphens/>
              <w:autoSpaceDE/>
              <w:autoSpaceDN/>
              <w:adjustRightInd/>
              <w:spacing w:line="276" w:lineRule="auto"/>
              <w:jc w:val="both"/>
              <w:rPr>
                <w:rFonts w:ascii="Times New Roman" w:hAnsi="Times New Roman" w:cs="Times New Roman"/>
                <w:sz w:val="24"/>
                <w:szCs w:val="24"/>
              </w:rPr>
            </w:pPr>
            <w:r w:rsidRPr="000565AA">
              <w:rPr>
                <w:rFonts w:ascii="Times New Roman" w:hAnsi="Times New Roman" w:cs="Times New Roman"/>
                <w:sz w:val="24"/>
                <w:szCs w:val="24"/>
              </w:rPr>
              <w:t>По результатам проведения контрольного мероприятия выявлено наличие следующих нарушений:</w:t>
            </w:r>
          </w:p>
          <w:p w:rsidR="000565AA" w:rsidRPr="000565AA" w:rsidRDefault="000565AA" w:rsidP="000565AA">
            <w:pPr>
              <w:autoSpaceDE w:val="0"/>
              <w:autoSpaceDN w:val="0"/>
              <w:adjustRightInd w:val="0"/>
              <w:spacing w:line="276" w:lineRule="auto"/>
              <w:jc w:val="both"/>
              <w:rPr>
                <w:sz w:val="24"/>
                <w:szCs w:val="24"/>
              </w:rPr>
            </w:pPr>
            <w:r w:rsidRPr="000565AA">
              <w:rPr>
                <w:sz w:val="24"/>
                <w:szCs w:val="24"/>
              </w:rPr>
              <w:t xml:space="preserve">1. В нарушение </w:t>
            </w:r>
            <w:r w:rsidRPr="000565AA">
              <w:rPr>
                <w:rFonts w:eastAsia="SimSun"/>
                <w:sz w:val="24"/>
                <w:szCs w:val="24"/>
                <w:lang w:eastAsia="zh-CN"/>
              </w:rPr>
              <w:t xml:space="preserve"> </w:t>
            </w:r>
            <w:r w:rsidRPr="000565AA">
              <w:rPr>
                <w:sz w:val="24"/>
                <w:szCs w:val="24"/>
              </w:rPr>
              <w:t xml:space="preserve">пункта 2 </w:t>
            </w:r>
            <w:r w:rsidRPr="000565AA">
              <w:rPr>
                <w:rFonts w:eastAsia="SimSun"/>
                <w:sz w:val="24"/>
                <w:szCs w:val="24"/>
                <w:lang w:eastAsia="zh-CN"/>
              </w:rPr>
              <w:t>«</w:t>
            </w:r>
            <w:r w:rsidRPr="000565AA">
              <w:rPr>
                <w:sz w:val="24"/>
                <w:szCs w:val="24"/>
              </w:rPr>
              <w:t xml:space="preserve">Требований к форме планов закупок товаров, работ, услуг» от </w:t>
            </w:r>
            <w:r w:rsidRPr="000565AA">
              <w:rPr>
                <w:rFonts w:eastAsia="SimSun"/>
                <w:sz w:val="24"/>
                <w:szCs w:val="24"/>
                <w:lang w:eastAsia="zh-CN"/>
              </w:rPr>
              <w:t xml:space="preserve">21.11.2013 №1043 </w:t>
            </w:r>
            <w:r w:rsidRPr="000565AA">
              <w:rPr>
                <w:sz w:val="24"/>
                <w:szCs w:val="24"/>
              </w:rPr>
              <w:t xml:space="preserve">закупки, которые осуществлялись Учреждением в соответствии с </w:t>
            </w:r>
            <w:hyperlink r:id="rId7" w:history="1">
              <w:r w:rsidRPr="000565AA">
                <w:rPr>
                  <w:sz w:val="24"/>
                  <w:szCs w:val="24"/>
                </w:rPr>
                <w:t>пунктами 4</w:t>
              </w:r>
            </w:hyperlink>
            <w:r w:rsidRPr="000565AA">
              <w:rPr>
                <w:sz w:val="24"/>
                <w:szCs w:val="24"/>
              </w:rPr>
              <w:t xml:space="preserve">, </w:t>
            </w:r>
            <w:hyperlink r:id="rId8" w:history="1">
              <w:r w:rsidRPr="000565AA">
                <w:rPr>
                  <w:sz w:val="24"/>
                  <w:szCs w:val="24"/>
                </w:rPr>
                <w:t>5</w:t>
              </w:r>
            </w:hyperlink>
            <w:hyperlink r:id="rId9" w:history="1">
              <w:r w:rsidRPr="000565AA">
                <w:rPr>
                  <w:sz w:val="24"/>
                  <w:szCs w:val="24"/>
                </w:rPr>
                <w:t xml:space="preserve"> части 1 статьи 93</w:t>
              </w:r>
            </w:hyperlink>
            <w:r w:rsidRPr="000565AA">
              <w:rPr>
                <w:sz w:val="24"/>
                <w:szCs w:val="24"/>
              </w:rPr>
              <w:t xml:space="preserve"> Федерального закона от 05.04.2013 № 44-ФЗ указаны в разрезе каждой закупки по каждому коду бюджетной классификации.</w:t>
            </w:r>
          </w:p>
          <w:p w:rsidR="000565AA" w:rsidRPr="000565AA" w:rsidRDefault="000565AA" w:rsidP="000565AA">
            <w:pPr>
              <w:autoSpaceDE w:val="0"/>
              <w:autoSpaceDN w:val="0"/>
              <w:adjustRightInd w:val="0"/>
              <w:spacing w:line="276" w:lineRule="auto"/>
              <w:jc w:val="both"/>
              <w:rPr>
                <w:sz w:val="24"/>
                <w:szCs w:val="24"/>
              </w:rPr>
            </w:pPr>
            <w:r w:rsidRPr="000565AA">
              <w:rPr>
                <w:sz w:val="24"/>
                <w:szCs w:val="24"/>
              </w:rPr>
              <w:t xml:space="preserve">2. В нарушение </w:t>
            </w:r>
            <w:r w:rsidRPr="000565AA">
              <w:rPr>
                <w:rFonts w:eastAsia="SimSun"/>
                <w:sz w:val="24"/>
                <w:szCs w:val="24"/>
                <w:lang w:eastAsia="zh-CN"/>
              </w:rPr>
              <w:t xml:space="preserve">части 15 статьи 21 </w:t>
            </w:r>
            <w:r w:rsidRPr="000565AA">
              <w:rPr>
                <w:sz w:val="24"/>
                <w:szCs w:val="24"/>
              </w:rPr>
              <w:t>Федерального закона от 05.04.2013 № 44-ФЗ утвержденный заказчиком план-график размещен в единой информационной системе с нарушением установленного срока на 17 дней  (06.02.2017).</w:t>
            </w:r>
          </w:p>
          <w:p w:rsidR="000565AA" w:rsidRPr="000565AA" w:rsidRDefault="000565AA" w:rsidP="000565AA">
            <w:pPr>
              <w:autoSpaceDE w:val="0"/>
              <w:autoSpaceDN w:val="0"/>
              <w:adjustRightInd w:val="0"/>
              <w:spacing w:line="276" w:lineRule="auto"/>
              <w:jc w:val="both"/>
              <w:rPr>
                <w:sz w:val="24"/>
                <w:szCs w:val="24"/>
              </w:rPr>
            </w:pPr>
            <w:r w:rsidRPr="000565AA">
              <w:rPr>
                <w:sz w:val="24"/>
                <w:szCs w:val="24"/>
              </w:rPr>
              <w:t>3.  В нарушение пункта 2 «Требований к форме плана-графика закупок товаров, работ, услуг» от 05.06.2015</w:t>
            </w:r>
            <w:r w:rsidRPr="000565AA">
              <w:rPr>
                <w:rFonts w:eastAsia="SimSun"/>
                <w:sz w:val="24"/>
                <w:szCs w:val="24"/>
                <w:lang w:eastAsia="zh-CN"/>
              </w:rPr>
              <w:t xml:space="preserve"> №553) </w:t>
            </w:r>
            <w:r w:rsidRPr="000565AA">
              <w:rPr>
                <w:sz w:val="24"/>
                <w:szCs w:val="24"/>
              </w:rPr>
              <w:t xml:space="preserve">закупки, которые осуществлялись Учреждением в соответствии с </w:t>
            </w:r>
            <w:hyperlink r:id="rId10" w:history="1">
              <w:r w:rsidRPr="000565AA">
                <w:rPr>
                  <w:sz w:val="24"/>
                  <w:szCs w:val="24"/>
                </w:rPr>
                <w:t>пунктами 4</w:t>
              </w:r>
            </w:hyperlink>
            <w:r w:rsidRPr="000565AA">
              <w:rPr>
                <w:sz w:val="24"/>
                <w:szCs w:val="24"/>
              </w:rPr>
              <w:t xml:space="preserve">, </w:t>
            </w:r>
            <w:hyperlink r:id="rId11" w:history="1">
              <w:r w:rsidRPr="000565AA">
                <w:rPr>
                  <w:sz w:val="24"/>
                  <w:szCs w:val="24"/>
                </w:rPr>
                <w:t>5</w:t>
              </w:r>
            </w:hyperlink>
            <w:hyperlink r:id="rId12" w:history="1">
              <w:r w:rsidRPr="000565AA">
                <w:rPr>
                  <w:sz w:val="24"/>
                  <w:szCs w:val="24"/>
                </w:rPr>
                <w:t xml:space="preserve"> части 1 статьи 93</w:t>
              </w:r>
            </w:hyperlink>
            <w:r w:rsidRPr="000565AA">
              <w:rPr>
                <w:sz w:val="24"/>
                <w:szCs w:val="24"/>
              </w:rPr>
              <w:t xml:space="preserve"> Федерального закона от 05.04.2013 № 44-ФЗ указаны в разрезе каждой закупки по каждому коду бюджетной классификации.</w:t>
            </w:r>
          </w:p>
          <w:p w:rsidR="000565AA" w:rsidRPr="000565AA" w:rsidRDefault="000565AA" w:rsidP="000565AA">
            <w:pPr>
              <w:widowControl w:val="0"/>
              <w:spacing w:line="276" w:lineRule="auto"/>
              <w:jc w:val="both"/>
              <w:rPr>
                <w:sz w:val="24"/>
                <w:szCs w:val="24"/>
              </w:rPr>
            </w:pPr>
            <w:r w:rsidRPr="000565AA">
              <w:rPr>
                <w:sz w:val="24"/>
                <w:szCs w:val="24"/>
              </w:rPr>
              <w:t xml:space="preserve">4. </w:t>
            </w:r>
            <w:r w:rsidRPr="000565AA">
              <w:rPr>
                <w:sz w:val="24"/>
                <w:szCs w:val="24"/>
                <w:shd w:val="clear" w:color="auto" w:fill="FFFFFF"/>
              </w:rPr>
              <w:t xml:space="preserve">В нарушение пункта 3 статьи 103 </w:t>
            </w:r>
            <w:r w:rsidRPr="000565AA">
              <w:rPr>
                <w:sz w:val="24"/>
                <w:szCs w:val="24"/>
              </w:rPr>
              <w:t xml:space="preserve">Федерального закона от 5 </w:t>
            </w:r>
            <w:r w:rsidRPr="000565AA">
              <w:rPr>
                <w:sz w:val="24"/>
                <w:szCs w:val="24"/>
              </w:rPr>
              <w:lastRenderedPageBreak/>
              <w:t>апреля 2013 года № 44-ФЗ</w:t>
            </w:r>
            <w:r w:rsidRPr="000565AA">
              <w:rPr>
                <w:sz w:val="24"/>
                <w:szCs w:val="24"/>
                <w:shd w:val="clear" w:color="auto" w:fill="FFFFFF"/>
              </w:rPr>
              <w:t xml:space="preserve"> информация о  заключенных контрактах размещена Учреждением в единой информационной системе с нарушением ус</w:t>
            </w:r>
            <w:r w:rsidRPr="000565AA">
              <w:rPr>
                <w:sz w:val="24"/>
                <w:szCs w:val="24"/>
              </w:rPr>
              <w:t>тановленного срока:</w:t>
            </w:r>
          </w:p>
          <w:p w:rsidR="000565AA" w:rsidRPr="000565AA" w:rsidRDefault="000565AA" w:rsidP="000565AA">
            <w:pPr>
              <w:widowControl w:val="0"/>
              <w:spacing w:line="276" w:lineRule="auto"/>
              <w:jc w:val="both"/>
              <w:rPr>
                <w:sz w:val="24"/>
                <w:szCs w:val="24"/>
              </w:rPr>
            </w:pPr>
            <w:r w:rsidRPr="000565AA">
              <w:rPr>
                <w:sz w:val="24"/>
                <w:szCs w:val="24"/>
              </w:rPr>
              <w:t xml:space="preserve">- контракт  от 25.09.2017  № 10 с МП с/п Мегорское «Мегорский ЖЭУ» на сумму 32 660 руб. 46 коп. с нарушением </w:t>
            </w:r>
            <w:r w:rsidRPr="000565AA">
              <w:rPr>
                <w:sz w:val="24"/>
                <w:szCs w:val="24"/>
                <w:shd w:val="clear" w:color="auto" w:fill="FFFFFF"/>
              </w:rPr>
              <w:t>ус</w:t>
            </w:r>
            <w:r w:rsidRPr="000565AA">
              <w:rPr>
                <w:sz w:val="24"/>
                <w:szCs w:val="24"/>
              </w:rPr>
              <w:t>тановленного срока на 9 дней;</w:t>
            </w:r>
          </w:p>
          <w:p w:rsidR="000565AA" w:rsidRPr="000565AA" w:rsidRDefault="000565AA" w:rsidP="000565AA">
            <w:pPr>
              <w:widowControl w:val="0"/>
              <w:spacing w:line="276" w:lineRule="auto"/>
              <w:jc w:val="both"/>
              <w:rPr>
                <w:sz w:val="24"/>
                <w:szCs w:val="24"/>
              </w:rPr>
            </w:pPr>
            <w:r w:rsidRPr="000565AA">
              <w:rPr>
                <w:sz w:val="24"/>
                <w:szCs w:val="24"/>
              </w:rPr>
              <w:t xml:space="preserve">- контракт  от 10.02.2017  № 4 с МП с/п Мегорское «Мегорский ЖЭУ» на сумму 55 975 руб. 45 коп. с нарушением срока на 2 дня, дополнительное соглашение от 02.08.2017 на сумму 62 172 руб. 21 коп. с нарушением </w:t>
            </w:r>
            <w:r w:rsidRPr="000565AA">
              <w:rPr>
                <w:sz w:val="24"/>
                <w:szCs w:val="24"/>
                <w:shd w:val="clear" w:color="auto" w:fill="FFFFFF"/>
              </w:rPr>
              <w:t>ус</w:t>
            </w:r>
            <w:r w:rsidRPr="000565AA">
              <w:rPr>
                <w:sz w:val="24"/>
                <w:szCs w:val="24"/>
              </w:rPr>
              <w:t>тановленного срока на 1 день;</w:t>
            </w:r>
          </w:p>
          <w:p w:rsidR="000565AA" w:rsidRPr="000565AA" w:rsidRDefault="000565AA" w:rsidP="000565AA">
            <w:pPr>
              <w:widowControl w:val="0"/>
              <w:spacing w:line="276" w:lineRule="auto"/>
              <w:jc w:val="both"/>
              <w:rPr>
                <w:sz w:val="24"/>
                <w:szCs w:val="24"/>
              </w:rPr>
            </w:pPr>
            <w:r w:rsidRPr="000565AA">
              <w:rPr>
                <w:sz w:val="24"/>
                <w:szCs w:val="24"/>
              </w:rPr>
              <w:t xml:space="preserve">- контракт  от 10.02.2017  № 3 с МП с/п Мегорское «Мегорский ЖЭУ» на сумму 47 118 руб. 76 коп. с нарушением </w:t>
            </w:r>
            <w:r w:rsidRPr="000565AA">
              <w:rPr>
                <w:sz w:val="24"/>
                <w:szCs w:val="24"/>
                <w:shd w:val="clear" w:color="auto" w:fill="FFFFFF"/>
              </w:rPr>
              <w:t>ус</w:t>
            </w:r>
            <w:r w:rsidRPr="000565AA">
              <w:rPr>
                <w:sz w:val="24"/>
                <w:szCs w:val="24"/>
              </w:rPr>
              <w:t>тановленного срока на 2 дня;</w:t>
            </w:r>
          </w:p>
          <w:p w:rsidR="000565AA" w:rsidRPr="000565AA" w:rsidRDefault="000565AA" w:rsidP="000565AA">
            <w:pPr>
              <w:widowControl w:val="0"/>
              <w:spacing w:line="276" w:lineRule="auto"/>
              <w:jc w:val="both"/>
              <w:rPr>
                <w:sz w:val="24"/>
                <w:szCs w:val="24"/>
              </w:rPr>
            </w:pPr>
            <w:r w:rsidRPr="000565AA">
              <w:rPr>
                <w:sz w:val="24"/>
                <w:szCs w:val="24"/>
              </w:rPr>
              <w:t xml:space="preserve">- контракт  от 26.04.2017  № 8 с МП с/п Мегорское «Мегорский ЖЭУ» на сумму 87 080 руб. 87 коп., дополнительное соглашение от 02.08.2017 на сумму 80 884 руб. 11 коп. с нарушением </w:t>
            </w:r>
            <w:r w:rsidRPr="000565AA">
              <w:rPr>
                <w:sz w:val="24"/>
                <w:szCs w:val="24"/>
                <w:shd w:val="clear" w:color="auto" w:fill="FFFFFF"/>
              </w:rPr>
              <w:t>ус</w:t>
            </w:r>
            <w:r w:rsidRPr="000565AA">
              <w:rPr>
                <w:sz w:val="24"/>
                <w:szCs w:val="24"/>
              </w:rPr>
              <w:t>тановленного срока на 1 день;</w:t>
            </w:r>
          </w:p>
          <w:p w:rsidR="000565AA" w:rsidRPr="000565AA" w:rsidRDefault="000565AA" w:rsidP="000565AA">
            <w:pPr>
              <w:widowControl w:val="0"/>
              <w:spacing w:line="276" w:lineRule="auto"/>
              <w:jc w:val="both"/>
              <w:rPr>
                <w:sz w:val="24"/>
                <w:szCs w:val="24"/>
              </w:rPr>
            </w:pPr>
            <w:r w:rsidRPr="000565AA">
              <w:rPr>
                <w:sz w:val="24"/>
                <w:szCs w:val="24"/>
              </w:rPr>
              <w:t>- государственный муниципальный контракт  от 25.01.2017  №5367/666</w:t>
            </w:r>
          </w:p>
          <w:p w:rsidR="000565AA" w:rsidRPr="000565AA" w:rsidRDefault="000565AA" w:rsidP="000565AA">
            <w:pPr>
              <w:widowControl w:val="0"/>
              <w:spacing w:line="276" w:lineRule="auto"/>
              <w:jc w:val="both"/>
              <w:rPr>
                <w:sz w:val="24"/>
                <w:szCs w:val="24"/>
              </w:rPr>
            </w:pPr>
            <w:r w:rsidRPr="000565AA">
              <w:rPr>
                <w:sz w:val="24"/>
                <w:szCs w:val="24"/>
              </w:rPr>
              <w:t xml:space="preserve">с ОАО «Вологодская сбытовая компания» на 15 000 руб. 00 коп. с нарушением </w:t>
            </w:r>
            <w:r w:rsidRPr="000565AA">
              <w:rPr>
                <w:sz w:val="24"/>
                <w:szCs w:val="24"/>
                <w:shd w:val="clear" w:color="auto" w:fill="FFFFFF"/>
              </w:rPr>
              <w:t>ус</w:t>
            </w:r>
            <w:r w:rsidRPr="000565AA">
              <w:rPr>
                <w:sz w:val="24"/>
                <w:szCs w:val="24"/>
              </w:rPr>
              <w:t>тановленного срока на 5 дней.</w:t>
            </w:r>
          </w:p>
          <w:p w:rsidR="000565AA" w:rsidRPr="000565AA" w:rsidRDefault="000565AA" w:rsidP="000565AA">
            <w:pPr>
              <w:widowControl w:val="0"/>
              <w:spacing w:line="276" w:lineRule="auto"/>
              <w:jc w:val="both"/>
              <w:rPr>
                <w:sz w:val="24"/>
                <w:szCs w:val="24"/>
              </w:rPr>
            </w:pPr>
            <w:r w:rsidRPr="000565AA">
              <w:rPr>
                <w:sz w:val="24"/>
                <w:szCs w:val="24"/>
              </w:rPr>
              <w:t>5. В нарушение пункта 3 статьи 103 Федерального закона от 5 апреля 2013 года № 44-ФЗ, пункта 3 Постановление Правительства РФ от 28.11.2013 № 1093 Учреждением не размещена информация и отчеты об исполнении контрактов:</w:t>
            </w:r>
          </w:p>
          <w:p w:rsidR="000565AA" w:rsidRPr="000565AA" w:rsidRDefault="000565AA" w:rsidP="000565AA">
            <w:pPr>
              <w:widowControl w:val="0"/>
              <w:spacing w:line="276" w:lineRule="auto"/>
              <w:jc w:val="both"/>
              <w:rPr>
                <w:sz w:val="24"/>
                <w:szCs w:val="24"/>
              </w:rPr>
            </w:pPr>
            <w:r w:rsidRPr="000565AA">
              <w:rPr>
                <w:sz w:val="24"/>
                <w:szCs w:val="24"/>
              </w:rPr>
              <w:t>- контракт  от 25.09.2017  № 10;</w:t>
            </w:r>
          </w:p>
          <w:p w:rsidR="000565AA" w:rsidRPr="000565AA" w:rsidRDefault="000565AA" w:rsidP="000565AA">
            <w:pPr>
              <w:widowControl w:val="0"/>
              <w:spacing w:line="276" w:lineRule="auto"/>
              <w:jc w:val="both"/>
              <w:rPr>
                <w:sz w:val="24"/>
                <w:szCs w:val="24"/>
              </w:rPr>
            </w:pPr>
            <w:r w:rsidRPr="000565AA">
              <w:rPr>
                <w:sz w:val="24"/>
                <w:szCs w:val="24"/>
              </w:rPr>
              <w:t xml:space="preserve">- государственный муниципальный контракт от 10.10.2017 № 5827/666; </w:t>
            </w:r>
          </w:p>
          <w:p w:rsidR="000565AA" w:rsidRPr="000565AA" w:rsidRDefault="000565AA" w:rsidP="000565AA">
            <w:pPr>
              <w:widowControl w:val="0"/>
              <w:spacing w:line="276" w:lineRule="auto"/>
              <w:jc w:val="both"/>
              <w:rPr>
                <w:sz w:val="24"/>
                <w:szCs w:val="24"/>
              </w:rPr>
            </w:pPr>
            <w:r w:rsidRPr="000565AA">
              <w:rPr>
                <w:sz w:val="24"/>
                <w:szCs w:val="24"/>
              </w:rPr>
              <w:t>- контракт от 26.04.2017  № 8;</w:t>
            </w:r>
          </w:p>
          <w:p w:rsidR="000565AA" w:rsidRPr="000565AA" w:rsidRDefault="000565AA" w:rsidP="000565AA">
            <w:pPr>
              <w:widowControl w:val="0"/>
              <w:spacing w:line="276" w:lineRule="auto"/>
              <w:jc w:val="both"/>
              <w:rPr>
                <w:sz w:val="24"/>
                <w:szCs w:val="24"/>
              </w:rPr>
            </w:pPr>
            <w:r w:rsidRPr="000565AA">
              <w:rPr>
                <w:sz w:val="24"/>
                <w:szCs w:val="24"/>
              </w:rPr>
              <w:t>- государственный муниципальный контракт  от 25.01.2017 №5367/666.</w:t>
            </w:r>
          </w:p>
          <w:p w:rsidR="000565AA" w:rsidRDefault="000565AA" w:rsidP="000565AA">
            <w:pPr>
              <w:widowControl w:val="0"/>
              <w:spacing w:line="276" w:lineRule="auto"/>
              <w:jc w:val="both"/>
              <w:rPr>
                <w:sz w:val="24"/>
                <w:szCs w:val="24"/>
              </w:rPr>
            </w:pPr>
            <w:r w:rsidRPr="000565AA">
              <w:rPr>
                <w:sz w:val="24"/>
                <w:szCs w:val="24"/>
              </w:rPr>
              <w:t xml:space="preserve">6. В нарушение пункта 3 статьи 103 Федерального закона от 5 </w:t>
            </w:r>
            <w:r w:rsidRPr="000565AA">
              <w:rPr>
                <w:sz w:val="24"/>
                <w:szCs w:val="24"/>
              </w:rPr>
              <w:lastRenderedPageBreak/>
              <w:t>апреля 2013 года № 44-ФЗ Учреждением информация об исполнении контракта от 10.02.2017  № 4 (документ подтверждающий исполнение контракта – платежное поручение от 04.05.2017 № 248)  размещена с нарушением установленного срока на 87 дней, информация об исполнении контракта  от 10.02.2017  № 3 (документ подтверждающий исполнение контракта – платежное поручение от 27.06.2017 № 370) размещена с нарушением установленного срока на 34 дня.</w:t>
            </w:r>
          </w:p>
          <w:p w:rsidR="000565AA" w:rsidRPr="000565AA" w:rsidRDefault="000565AA" w:rsidP="000565AA">
            <w:pPr>
              <w:widowControl w:val="0"/>
              <w:spacing w:line="276" w:lineRule="auto"/>
              <w:jc w:val="both"/>
              <w:rPr>
                <w:sz w:val="24"/>
                <w:szCs w:val="24"/>
              </w:rPr>
            </w:pPr>
            <w:r w:rsidRPr="000565AA">
              <w:rPr>
                <w:sz w:val="24"/>
                <w:szCs w:val="24"/>
              </w:rPr>
              <w:t>7. В нарушение пункта 3 Постановления Правительства РФ от 28.11.2013 № 1093 Учреждением не размещен отчет об исполнении контракта от 10.02.2017  № 4.</w:t>
            </w:r>
          </w:p>
          <w:p w:rsidR="000565AA" w:rsidRDefault="000565AA" w:rsidP="000565AA">
            <w:pPr>
              <w:widowControl w:val="0"/>
              <w:tabs>
                <w:tab w:val="left" w:pos="540"/>
              </w:tabs>
              <w:autoSpaceDE w:val="0"/>
              <w:spacing w:line="276" w:lineRule="auto"/>
              <w:jc w:val="both"/>
              <w:rPr>
                <w:sz w:val="28"/>
                <w:szCs w:val="28"/>
              </w:rPr>
            </w:pPr>
            <w:r w:rsidRPr="000565AA">
              <w:rPr>
                <w:sz w:val="24"/>
                <w:szCs w:val="24"/>
              </w:rPr>
              <w:t>8. В нарушение части 4 статьи 30 Федерального закона от 5 апреля 2013 года № 44-ФЗ отчет об объеме закупок у субъектов малого предпринимательства, социально ориентированных некоммерческих организаций за 2016 год в единой информационной системе не размещен.</w:t>
            </w:r>
          </w:p>
          <w:p w:rsidR="000565AA" w:rsidRPr="000565AA" w:rsidRDefault="000565AA" w:rsidP="000565AA">
            <w:pPr>
              <w:spacing w:line="276" w:lineRule="auto"/>
              <w:ind w:firstLine="720"/>
              <w:jc w:val="both"/>
              <w:rPr>
                <w:sz w:val="24"/>
                <w:szCs w:val="24"/>
              </w:rPr>
            </w:pPr>
          </w:p>
        </w:tc>
        <w:tc>
          <w:tcPr>
            <w:tcW w:w="4394" w:type="dxa"/>
            <w:gridSpan w:val="2"/>
          </w:tcPr>
          <w:p w:rsidR="000565AA" w:rsidRDefault="000565AA" w:rsidP="00AB5F8B">
            <w:pPr>
              <w:jc w:val="both"/>
              <w:rPr>
                <w:sz w:val="24"/>
                <w:szCs w:val="24"/>
              </w:rPr>
            </w:pPr>
            <w:r>
              <w:rPr>
                <w:sz w:val="24"/>
                <w:szCs w:val="24"/>
              </w:rPr>
              <w:lastRenderedPageBreak/>
              <w:t>Материалы контрольного мероприятия направлены в  Департамент финансов</w:t>
            </w:r>
          </w:p>
        </w:tc>
      </w:tr>
      <w:tr w:rsidR="008122F0" w:rsidRPr="005811AE" w:rsidTr="00626D43">
        <w:trPr>
          <w:trHeight w:val="840"/>
        </w:trPr>
        <w:tc>
          <w:tcPr>
            <w:tcW w:w="513" w:type="dxa"/>
          </w:tcPr>
          <w:p w:rsidR="008122F0" w:rsidRDefault="008122F0" w:rsidP="00BC7E74">
            <w:pPr>
              <w:jc w:val="center"/>
              <w:rPr>
                <w:sz w:val="24"/>
                <w:szCs w:val="24"/>
              </w:rPr>
            </w:pPr>
            <w:r>
              <w:rPr>
                <w:sz w:val="24"/>
                <w:szCs w:val="24"/>
              </w:rPr>
              <w:lastRenderedPageBreak/>
              <w:t>4.</w:t>
            </w:r>
          </w:p>
        </w:tc>
        <w:tc>
          <w:tcPr>
            <w:tcW w:w="2005" w:type="dxa"/>
          </w:tcPr>
          <w:p w:rsidR="008122F0" w:rsidRDefault="008122F0" w:rsidP="00BC7E74">
            <w:pPr>
              <w:jc w:val="center"/>
              <w:rPr>
                <w:sz w:val="24"/>
                <w:szCs w:val="24"/>
              </w:rPr>
            </w:pPr>
            <w:r>
              <w:rPr>
                <w:sz w:val="24"/>
                <w:szCs w:val="24"/>
              </w:rPr>
              <w:t>13.03.2018-05.04.2018</w:t>
            </w:r>
          </w:p>
        </w:tc>
        <w:tc>
          <w:tcPr>
            <w:tcW w:w="1701" w:type="dxa"/>
          </w:tcPr>
          <w:p w:rsidR="008122F0" w:rsidRDefault="008122F0" w:rsidP="00BC7E74">
            <w:pPr>
              <w:jc w:val="center"/>
              <w:rPr>
                <w:sz w:val="24"/>
                <w:szCs w:val="24"/>
              </w:rPr>
            </w:pPr>
            <w:r>
              <w:rPr>
                <w:sz w:val="24"/>
                <w:szCs w:val="24"/>
              </w:rPr>
              <w:t>Колхоз «Прогресс»</w:t>
            </w:r>
          </w:p>
        </w:tc>
        <w:tc>
          <w:tcPr>
            <w:tcW w:w="7088" w:type="dxa"/>
          </w:tcPr>
          <w:p w:rsidR="008122F0" w:rsidRPr="008122F0" w:rsidRDefault="008122F0" w:rsidP="008122F0">
            <w:pPr>
              <w:spacing w:line="276" w:lineRule="auto"/>
              <w:ind w:firstLine="709"/>
              <w:jc w:val="both"/>
              <w:rPr>
                <w:sz w:val="24"/>
                <w:szCs w:val="24"/>
              </w:rPr>
            </w:pPr>
            <w:r w:rsidRPr="008122F0">
              <w:rPr>
                <w:sz w:val="24"/>
                <w:szCs w:val="24"/>
              </w:rPr>
              <w:t xml:space="preserve">Целевое расходование субсидии на оказание поддержки организациям, занимающимся сельскохозяйственным производством, предоставленной  колхозу «Прогресс». В результате контрольного мероприятия по вопросу  целевого расходования субсидии на оказание поддержки организациям, занимающимся сельскохозяйственным производством  колхозом «Прогресс» проверено расходование средств в сумме 410 000 рублей 00  копеек. </w:t>
            </w:r>
          </w:p>
          <w:p w:rsidR="008122F0" w:rsidRPr="008122F0" w:rsidRDefault="008122F0" w:rsidP="008122F0">
            <w:pPr>
              <w:spacing w:line="276" w:lineRule="auto"/>
              <w:jc w:val="both"/>
              <w:rPr>
                <w:sz w:val="24"/>
                <w:szCs w:val="24"/>
              </w:rPr>
            </w:pPr>
            <w:r w:rsidRPr="008122F0">
              <w:rPr>
                <w:sz w:val="24"/>
                <w:szCs w:val="24"/>
              </w:rPr>
              <w:t>Выявлены следующие нарушения:</w:t>
            </w:r>
          </w:p>
          <w:p w:rsidR="008122F0" w:rsidRPr="008122F0" w:rsidRDefault="008122F0" w:rsidP="008122F0">
            <w:pPr>
              <w:pStyle w:val="a7"/>
              <w:spacing w:line="276" w:lineRule="auto"/>
              <w:ind w:left="0"/>
              <w:contextualSpacing/>
              <w:jc w:val="both"/>
              <w:rPr>
                <w:sz w:val="24"/>
                <w:szCs w:val="24"/>
              </w:rPr>
            </w:pPr>
            <w:r w:rsidRPr="008122F0">
              <w:rPr>
                <w:sz w:val="24"/>
                <w:szCs w:val="24"/>
              </w:rPr>
              <w:t xml:space="preserve">В нарушение пункта 4.7. Положения в представленных отчетах о качестве  реализованной продукции (молоко коровье) согласно форме приложения 2 к Положению и по производству и реализации молока и мяса согласно форме  приложения 3 к Положению отсутствует отметка о  регистрации  в  Администрации района.   </w:t>
            </w:r>
          </w:p>
          <w:p w:rsidR="008122F0" w:rsidRPr="008122F0" w:rsidRDefault="008122F0" w:rsidP="008122F0">
            <w:pPr>
              <w:spacing w:line="276" w:lineRule="auto"/>
              <w:jc w:val="both"/>
              <w:rPr>
                <w:sz w:val="24"/>
                <w:szCs w:val="24"/>
              </w:rPr>
            </w:pPr>
            <w:r w:rsidRPr="008122F0">
              <w:rPr>
                <w:sz w:val="24"/>
                <w:szCs w:val="24"/>
              </w:rPr>
              <w:lastRenderedPageBreak/>
              <w:t xml:space="preserve">В нарушение пункта 4.3. Положения в представленном отчете  об использовании средств субсидии согласно форме в приложении 1 к Положению отсутствует отметка о регистрации в Администрации  района.  </w:t>
            </w:r>
          </w:p>
          <w:p w:rsidR="008122F0" w:rsidRPr="000565AA" w:rsidRDefault="008122F0" w:rsidP="000565AA">
            <w:pPr>
              <w:spacing w:line="276" w:lineRule="auto"/>
              <w:jc w:val="both"/>
              <w:rPr>
                <w:sz w:val="24"/>
                <w:szCs w:val="24"/>
              </w:rPr>
            </w:pPr>
          </w:p>
        </w:tc>
        <w:tc>
          <w:tcPr>
            <w:tcW w:w="4394" w:type="dxa"/>
            <w:gridSpan w:val="2"/>
          </w:tcPr>
          <w:p w:rsidR="008122F0" w:rsidRDefault="008122F0" w:rsidP="00AB5F8B">
            <w:pPr>
              <w:jc w:val="both"/>
              <w:rPr>
                <w:sz w:val="24"/>
                <w:szCs w:val="24"/>
              </w:rPr>
            </w:pPr>
            <w:r>
              <w:rPr>
                <w:sz w:val="24"/>
                <w:szCs w:val="24"/>
              </w:rPr>
              <w:lastRenderedPageBreak/>
              <w:t>-</w:t>
            </w:r>
          </w:p>
        </w:tc>
      </w:tr>
      <w:tr w:rsidR="008122F0" w:rsidRPr="005811AE" w:rsidTr="00626D43">
        <w:trPr>
          <w:trHeight w:val="840"/>
        </w:trPr>
        <w:tc>
          <w:tcPr>
            <w:tcW w:w="513" w:type="dxa"/>
          </w:tcPr>
          <w:p w:rsidR="008122F0" w:rsidRDefault="008122F0" w:rsidP="00BC7E74">
            <w:pPr>
              <w:jc w:val="center"/>
              <w:rPr>
                <w:sz w:val="24"/>
                <w:szCs w:val="24"/>
              </w:rPr>
            </w:pPr>
            <w:r>
              <w:rPr>
                <w:sz w:val="24"/>
                <w:szCs w:val="24"/>
              </w:rPr>
              <w:lastRenderedPageBreak/>
              <w:t>5.</w:t>
            </w:r>
          </w:p>
        </w:tc>
        <w:tc>
          <w:tcPr>
            <w:tcW w:w="2005" w:type="dxa"/>
          </w:tcPr>
          <w:p w:rsidR="008122F0" w:rsidRDefault="008122F0" w:rsidP="00BC7E74">
            <w:pPr>
              <w:jc w:val="center"/>
              <w:rPr>
                <w:sz w:val="24"/>
                <w:szCs w:val="24"/>
              </w:rPr>
            </w:pPr>
            <w:r>
              <w:rPr>
                <w:sz w:val="24"/>
                <w:szCs w:val="24"/>
              </w:rPr>
              <w:t>27.03.2018-10.05.2018</w:t>
            </w:r>
          </w:p>
        </w:tc>
        <w:tc>
          <w:tcPr>
            <w:tcW w:w="1701" w:type="dxa"/>
          </w:tcPr>
          <w:p w:rsidR="008122F0" w:rsidRDefault="008122F0" w:rsidP="00BC7E74">
            <w:pPr>
              <w:jc w:val="center"/>
              <w:rPr>
                <w:sz w:val="24"/>
                <w:szCs w:val="24"/>
              </w:rPr>
            </w:pPr>
            <w:r>
              <w:rPr>
                <w:sz w:val="24"/>
                <w:szCs w:val="24"/>
              </w:rPr>
              <w:t>МБОУ «Белоусовская ООШ»</w:t>
            </w:r>
          </w:p>
        </w:tc>
        <w:tc>
          <w:tcPr>
            <w:tcW w:w="7088" w:type="dxa"/>
          </w:tcPr>
          <w:p w:rsidR="008122F0" w:rsidRPr="008122F0" w:rsidRDefault="008122F0" w:rsidP="008122F0">
            <w:pPr>
              <w:spacing w:line="276" w:lineRule="auto"/>
              <w:jc w:val="both"/>
              <w:rPr>
                <w:sz w:val="24"/>
                <w:szCs w:val="24"/>
              </w:rPr>
            </w:pPr>
            <w:r w:rsidRPr="008122F0">
              <w:rPr>
                <w:sz w:val="24"/>
                <w:szCs w:val="24"/>
              </w:rPr>
              <w:t>Проверка отдельных вопросов финансово-хозяйственной деятельности муниципального бюджетного общеобразовательного учреждения «Белоусовская основная общеобразовательная школа». Выявлены следующие нарушения.</w:t>
            </w:r>
          </w:p>
          <w:p w:rsidR="008122F0" w:rsidRPr="008122F0" w:rsidRDefault="008122F0" w:rsidP="008122F0">
            <w:pPr>
              <w:tabs>
                <w:tab w:val="left" w:pos="993"/>
              </w:tabs>
              <w:spacing w:line="276" w:lineRule="auto"/>
              <w:jc w:val="both"/>
              <w:rPr>
                <w:sz w:val="24"/>
                <w:szCs w:val="24"/>
              </w:rPr>
            </w:pPr>
            <w:r w:rsidRPr="008122F0">
              <w:rPr>
                <w:sz w:val="24"/>
                <w:szCs w:val="24"/>
              </w:rPr>
              <w:t>Ведение бухгалтерского учета и  представление финансовой отчетности, на основании договора от 12.02.2017 осуществлялось  бухгалтером 1 категории Аристарховой Н.В., в соответствии с Учетной политикой ответственность за формирование учетной политики, ведение бухгалтерского учета, своевременное представление финансовой отчетности возложена на бухгалтера 1 категории МКУ «МФЦ» Тормазову Н.И, закрепленного за Учреждением, следовательно, Учреждением не внесены изменения в Учетную политику;</w:t>
            </w:r>
          </w:p>
          <w:p w:rsidR="008122F0" w:rsidRPr="008122F0" w:rsidRDefault="008122F0" w:rsidP="008122F0">
            <w:pPr>
              <w:pStyle w:val="11"/>
              <w:spacing w:line="276" w:lineRule="auto"/>
              <w:ind w:firstLine="0"/>
              <w:rPr>
                <w:sz w:val="24"/>
              </w:rPr>
            </w:pPr>
            <w:r w:rsidRPr="008122F0">
              <w:rPr>
                <w:sz w:val="24"/>
              </w:rPr>
              <w:t>В ходе проведения проверки выявлено, что в нарушение  пункта 2.3.2. Соглашения   от 19.01.2017 Учреждением отчеты о выполнении условий пункта 2.2.2. Соглашения не предоставлялись.</w:t>
            </w:r>
          </w:p>
          <w:p w:rsidR="008122F0" w:rsidRPr="008122F0" w:rsidRDefault="008122F0" w:rsidP="008122F0">
            <w:pPr>
              <w:spacing w:line="276" w:lineRule="auto"/>
              <w:jc w:val="both"/>
              <w:rPr>
                <w:color w:val="000000"/>
                <w:spacing w:val="-1"/>
                <w:sz w:val="24"/>
                <w:szCs w:val="24"/>
                <w:lang w:eastAsia="en-US"/>
              </w:rPr>
            </w:pPr>
            <w:r w:rsidRPr="008122F0">
              <w:rPr>
                <w:color w:val="000000"/>
                <w:spacing w:val="-1"/>
                <w:sz w:val="24"/>
                <w:szCs w:val="24"/>
                <w:lang w:eastAsia="en-US"/>
              </w:rPr>
              <w:t>В нарушение подпункта 2.3.6. пункта 2 Соглашения от 16.01.2017 № 6м Учреждением отчеты об использовании субсидии не предоставлялись.</w:t>
            </w:r>
          </w:p>
          <w:p w:rsidR="008122F0" w:rsidRPr="008122F0" w:rsidRDefault="008122F0" w:rsidP="008122F0">
            <w:pPr>
              <w:spacing w:line="276" w:lineRule="auto"/>
              <w:jc w:val="both"/>
              <w:rPr>
                <w:color w:val="000000"/>
                <w:spacing w:val="-1"/>
                <w:sz w:val="24"/>
                <w:szCs w:val="24"/>
                <w:lang w:eastAsia="en-US"/>
              </w:rPr>
            </w:pPr>
            <w:r w:rsidRPr="008122F0">
              <w:rPr>
                <w:color w:val="000000"/>
                <w:spacing w:val="-1"/>
                <w:sz w:val="24"/>
                <w:szCs w:val="24"/>
                <w:lang w:eastAsia="en-US"/>
              </w:rPr>
              <w:t>В нарушение подпункта 2.3.6. пункта 2 Соглашения от 16.01.2017 № 6 Учреждением отчеты об использовании субсидии не предоставлялись.</w:t>
            </w:r>
          </w:p>
          <w:p w:rsidR="008122F0" w:rsidRPr="008122F0" w:rsidRDefault="008122F0" w:rsidP="008122F0">
            <w:pPr>
              <w:spacing w:line="276" w:lineRule="auto"/>
              <w:jc w:val="both"/>
              <w:rPr>
                <w:color w:val="000000"/>
                <w:spacing w:val="-1"/>
                <w:sz w:val="24"/>
                <w:szCs w:val="24"/>
                <w:lang w:eastAsia="en-US"/>
              </w:rPr>
            </w:pPr>
            <w:r w:rsidRPr="008122F0">
              <w:rPr>
                <w:color w:val="000000"/>
                <w:spacing w:val="-1"/>
                <w:sz w:val="24"/>
                <w:szCs w:val="24"/>
                <w:lang w:eastAsia="en-US"/>
              </w:rPr>
              <w:t>В нарушение подпункта 2.3.6. пункта 2 Соглашения от 16.01.2017 № 5 Учреждением отчеты об использовании субсидии не предоставлялись.</w:t>
            </w:r>
          </w:p>
          <w:p w:rsidR="008122F0" w:rsidRPr="008122F0" w:rsidRDefault="008122F0" w:rsidP="008122F0">
            <w:pPr>
              <w:spacing w:line="276" w:lineRule="auto"/>
              <w:jc w:val="both"/>
              <w:rPr>
                <w:color w:val="000000"/>
                <w:spacing w:val="-1"/>
                <w:sz w:val="24"/>
                <w:szCs w:val="24"/>
                <w:lang w:eastAsia="en-US"/>
              </w:rPr>
            </w:pPr>
            <w:r w:rsidRPr="008122F0">
              <w:rPr>
                <w:color w:val="000000"/>
                <w:spacing w:val="-1"/>
                <w:sz w:val="24"/>
                <w:szCs w:val="24"/>
                <w:lang w:eastAsia="en-US"/>
              </w:rPr>
              <w:t xml:space="preserve">В нарушение подпункта 2.3.6. пункта 2 Соглашения от 18.05.2017 </w:t>
            </w:r>
            <w:r w:rsidRPr="008122F0">
              <w:rPr>
                <w:color w:val="000000"/>
                <w:spacing w:val="-1"/>
                <w:sz w:val="24"/>
                <w:szCs w:val="24"/>
                <w:lang w:eastAsia="en-US"/>
              </w:rPr>
              <w:lastRenderedPageBreak/>
              <w:t>№ 5-к Учреждением отчеты об использовании субсидии не предоставлялись.</w:t>
            </w:r>
          </w:p>
          <w:p w:rsidR="008122F0" w:rsidRPr="008122F0" w:rsidRDefault="008122F0" w:rsidP="008122F0">
            <w:pPr>
              <w:spacing w:line="276" w:lineRule="auto"/>
              <w:jc w:val="both"/>
              <w:rPr>
                <w:color w:val="000000"/>
                <w:spacing w:val="-1"/>
                <w:sz w:val="24"/>
                <w:szCs w:val="24"/>
                <w:lang w:eastAsia="en-US"/>
              </w:rPr>
            </w:pPr>
            <w:r w:rsidRPr="008122F0">
              <w:rPr>
                <w:color w:val="000000"/>
                <w:spacing w:val="-1"/>
                <w:sz w:val="24"/>
                <w:szCs w:val="24"/>
                <w:lang w:eastAsia="en-US"/>
              </w:rPr>
              <w:t>В нарушение подпункта 2.3.6. пункта 2 Соглашения от 23.05.2017 № 4-л Учреждением отчеты об использовании субсидии не предоставлялись.</w:t>
            </w:r>
          </w:p>
          <w:p w:rsidR="008122F0" w:rsidRPr="008122F0" w:rsidRDefault="008122F0" w:rsidP="008122F0">
            <w:pPr>
              <w:shd w:val="clear" w:color="auto" w:fill="FFFFFF"/>
              <w:tabs>
                <w:tab w:val="left" w:pos="0"/>
                <w:tab w:val="left" w:pos="709"/>
              </w:tabs>
              <w:spacing w:line="276" w:lineRule="auto"/>
              <w:jc w:val="both"/>
              <w:rPr>
                <w:sz w:val="24"/>
                <w:szCs w:val="24"/>
              </w:rPr>
            </w:pPr>
            <w:r w:rsidRPr="008122F0">
              <w:rPr>
                <w:sz w:val="24"/>
                <w:szCs w:val="24"/>
              </w:rPr>
              <w:t>В приказе МБОУ «Белоусовская основная общеобразовательная школа» от 10 января 2017 года №10 «Об утверждении положения об оплате труда работников МБОУ «Белоусовская основная общеобразовательная школа» указана ссылка на несуществующее решение Представительного собрания от 27 декабря 2016 года № 1377 «Об утверждении Положения об оплате труда работников муниципальных учреждений образования Вытегорского муниципального района».</w:t>
            </w:r>
            <w:r w:rsidRPr="008122F0">
              <w:rPr>
                <w:sz w:val="24"/>
                <w:szCs w:val="24"/>
              </w:rPr>
              <w:tab/>
            </w:r>
          </w:p>
          <w:p w:rsidR="008122F0" w:rsidRPr="008122F0" w:rsidRDefault="008122F0" w:rsidP="008122F0">
            <w:pPr>
              <w:shd w:val="clear" w:color="auto" w:fill="FFFFFF"/>
              <w:tabs>
                <w:tab w:val="left" w:pos="0"/>
                <w:tab w:val="left" w:pos="709"/>
              </w:tabs>
              <w:spacing w:line="276" w:lineRule="auto"/>
              <w:jc w:val="both"/>
              <w:rPr>
                <w:sz w:val="24"/>
                <w:szCs w:val="24"/>
              </w:rPr>
            </w:pPr>
            <w:r w:rsidRPr="008122F0">
              <w:rPr>
                <w:sz w:val="24"/>
                <w:szCs w:val="24"/>
              </w:rPr>
              <w:t xml:space="preserve">В нарушение пункта 5.3. Решения от 27.12.2016 № 377,  Приказа от 19.01.2017 №15 к минимальному размеру оклада  заместителя директора по АХЧ  Геранькиной О.А., заместителю директора по дошкольной работе  Зининой Т.В. применен повышающий коэффициент наполняемости учреждения равный 1. </w:t>
            </w:r>
          </w:p>
          <w:p w:rsidR="008122F0" w:rsidRPr="008122F0" w:rsidRDefault="008122F0" w:rsidP="008122F0">
            <w:pPr>
              <w:shd w:val="clear" w:color="auto" w:fill="FFFFFF"/>
              <w:tabs>
                <w:tab w:val="left" w:pos="0"/>
                <w:tab w:val="left" w:pos="709"/>
              </w:tabs>
              <w:spacing w:line="276" w:lineRule="auto"/>
              <w:jc w:val="both"/>
              <w:rPr>
                <w:sz w:val="24"/>
                <w:szCs w:val="24"/>
              </w:rPr>
            </w:pPr>
            <w:r w:rsidRPr="008122F0">
              <w:rPr>
                <w:sz w:val="24"/>
                <w:szCs w:val="24"/>
              </w:rPr>
              <w:t>В связи с неправильно определенным размером должностного оклада заработная плата заместителей директора Учреждения начислена с нарушением. Размер излишне начисленной заработной платы заместителю директора по АХЧ Геранькиной О.А. составил – 34 166 руб. 63 коп.; заместителю директора по дошкольной работе Зининой Т.В. –                         42 264  руб. 97 коп.</w:t>
            </w:r>
          </w:p>
          <w:p w:rsidR="008122F0" w:rsidRPr="008122F0" w:rsidRDefault="008122F0" w:rsidP="008122F0">
            <w:pPr>
              <w:pStyle w:val="ConsPlusNormal"/>
              <w:tabs>
                <w:tab w:val="left" w:pos="993"/>
              </w:tabs>
              <w:spacing w:line="276" w:lineRule="auto"/>
              <w:ind w:firstLine="0"/>
              <w:jc w:val="both"/>
              <w:rPr>
                <w:rFonts w:ascii="Times New Roman" w:hAnsi="Times New Roman" w:cs="Times New Roman"/>
                <w:sz w:val="24"/>
                <w:szCs w:val="24"/>
              </w:rPr>
            </w:pPr>
            <w:r w:rsidRPr="008122F0">
              <w:rPr>
                <w:rFonts w:ascii="Times New Roman" w:hAnsi="Times New Roman" w:cs="Times New Roman"/>
                <w:sz w:val="24"/>
                <w:szCs w:val="24"/>
              </w:rPr>
              <w:t>При проверке первичных документов установлено, что в нарушение требований Трудового кодекса Российской Федерации отсутствует обязательное письменное ознакомление работников Учреждения с принимаемыми локальными нормативными актами (приказами о приеме на работу, об увольнении, о переводе работника на другую работу и отпуске, о направлении работника в командировку);</w:t>
            </w:r>
          </w:p>
          <w:p w:rsidR="008122F0" w:rsidRPr="008122F0" w:rsidRDefault="008122F0" w:rsidP="008122F0">
            <w:pPr>
              <w:pStyle w:val="10"/>
              <w:tabs>
                <w:tab w:val="left" w:pos="993"/>
              </w:tabs>
              <w:spacing w:line="276" w:lineRule="auto"/>
              <w:ind w:left="0"/>
              <w:jc w:val="both"/>
              <w:rPr>
                <w:rFonts w:eastAsia="Times New Roman"/>
              </w:rPr>
            </w:pPr>
            <w:r w:rsidRPr="008122F0">
              <w:lastRenderedPageBreak/>
              <w:t>В нарушение пункта 2 статьи 34 Федерального закона от 5 апреля 2013 года № 44-ФЗ при заключении контрактов (договоров) с единственным поставщиком не указывается, что</w:t>
            </w:r>
            <w:r w:rsidRPr="008122F0">
              <w:rPr>
                <w:rFonts w:eastAsia="Times New Roman"/>
              </w:rPr>
              <w:t xml:space="preserve"> цена контракта является твердой и определяется на весь срок исполнения контракта.</w:t>
            </w:r>
          </w:p>
          <w:p w:rsidR="008122F0" w:rsidRPr="000565AA" w:rsidRDefault="008122F0" w:rsidP="000565AA">
            <w:pPr>
              <w:spacing w:line="276" w:lineRule="auto"/>
              <w:jc w:val="both"/>
              <w:rPr>
                <w:sz w:val="24"/>
                <w:szCs w:val="24"/>
              </w:rPr>
            </w:pPr>
          </w:p>
        </w:tc>
        <w:tc>
          <w:tcPr>
            <w:tcW w:w="4394" w:type="dxa"/>
            <w:gridSpan w:val="2"/>
          </w:tcPr>
          <w:p w:rsidR="008122F0" w:rsidRDefault="008122F0" w:rsidP="00AB5F8B">
            <w:pPr>
              <w:jc w:val="both"/>
              <w:rPr>
                <w:sz w:val="24"/>
                <w:szCs w:val="24"/>
              </w:rPr>
            </w:pPr>
          </w:p>
        </w:tc>
      </w:tr>
    </w:tbl>
    <w:p w:rsidR="00E175DD" w:rsidRDefault="00E175DD" w:rsidP="00CB00BA">
      <w:pPr>
        <w:jc w:val="both"/>
        <w:rPr>
          <w:sz w:val="24"/>
          <w:szCs w:val="24"/>
        </w:rPr>
      </w:pPr>
    </w:p>
    <w:p w:rsidR="003656F3" w:rsidRDefault="003656F3" w:rsidP="00CB00BA">
      <w:pPr>
        <w:jc w:val="both"/>
        <w:rPr>
          <w:sz w:val="24"/>
          <w:szCs w:val="24"/>
        </w:rPr>
      </w:pPr>
    </w:p>
    <w:p w:rsidR="003656F3" w:rsidRPr="005811AE" w:rsidRDefault="003656F3" w:rsidP="00CB00BA">
      <w:pPr>
        <w:jc w:val="both"/>
        <w:rPr>
          <w:sz w:val="24"/>
          <w:szCs w:val="24"/>
        </w:rPr>
      </w:pPr>
    </w:p>
    <w:sectPr w:rsidR="003656F3" w:rsidRPr="005811AE" w:rsidSect="0083172F">
      <w:headerReference w:type="even" r:id="rId13"/>
      <w:headerReference w:type="default" r:id="rId14"/>
      <w:pgSz w:w="16838" w:h="11906" w:orient="landscape"/>
      <w:pgMar w:top="709" w:right="397"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4B1" w:rsidRDefault="007914B1">
      <w:r>
        <w:separator/>
      </w:r>
    </w:p>
  </w:endnote>
  <w:endnote w:type="continuationSeparator" w:id="0">
    <w:p w:rsidR="007914B1" w:rsidRDefault="00791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4B1" w:rsidRDefault="007914B1">
      <w:r>
        <w:separator/>
      </w:r>
    </w:p>
  </w:footnote>
  <w:footnote w:type="continuationSeparator" w:id="0">
    <w:p w:rsidR="007914B1" w:rsidRDefault="00791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63" w:rsidRDefault="002F22D0" w:rsidP="00D86EBA">
    <w:pPr>
      <w:pStyle w:val="a5"/>
      <w:framePr w:wrap="around" w:vAnchor="text" w:hAnchor="margin" w:xAlign="center" w:y="1"/>
      <w:rPr>
        <w:rStyle w:val="a6"/>
      </w:rPr>
    </w:pPr>
    <w:r>
      <w:rPr>
        <w:rStyle w:val="a6"/>
      </w:rPr>
      <w:fldChar w:fldCharType="begin"/>
    </w:r>
    <w:r w:rsidR="00626E63">
      <w:rPr>
        <w:rStyle w:val="a6"/>
      </w:rPr>
      <w:instrText xml:space="preserve">PAGE  </w:instrText>
    </w:r>
    <w:r>
      <w:rPr>
        <w:rStyle w:val="a6"/>
      </w:rPr>
      <w:fldChar w:fldCharType="end"/>
    </w:r>
  </w:p>
  <w:p w:rsidR="00626E63" w:rsidRDefault="00626E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63" w:rsidRDefault="002F22D0" w:rsidP="00D86EBA">
    <w:pPr>
      <w:pStyle w:val="a5"/>
      <w:framePr w:wrap="around" w:vAnchor="text" w:hAnchor="margin" w:xAlign="center" w:y="1"/>
      <w:rPr>
        <w:rStyle w:val="a6"/>
      </w:rPr>
    </w:pPr>
    <w:r>
      <w:rPr>
        <w:rStyle w:val="a6"/>
      </w:rPr>
      <w:fldChar w:fldCharType="begin"/>
    </w:r>
    <w:r w:rsidR="00626E63">
      <w:rPr>
        <w:rStyle w:val="a6"/>
      </w:rPr>
      <w:instrText xml:space="preserve">PAGE  </w:instrText>
    </w:r>
    <w:r>
      <w:rPr>
        <w:rStyle w:val="a6"/>
      </w:rPr>
      <w:fldChar w:fldCharType="separate"/>
    </w:r>
    <w:r w:rsidR="008122F0">
      <w:rPr>
        <w:rStyle w:val="a6"/>
        <w:noProof/>
      </w:rPr>
      <w:t>4</w:t>
    </w:r>
    <w:r>
      <w:rPr>
        <w:rStyle w:val="a6"/>
      </w:rPr>
      <w:fldChar w:fldCharType="end"/>
    </w:r>
  </w:p>
  <w:p w:rsidR="00626E63" w:rsidRDefault="00626E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3"/>
    <w:lvl w:ilvl="0">
      <w:start w:val="1"/>
      <w:numFmt w:val="decimal"/>
      <w:lvlText w:val="%1."/>
      <w:lvlJc w:val="left"/>
      <w:pPr>
        <w:tabs>
          <w:tab w:val="num" w:pos="480"/>
        </w:tabs>
        <w:ind w:left="480" w:hanging="48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none"/>
      <w:suff w:val="nothing"/>
      <w:lvlText w:val=""/>
      <w:lvlJc w:val="left"/>
      <w:pPr>
        <w:tabs>
          <w:tab w:val="num" w:pos="0"/>
        </w:tabs>
        <w:ind w:left="1800" w:hanging="360"/>
      </w:pPr>
    </w:lvl>
    <w:lvl w:ilvl="5">
      <w:start w:val="1"/>
      <w:numFmt w:val="none"/>
      <w:suff w:val="nothing"/>
      <w:lvlText w:val=""/>
      <w:lvlJc w:val="left"/>
      <w:pPr>
        <w:tabs>
          <w:tab w:val="num" w:pos="0"/>
        </w:tabs>
        <w:ind w:left="2160" w:hanging="360"/>
      </w:pPr>
    </w:lvl>
    <w:lvl w:ilvl="6">
      <w:start w:val="1"/>
      <w:numFmt w:val="none"/>
      <w:suff w:val="nothing"/>
      <w:lvlText w:val=""/>
      <w:lvlJc w:val="left"/>
      <w:pPr>
        <w:tabs>
          <w:tab w:val="num" w:pos="0"/>
        </w:tabs>
        <w:ind w:left="2520" w:hanging="360"/>
      </w:pPr>
    </w:lvl>
    <w:lvl w:ilvl="7">
      <w:start w:val="1"/>
      <w:numFmt w:val="none"/>
      <w:suff w:val="nothing"/>
      <w:lvlText w:val=""/>
      <w:lvlJc w:val="left"/>
      <w:pPr>
        <w:tabs>
          <w:tab w:val="num" w:pos="0"/>
        </w:tabs>
        <w:ind w:left="2880" w:hanging="360"/>
      </w:pPr>
    </w:lvl>
    <w:lvl w:ilvl="8">
      <w:start w:val="1"/>
      <w:numFmt w:val="none"/>
      <w:suff w:val="nothing"/>
      <w:lvlText w:val=""/>
      <w:lvlJc w:val="left"/>
      <w:pPr>
        <w:tabs>
          <w:tab w:val="num" w:pos="0"/>
        </w:tabs>
        <w:ind w:left="3240" w:hanging="360"/>
      </w:pPr>
    </w:lvl>
  </w:abstractNum>
  <w:abstractNum w:abstractNumId="1">
    <w:nsid w:val="027C7578"/>
    <w:multiLevelType w:val="hybridMultilevel"/>
    <w:tmpl w:val="7D2C76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F1645"/>
    <w:multiLevelType w:val="hybridMultilevel"/>
    <w:tmpl w:val="86748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9F5685"/>
    <w:multiLevelType w:val="hybridMultilevel"/>
    <w:tmpl w:val="6B1A1E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865E7"/>
    <w:multiLevelType w:val="hybridMultilevel"/>
    <w:tmpl w:val="0A408E82"/>
    <w:lvl w:ilvl="0" w:tplc="47ECB5CC">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D71706"/>
    <w:multiLevelType w:val="singleLevel"/>
    <w:tmpl w:val="503444F0"/>
    <w:lvl w:ilvl="0">
      <w:numFmt w:val="bullet"/>
      <w:lvlText w:val="-"/>
      <w:lvlJc w:val="left"/>
      <w:pPr>
        <w:tabs>
          <w:tab w:val="num" w:pos="360"/>
        </w:tabs>
        <w:ind w:left="360" w:hanging="360"/>
      </w:pPr>
      <w:rPr>
        <w:rFonts w:hint="default"/>
      </w:rPr>
    </w:lvl>
  </w:abstractNum>
  <w:abstractNum w:abstractNumId="6">
    <w:nsid w:val="2AE8497A"/>
    <w:multiLevelType w:val="multilevel"/>
    <w:tmpl w:val="F5F44084"/>
    <w:lvl w:ilvl="0">
      <w:start w:val="1"/>
      <w:numFmt w:val="decimal"/>
      <w:lvlText w:val="%1."/>
      <w:lvlJc w:val="left"/>
      <w:pPr>
        <w:ind w:left="502" w:hanging="360"/>
      </w:pPr>
      <w:rPr>
        <w:rFonts w:hint="default"/>
      </w:rPr>
    </w:lvl>
    <w:lvl w:ilvl="1">
      <w:start w:val="1"/>
      <w:numFmt w:val="decimal"/>
      <w:isLgl/>
      <w:lvlText w:val="%1.%2."/>
      <w:lvlJc w:val="left"/>
      <w:pPr>
        <w:ind w:left="1346" w:hanging="495"/>
      </w:pPr>
      <w:rPr>
        <w:rFonts w:hint="default"/>
        <w:b w:val="0"/>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7">
    <w:nsid w:val="2F5169E6"/>
    <w:multiLevelType w:val="hybridMultilevel"/>
    <w:tmpl w:val="30627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DC2436"/>
    <w:multiLevelType w:val="hybridMultilevel"/>
    <w:tmpl w:val="C9429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332780"/>
    <w:multiLevelType w:val="hybridMultilevel"/>
    <w:tmpl w:val="E21265AE"/>
    <w:lvl w:ilvl="0" w:tplc="625A82DC">
      <w:start w:val="1"/>
      <w:numFmt w:val="decimal"/>
      <w:lvlText w:val="%1."/>
      <w:lvlJc w:val="left"/>
      <w:pPr>
        <w:tabs>
          <w:tab w:val="num" w:pos="840"/>
        </w:tabs>
        <w:ind w:left="840" w:hanging="480"/>
      </w:pPr>
      <w:rPr>
        <w:rFonts w:hint="default"/>
      </w:rPr>
    </w:lvl>
    <w:lvl w:ilvl="1" w:tplc="CD0E1AD8">
      <w:numFmt w:val="none"/>
      <w:lvlText w:val=""/>
      <w:lvlJc w:val="left"/>
      <w:pPr>
        <w:tabs>
          <w:tab w:val="num" w:pos="360"/>
        </w:tabs>
      </w:pPr>
    </w:lvl>
    <w:lvl w:ilvl="2" w:tplc="4E125968">
      <w:numFmt w:val="none"/>
      <w:lvlText w:val=""/>
      <w:lvlJc w:val="left"/>
      <w:pPr>
        <w:tabs>
          <w:tab w:val="num" w:pos="360"/>
        </w:tabs>
      </w:pPr>
    </w:lvl>
    <w:lvl w:ilvl="3" w:tplc="7D0E23EE">
      <w:numFmt w:val="none"/>
      <w:lvlText w:val=""/>
      <w:lvlJc w:val="left"/>
      <w:pPr>
        <w:tabs>
          <w:tab w:val="num" w:pos="360"/>
        </w:tabs>
      </w:pPr>
    </w:lvl>
    <w:lvl w:ilvl="4" w:tplc="A2CAA4CA">
      <w:numFmt w:val="none"/>
      <w:lvlText w:val=""/>
      <w:lvlJc w:val="left"/>
      <w:pPr>
        <w:tabs>
          <w:tab w:val="num" w:pos="360"/>
        </w:tabs>
      </w:pPr>
    </w:lvl>
    <w:lvl w:ilvl="5" w:tplc="883264AC">
      <w:numFmt w:val="none"/>
      <w:lvlText w:val=""/>
      <w:lvlJc w:val="left"/>
      <w:pPr>
        <w:tabs>
          <w:tab w:val="num" w:pos="360"/>
        </w:tabs>
      </w:pPr>
    </w:lvl>
    <w:lvl w:ilvl="6" w:tplc="BA7A635C">
      <w:numFmt w:val="none"/>
      <w:lvlText w:val=""/>
      <w:lvlJc w:val="left"/>
      <w:pPr>
        <w:tabs>
          <w:tab w:val="num" w:pos="360"/>
        </w:tabs>
      </w:pPr>
    </w:lvl>
    <w:lvl w:ilvl="7" w:tplc="4B6A8A62">
      <w:numFmt w:val="none"/>
      <w:lvlText w:val=""/>
      <w:lvlJc w:val="left"/>
      <w:pPr>
        <w:tabs>
          <w:tab w:val="num" w:pos="360"/>
        </w:tabs>
      </w:pPr>
    </w:lvl>
    <w:lvl w:ilvl="8" w:tplc="58AE61BC">
      <w:numFmt w:val="none"/>
      <w:lvlText w:val=""/>
      <w:lvlJc w:val="left"/>
      <w:pPr>
        <w:tabs>
          <w:tab w:val="num" w:pos="360"/>
        </w:tabs>
      </w:pPr>
    </w:lvl>
  </w:abstractNum>
  <w:abstractNum w:abstractNumId="10">
    <w:nsid w:val="3FA97E40"/>
    <w:multiLevelType w:val="multilevel"/>
    <w:tmpl w:val="455E737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2266967"/>
    <w:multiLevelType w:val="multilevel"/>
    <w:tmpl w:val="AC9C7F2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9E52948"/>
    <w:multiLevelType w:val="hybridMultilevel"/>
    <w:tmpl w:val="B3E2568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540FAA"/>
    <w:multiLevelType w:val="hybridMultilevel"/>
    <w:tmpl w:val="349A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00E8B"/>
    <w:multiLevelType w:val="hybridMultilevel"/>
    <w:tmpl w:val="36EC6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B36EC0"/>
    <w:multiLevelType w:val="multilevel"/>
    <w:tmpl w:val="94087630"/>
    <w:lvl w:ilvl="0">
      <w:start w:val="1"/>
      <w:numFmt w:val="decimal"/>
      <w:lvlText w:val="%1."/>
      <w:lvlJc w:val="left"/>
      <w:pPr>
        <w:ind w:left="101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531"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93"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55" w:hanging="1440"/>
      </w:pPr>
      <w:rPr>
        <w:rFonts w:hint="default"/>
      </w:rPr>
    </w:lvl>
    <w:lvl w:ilvl="8">
      <w:start w:val="1"/>
      <w:numFmt w:val="decimal"/>
      <w:isLgl/>
      <w:lvlText w:val="%1.%2.%3.%4.%5.%6.%7.%8.%9."/>
      <w:lvlJc w:val="left"/>
      <w:pPr>
        <w:ind w:left="2866" w:hanging="1800"/>
      </w:pPr>
      <w:rPr>
        <w:rFonts w:hint="default"/>
      </w:rPr>
    </w:lvl>
  </w:abstractNum>
  <w:abstractNum w:abstractNumId="16">
    <w:nsid w:val="6BBA0954"/>
    <w:multiLevelType w:val="hybridMultilevel"/>
    <w:tmpl w:val="891EA7A2"/>
    <w:lvl w:ilvl="0" w:tplc="E802261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14"/>
  </w:num>
  <w:num w:numId="5">
    <w:abstractNumId w:val="2"/>
  </w:num>
  <w:num w:numId="6">
    <w:abstractNumId w:val="7"/>
  </w:num>
  <w:num w:numId="7">
    <w:abstractNumId w:val="13"/>
  </w:num>
  <w:num w:numId="8">
    <w:abstractNumId w:val="1"/>
  </w:num>
  <w:num w:numId="9">
    <w:abstractNumId w:val="3"/>
  </w:num>
  <w:num w:numId="10">
    <w:abstractNumId w:val="12"/>
  </w:num>
  <w:num w:numId="11">
    <w:abstractNumId w:val="6"/>
  </w:num>
  <w:num w:numId="12">
    <w:abstractNumId w:val="15"/>
  </w:num>
  <w:num w:numId="13">
    <w:abstractNumId w:val="9"/>
  </w:num>
  <w:num w:numId="14">
    <w:abstractNumId w:val="11"/>
  </w:num>
  <w:num w:numId="15">
    <w:abstractNumId w:val="0"/>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0F5B"/>
    <w:rsid w:val="00001C5B"/>
    <w:rsid w:val="000048C0"/>
    <w:rsid w:val="000144DB"/>
    <w:rsid w:val="00014790"/>
    <w:rsid w:val="00022C94"/>
    <w:rsid w:val="0002406A"/>
    <w:rsid w:val="00026024"/>
    <w:rsid w:val="000326CA"/>
    <w:rsid w:val="0004738F"/>
    <w:rsid w:val="00050CA9"/>
    <w:rsid w:val="000565AA"/>
    <w:rsid w:val="00060275"/>
    <w:rsid w:val="000708CB"/>
    <w:rsid w:val="00075B08"/>
    <w:rsid w:val="00080200"/>
    <w:rsid w:val="00086597"/>
    <w:rsid w:val="0008757A"/>
    <w:rsid w:val="0009367D"/>
    <w:rsid w:val="00096606"/>
    <w:rsid w:val="000B053A"/>
    <w:rsid w:val="000B1647"/>
    <w:rsid w:val="000B5AB0"/>
    <w:rsid w:val="000B5C8C"/>
    <w:rsid w:val="000B6047"/>
    <w:rsid w:val="000C3757"/>
    <w:rsid w:val="000D2708"/>
    <w:rsid w:val="000E0949"/>
    <w:rsid w:val="000E20F6"/>
    <w:rsid w:val="000E3D24"/>
    <w:rsid w:val="000E78FF"/>
    <w:rsid w:val="000F0193"/>
    <w:rsid w:val="000F3596"/>
    <w:rsid w:val="000F5BE9"/>
    <w:rsid w:val="001018FC"/>
    <w:rsid w:val="00101A89"/>
    <w:rsid w:val="001076CE"/>
    <w:rsid w:val="0012005A"/>
    <w:rsid w:val="001201E0"/>
    <w:rsid w:val="0012029F"/>
    <w:rsid w:val="0012299D"/>
    <w:rsid w:val="001248B0"/>
    <w:rsid w:val="001301B1"/>
    <w:rsid w:val="00140001"/>
    <w:rsid w:val="00141AD6"/>
    <w:rsid w:val="001427B5"/>
    <w:rsid w:val="00150209"/>
    <w:rsid w:val="00150E18"/>
    <w:rsid w:val="00153147"/>
    <w:rsid w:val="00163F96"/>
    <w:rsid w:val="00165E76"/>
    <w:rsid w:val="00174B77"/>
    <w:rsid w:val="0019249C"/>
    <w:rsid w:val="00193645"/>
    <w:rsid w:val="001A12FD"/>
    <w:rsid w:val="001A3815"/>
    <w:rsid w:val="001A5911"/>
    <w:rsid w:val="001A5EA5"/>
    <w:rsid w:val="001B3DF3"/>
    <w:rsid w:val="001B5B4F"/>
    <w:rsid w:val="001B660A"/>
    <w:rsid w:val="001C0EA4"/>
    <w:rsid w:val="001C2F6A"/>
    <w:rsid w:val="001C5478"/>
    <w:rsid w:val="001C75C9"/>
    <w:rsid w:val="001D4913"/>
    <w:rsid w:val="001E2176"/>
    <w:rsid w:val="001E7735"/>
    <w:rsid w:val="00223AF0"/>
    <w:rsid w:val="00227639"/>
    <w:rsid w:val="002348BE"/>
    <w:rsid w:val="002416B2"/>
    <w:rsid w:val="00245D19"/>
    <w:rsid w:val="002463C5"/>
    <w:rsid w:val="002519DE"/>
    <w:rsid w:val="0025459A"/>
    <w:rsid w:val="00255AC1"/>
    <w:rsid w:val="002579E5"/>
    <w:rsid w:val="00262ABC"/>
    <w:rsid w:val="00264025"/>
    <w:rsid w:val="0026551E"/>
    <w:rsid w:val="00267128"/>
    <w:rsid w:val="00270449"/>
    <w:rsid w:val="002734B5"/>
    <w:rsid w:val="00274BEB"/>
    <w:rsid w:val="0029644D"/>
    <w:rsid w:val="0029725F"/>
    <w:rsid w:val="002B600F"/>
    <w:rsid w:val="002B74DF"/>
    <w:rsid w:val="002C5E8E"/>
    <w:rsid w:val="002D455B"/>
    <w:rsid w:val="002D560A"/>
    <w:rsid w:val="002D6E45"/>
    <w:rsid w:val="002E0F5B"/>
    <w:rsid w:val="002E4115"/>
    <w:rsid w:val="002E6E65"/>
    <w:rsid w:val="002F22D0"/>
    <w:rsid w:val="00300B5F"/>
    <w:rsid w:val="00300C6B"/>
    <w:rsid w:val="00301263"/>
    <w:rsid w:val="00304920"/>
    <w:rsid w:val="00312E8E"/>
    <w:rsid w:val="00320BBD"/>
    <w:rsid w:val="00323D9C"/>
    <w:rsid w:val="003243CD"/>
    <w:rsid w:val="003254AC"/>
    <w:rsid w:val="00332C07"/>
    <w:rsid w:val="00343732"/>
    <w:rsid w:val="00345B84"/>
    <w:rsid w:val="003528A1"/>
    <w:rsid w:val="00361F42"/>
    <w:rsid w:val="0036414B"/>
    <w:rsid w:val="00364C94"/>
    <w:rsid w:val="00364F71"/>
    <w:rsid w:val="003656F3"/>
    <w:rsid w:val="003675B6"/>
    <w:rsid w:val="0037018D"/>
    <w:rsid w:val="003740DD"/>
    <w:rsid w:val="00381FFB"/>
    <w:rsid w:val="003829F9"/>
    <w:rsid w:val="00383CC4"/>
    <w:rsid w:val="0039116F"/>
    <w:rsid w:val="003971AB"/>
    <w:rsid w:val="003A4608"/>
    <w:rsid w:val="003B41DD"/>
    <w:rsid w:val="003C1587"/>
    <w:rsid w:val="003C2C7B"/>
    <w:rsid w:val="003D0DA7"/>
    <w:rsid w:val="003D217D"/>
    <w:rsid w:val="003D4069"/>
    <w:rsid w:val="003D552A"/>
    <w:rsid w:val="003D5A0F"/>
    <w:rsid w:val="003E0FF7"/>
    <w:rsid w:val="003E4649"/>
    <w:rsid w:val="003F14B4"/>
    <w:rsid w:val="0040745A"/>
    <w:rsid w:val="00412C98"/>
    <w:rsid w:val="004135E9"/>
    <w:rsid w:val="00423541"/>
    <w:rsid w:val="00436148"/>
    <w:rsid w:val="00447CF2"/>
    <w:rsid w:val="00450145"/>
    <w:rsid w:val="00452EDE"/>
    <w:rsid w:val="0045792A"/>
    <w:rsid w:val="00460F72"/>
    <w:rsid w:val="0047262D"/>
    <w:rsid w:val="004825A4"/>
    <w:rsid w:val="00487722"/>
    <w:rsid w:val="00495B5C"/>
    <w:rsid w:val="004A0F77"/>
    <w:rsid w:val="004A52D0"/>
    <w:rsid w:val="004B291E"/>
    <w:rsid w:val="004B4066"/>
    <w:rsid w:val="004C065E"/>
    <w:rsid w:val="004C0B11"/>
    <w:rsid w:val="004D04F5"/>
    <w:rsid w:val="004D3E16"/>
    <w:rsid w:val="004E06B8"/>
    <w:rsid w:val="004E386A"/>
    <w:rsid w:val="004F060B"/>
    <w:rsid w:val="004F21BA"/>
    <w:rsid w:val="004F56A0"/>
    <w:rsid w:val="005024E9"/>
    <w:rsid w:val="00507061"/>
    <w:rsid w:val="00523AF5"/>
    <w:rsid w:val="00524C19"/>
    <w:rsid w:val="00525FFD"/>
    <w:rsid w:val="0053029B"/>
    <w:rsid w:val="005362CC"/>
    <w:rsid w:val="00543D8C"/>
    <w:rsid w:val="00553369"/>
    <w:rsid w:val="00556017"/>
    <w:rsid w:val="00560A10"/>
    <w:rsid w:val="0056346E"/>
    <w:rsid w:val="0056777B"/>
    <w:rsid w:val="005811AE"/>
    <w:rsid w:val="00583DA9"/>
    <w:rsid w:val="005840A9"/>
    <w:rsid w:val="00597D17"/>
    <w:rsid w:val="005A0466"/>
    <w:rsid w:val="005A5E84"/>
    <w:rsid w:val="005B18B9"/>
    <w:rsid w:val="005B3EB0"/>
    <w:rsid w:val="005B629C"/>
    <w:rsid w:val="005C0FB3"/>
    <w:rsid w:val="005C466C"/>
    <w:rsid w:val="005C4784"/>
    <w:rsid w:val="005D7390"/>
    <w:rsid w:val="005E0EF4"/>
    <w:rsid w:val="005E2906"/>
    <w:rsid w:val="005E6DC5"/>
    <w:rsid w:val="005F1076"/>
    <w:rsid w:val="005F1150"/>
    <w:rsid w:val="006049F9"/>
    <w:rsid w:val="0060670B"/>
    <w:rsid w:val="00606AC1"/>
    <w:rsid w:val="0060701B"/>
    <w:rsid w:val="00610E96"/>
    <w:rsid w:val="0061393C"/>
    <w:rsid w:val="0061446F"/>
    <w:rsid w:val="00626E63"/>
    <w:rsid w:val="0063265C"/>
    <w:rsid w:val="00633552"/>
    <w:rsid w:val="00641995"/>
    <w:rsid w:val="00644FFB"/>
    <w:rsid w:val="00646DA6"/>
    <w:rsid w:val="00664511"/>
    <w:rsid w:val="0067272D"/>
    <w:rsid w:val="00672B05"/>
    <w:rsid w:val="00673526"/>
    <w:rsid w:val="006764F2"/>
    <w:rsid w:val="006861CA"/>
    <w:rsid w:val="0069022D"/>
    <w:rsid w:val="00690C71"/>
    <w:rsid w:val="0069429F"/>
    <w:rsid w:val="006A32CF"/>
    <w:rsid w:val="006A4E0D"/>
    <w:rsid w:val="006A75E1"/>
    <w:rsid w:val="006B479F"/>
    <w:rsid w:val="006B4F09"/>
    <w:rsid w:val="006C4B11"/>
    <w:rsid w:val="006D05E3"/>
    <w:rsid w:val="006D3A84"/>
    <w:rsid w:val="006E047F"/>
    <w:rsid w:val="006E6DDA"/>
    <w:rsid w:val="006E6E60"/>
    <w:rsid w:val="006F7117"/>
    <w:rsid w:val="00707B1F"/>
    <w:rsid w:val="00717F5B"/>
    <w:rsid w:val="00721C16"/>
    <w:rsid w:val="00723346"/>
    <w:rsid w:val="00727A40"/>
    <w:rsid w:val="00732C33"/>
    <w:rsid w:val="0074397C"/>
    <w:rsid w:val="00744AE8"/>
    <w:rsid w:val="00745EEF"/>
    <w:rsid w:val="007501EE"/>
    <w:rsid w:val="007557B0"/>
    <w:rsid w:val="00766B9E"/>
    <w:rsid w:val="00767F2B"/>
    <w:rsid w:val="00771FFA"/>
    <w:rsid w:val="00773D41"/>
    <w:rsid w:val="00774F13"/>
    <w:rsid w:val="00782F5D"/>
    <w:rsid w:val="007914B1"/>
    <w:rsid w:val="0079283C"/>
    <w:rsid w:val="00794CFE"/>
    <w:rsid w:val="00796275"/>
    <w:rsid w:val="007A3425"/>
    <w:rsid w:val="007A57FE"/>
    <w:rsid w:val="007A607A"/>
    <w:rsid w:val="007B24FE"/>
    <w:rsid w:val="007C7095"/>
    <w:rsid w:val="007E3200"/>
    <w:rsid w:val="007E4632"/>
    <w:rsid w:val="007E5A87"/>
    <w:rsid w:val="007E662F"/>
    <w:rsid w:val="007E6C81"/>
    <w:rsid w:val="007F2BD1"/>
    <w:rsid w:val="007F498D"/>
    <w:rsid w:val="007F5459"/>
    <w:rsid w:val="007F63AB"/>
    <w:rsid w:val="00802277"/>
    <w:rsid w:val="00804536"/>
    <w:rsid w:val="00805A2D"/>
    <w:rsid w:val="00807DBF"/>
    <w:rsid w:val="008122F0"/>
    <w:rsid w:val="00813BD6"/>
    <w:rsid w:val="00815F7D"/>
    <w:rsid w:val="008179E1"/>
    <w:rsid w:val="008239D9"/>
    <w:rsid w:val="00827177"/>
    <w:rsid w:val="0083172F"/>
    <w:rsid w:val="0084197F"/>
    <w:rsid w:val="00845318"/>
    <w:rsid w:val="008507DA"/>
    <w:rsid w:val="008546B6"/>
    <w:rsid w:val="00854976"/>
    <w:rsid w:val="00863019"/>
    <w:rsid w:val="00872780"/>
    <w:rsid w:val="00873FAF"/>
    <w:rsid w:val="00881B65"/>
    <w:rsid w:val="00885E97"/>
    <w:rsid w:val="0089106C"/>
    <w:rsid w:val="00891896"/>
    <w:rsid w:val="008A42ED"/>
    <w:rsid w:val="008A692B"/>
    <w:rsid w:val="008A7569"/>
    <w:rsid w:val="008B030A"/>
    <w:rsid w:val="008C223D"/>
    <w:rsid w:val="008C4CEE"/>
    <w:rsid w:val="008D542A"/>
    <w:rsid w:val="008E5082"/>
    <w:rsid w:val="00903B3B"/>
    <w:rsid w:val="00912728"/>
    <w:rsid w:val="00915BF3"/>
    <w:rsid w:val="009178C6"/>
    <w:rsid w:val="0092125B"/>
    <w:rsid w:val="00925D0D"/>
    <w:rsid w:val="0093057F"/>
    <w:rsid w:val="009314C8"/>
    <w:rsid w:val="009347D0"/>
    <w:rsid w:val="00941385"/>
    <w:rsid w:val="00945A26"/>
    <w:rsid w:val="00953487"/>
    <w:rsid w:val="00956244"/>
    <w:rsid w:val="0096127F"/>
    <w:rsid w:val="00965B13"/>
    <w:rsid w:val="0097391E"/>
    <w:rsid w:val="009815E4"/>
    <w:rsid w:val="0098271C"/>
    <w:rsid w:val="009918D9"/>
    <w:rsid w:val="009A0459"/>
    <w:rsid w:val="009A0E96"/>
    <w:rsid w:val="009A5774"/>
    <w:rsid w:val="009A5E7A"/>
    <w:rsid w:val="009A6157"/>
    <w:rsid w:val="009A760D"/>
    <w:rsid w:val="009B2B47"/>
    <w:rsid w:val="009B547F"/>
    <w:rsid w:val="009C3262"/>
    <w:rsid w:val="009D67E6"/>
    <w:rsid w:val="009D71A4"/>
    <w:rsid w:val="009D7496"/>
    <w:rsid w:val="009E01A5"/>
    <w:rsid w:val="009E5080"/>
    <w:rsid w:val="009F3509"/>
    <w:rsid w:val="009F6EFB"/>
    <w:rsid w:val="00A02296"/>
    <w:rsid w:val="00A03D4F"/>
    <w:rsid w:val="00A10391"/>
    <w:rsid w:val="00A21FAF"/>
    <w:rsid w:val="00A3310F"/>
    <w:rsid w:val="00A40522"/>
    <w:rsid w:val="00A45177"/>
    <w:rsid w:val="00A45763"/>
    <w:rsid w:val="00A503B3"/>
    <w:rsid w:val="00A517FB"/>
    <w:rsid w:val="00A565B8"/>
    <w:rsid w:val="00A56AA5"/>
    <w:rsid w:val="00A6313C"/>
    <w:rsid w:val="00A70457"/>
    <w:rsid w:val="00A70911"/>
    <w:rsid w:val="00A864A1"/>
    <w:rsid w:val="00A86611"/>
    <w:rsid w:val="00A90C21"/>
    <w:rsid w:val="00A917DD"/>
    <w:rsid w:val="00AA5ACB"/>
    <w:rsid w:val="00AB5A9A"/>
    <w:rsid w:val="00AB5F8B"/>
    <w:rsid w:val="00AC10AE"/>
    <w:rsid w:val="00AC175A"/>
    <w:rsid w:val="00AC5ADD"/>
    <w:rsid w:val="00AC6875"/>
    <w:rsid w:val="00AD470E"/>
    <w:rsid w:val="00AD50E0"/>
    <w:rsid w:val="00AE3918"/>
    <w:rsid w:val="00AE4F14"/>
    <w:rsid w:val="00AE7422"/>
    <w:rsid w:val="00AF2688"/>
    <w:rsid w:val="00AF5295"/>
    <w:rsid w:val="00AF6CDF"/>
    <w:rsid w:val="00AF7925"/>
    <w:rsid w:val="00B00E59"/>
    <w:rsid w:val="00B05F53"/>
    <w:rsid w:val="00B073C4"/>
    <w:rsid w:val="00B16847"/>
    <w:rsid w:val="00B269E2"/>
    <w:rsid w:val="00B2763F"/>
    <w:rsid w:val="00B35AE6"/>
    <w:rsid w:val="00B42116"/>
    <w:rsid w:val="00B471BC"/>
    <w:rsid w:val="00B512C0"/>
    <w:rsid w:val="00B558A9"/>
    <w:rsid w:val="00B55E21"/>
    <w:rsid w:val="00B62A5A"/>
    <w:rsid w:val="00B66499"/>
    <w:rsid w:val="00B677E7"/>
    <w:rsid w:val="00B7600F"/>
    <w:rsid w:val="00B81514"/>
    <w:rsid w:val="00B913EF"/>
    <w:rsid w:val="00BA0C9C"/>
    <w:rsid w:val="00BA1545"/>
    <w:rsid w:val="00BA3137"/>
    <w:rsid w:val="00BA5FFA"/>
    <w:rsid w:val="00BA710A"/>
    <w:rsid w:val="00BB05CC"/>
    <w:rsid w:val="00BB1FD2"/>
    <w:rsid w:val="00BC1D01"/>
    <w:rsid w:val="00BC4AAE"/>
    <w:rsid w:val="00BC7E74"/>
    <w:rsid w:val="00BD5FC1"/>
    <w:rsid w:val="00BE6834"/>
    <w:rsid w:val="00BF308C"/>
    <w:rsid w:val="00BF3E35"/>
    <w:rsid w:val="00BF76A0"/>
    <w:rsid w:val="00C0042F"/>
    <w:rsid w:val="00C02E0D"/>
    <w:rsid w:val="00C07E87"/>
    <w:rsid w:val="00C20865"/>
    <w:rsid w:val="00C23A5B"/>
    <w:rsid w:val="00C30C47"/>
    <w:rsid w:val="00C30E01"/>
    <w:rsid w:val="00C50D3C"/>
    <w:rsid w:val="00C510A9"/>
    <w:rsid w:val="00C56022"/>
    <w:rsid w:val="00C65788"/>
    <w:rsid w:val="00C75520"/>
    <w:rsid w:val="00C764C4"/>
    <w:rsid w:val="00C771C7"/>
    <w:rsid w:val="00C85481"/>
    <w:rsid w:val="00C9079E"/>
    <w:rsid w:val="00CA0257"/>
    <w:rsid w:val="00CA391D"/>
    <w:rsid w:val="00CA765D"/>
    <w:rsid w:val="00CB00BA"/>
    <w:rsid w:val="00CB1471"/>
    <w:rsid w:val="00CC4965"/>
    <w:rsid w:val="00CD11CC"/>
    <w:rsid w:val="00CE2778"/>
    <w:rsid w:val="00CE429F"/>
    <w:rsid w:val="00CF1E4E"/>
    <w:rsid w:val="00CF368A"/>
    <w:rsid w:val="00CF4E73"/>
    <w:rsid w:val="00D01FE1"/>
    <w:rsid w:val="00D0688D"/>
    <w:rsid w:val="00D13B38"/>
    <w:rsid w:val="00D2193A"/>
    <w:rsid w:val="00D3390E"/>
    <w:rsid w:val="00D41386"/>
    <w:rsid w:val="00D41CB0"/>
    <w:rsid w:val="00D56BFD"/>
    <w:rsid w:val="00D75E85"/>
    <w:rsid w:val="00D77040"/>
    <w:rsid w:val="00D8056E"/>
    <w:rsid w:val="00D83EAA"/>
    <w:rsid w:val="00D847B0"/>
    <w:rsid w:val="00D857C2"/>
    <w:rsid w:val="00D861E5"/>
    <w:rsid w:val="00D86EBA"/>
    <w:rsid w:val="00D903FD"/>
    <w:rsid w:val="00D9225B"/>
    <w:rsid w:val="00DA2F31"/>
    <w:rsid w:val="00DB3B7C"/>
    <w:rsid w:val="00DD18BB"/>
    <w:rsid w:val="00DD7BAE"/>
    <w:rsid w:val="00DF30CA"/>
    <w:rsid w:val="00E03858"/>
    <w:rsid w:val="00E05AF0"/>
    <w:rsid w:val="00E135A5"/>
    <w:rsid w:val="00E14814"/>
    <w:rsid w:val="00E175DD"/>
    <w:rsid w:val="00E25473"/>
    <w:rsid w:val="00E265CC"/>
    <w:rsid w:val="00E3059F"/>
    <w:rsid w:val="00E30C33"/>
    <w:rsid w:val="00E36004"/>
    <w:rsid w:val="00E417F9"/>
    <w:rsid w:val="00E42124"/>
    <w:rsid w:val="00E53FFA"/>
    <w:rsid w:val="00E557BB"/>
    <w:rsid w:val="00E608C2"/>
    <w:rsid w:val="00E717CD"/>
    <w:rsid w:val="00E7736E"/>
    <w:rsid w:val="00E813FA"/>
    <w:rsid w:val="00E81E63"/>
    <w:rsid w:val="00E91762"/>
    <w:rsid w:val="00E944C8"/>
    <w:rsid w:val="00E966D1"/>
    <w:rsid w:val="00EB7C0B"/>
    <w:rsid w:val="00EC51DC"/>
    <w:rsid w:val="00ED15A6"/>
    <w:rsid w:val="00ED165D"/>
    <w:rsid w:val="00ED73F2"/>
    <w:rsid w:val="00EE1C87"/>
    <w:rsid w:val="00EE1D2B"/>
    <w:rsid w:val="00EE3AF9"/>
    <w:rsid w:val="00EE3FB9"/>
    <w:rsid w:val="00EF2105"/>
    <w:rsid w:val="00EF294B"/>
    <w:rsid w:val="00F002F8"/>
    <w:rsid w:val="00F033DF"/>
    <w:rsid w:val="00F079E2"/>
    <w:rsid w:val="00F11E21"/>
    <w:rsid w:val="00F143D6"/>
    <w:rsid w:val="00F22AEC"/>
    <w:rsid w:val="00F242B8"/>
    <w:rsid w:val="00F264ED"/>
    <w:rsid w:val="00F36EB2"/>
    <w:rsid w:val="00F3744F"/>
    <w:rsid w:val="00F50A27"/>
    <w:rsid w:val="00F51B75"/>
    <w:rsid w:val="00F52677"/>
    <w:rsid w:val="00F57D2C"/>
    <w:rsid w:val="00F67DA5"/>
    <w:rsid w:val="00F7427F"/>
    <w:rsid w:val="00F756D7"/>
    <w:rsid w:val="00F84838"/>
    <w:rsid w:val="00F86C18"/>
    <w:rsid w:val="00F94B8F"/>
    <w:rsid w:val="00F9541A"/>
    <w:rsid w:val="00FA4610"/>
    <w:rsid w:val="00FA529F"/>
    <w:rsid w:val="00FB04EA"/>
    <w:rsid w:val="00FB15EC"/>
    <w:rsid w:val="00FB29BC"/>
    <w:rsid w:val="00FC12BF"/>
    <w:rsid w:val="00FC1B86"/>
    <w:rsid w:val="00FC1C0A"/>
    <w:rsid w:val="00FC2D49"/>
    <w:rsid w:val="00FC2D98"/>
    <w:rsid w:val="00FC5C1C"/>
    <w:rsid w:val="00FC5D86"/>
    <w:rsid w:val="00FF0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514"/>
  </w:style>
  <w:style w:type="paragraph" w:styleId="4">
    <w:name w:val="heading 4"/>
    <w:basedOn w:val="a"/>
    <w:next w:val="a"/>
    <w:qFormat/>
    <w:rsid w:val="00B81514"/>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81514"/>
    <w:pPr>
      <w:jc w:val="center"/>
    </w:pPr>
    <w:rPr>
      <w:sz w:val="24"/>
    </w:rPr>
  </w:style>
  <w:style w:type="table" w:styleId="a4">
    <w:name w:val="Table Grid"/>
    <w:basedOn w:val="a1"/>
    <w:rsid w:val="00364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41CB0"/>
    <w:pPr>
      <w:tabs>
        <w:tab w:val="center" w:pos="4677"/>
        <w:tab w:val="right" w:pos="9355"/>
      </w:tabs>
    </w:pPr>
  </w:style>
  <w:style w:type="character" w:styleId="a6">
    <w:name w:val="page number"/>
    <w:basedOn w:val="a0"/>
    <w:rsid w:val="00D41CB0"/>
  </w:style>
  <w:style w:type="paragraph" w:customStyle="1" w:styleId="ConsPlusNormal">
    <w:name w:val="ConsPlusNormal"/>
    <w:link w:val="ConsPlusNormal0"/>
    <w:rsid w:val="00AF2688"/>
    <w:pPr>
      <w:widowControl w:val="0"/>
      <w:autoSpaceDE w:val="0"/>
      <w:autoSpaceDN w:val="0"/>
      <w:adjustRightInd w:val="0"/>
      <w:ind w:firstLine="720"/>
    </w:pPr>
    <w:rPr>
      <w:rFonts w:ascii="Arial" w:hAnsi="Arial" w:cs="Arial"/>
    </w:rPr>
  </w:style>
  <w:style w:type="paragraph" w:customStyle="1" w:styleId="1">
    <w:name w:val="1"/>
    <w:basedOn w:val="a"/>
    <w:rsid w:val="00FA529F"/>
    <w:pPr>
      <w:spacing w:after="160" w:line="240" w:lineRule="exact"/>
    </w:pPr>
    <w:rPr>
      <w:rFonts w:ascii="Verdana" w:hAnsi="Verdana"/>
      <w:lang w:val="en-US" w:eastAsia="en-US"/>
    </w:rPr>
  </w:style>
  <w:style w:type="paragraph" w:styleId="a7">
    <w:name w:val="List Paragraph"/>
    <w:basedOn w:val="a"/>
    <w:uiPriority w:val="34"/>
    <w:qFormat/>
    <w:rsid w:val="004A0F77"/>
    <w:pPr>
      <w:ind w:left="708"/>
    </w:pPr>
  </w:style>
  <w:style w:type="paragraph" w:styleId="a8">
    <w:name w:val="Balloon Text"/>
    <w:basedOn w:val="a"/>
    <w:link w:val="a9"/>
    <w:uiPriority w:val="99"/>
    <w:semiHidden/>
    <w:unhideWhenUsed/>
    <w:rsid w:val="00C30C47"/>
    <w:rPr>
      <w:rFonts w:ascii="Tahoma" w:hAnsi="Tahoma" w:cs="Tahoma"/>
      <w:sz w:val="16"/>
      <w:szCs w:val="16"/>
    </w:rPr>
  </w:style>
  <w:style w:type="character" w:customStyle="1" w:styleId="a9">
    <w:name w:val="Текст выноски Знак"/>
    <w:basedOn w:val="a0"/>
    <w:link w:val="a8"/>
    <w:uiPriority w:val="99"/>
    <w:semiHidden/>
    <w:rsid w:val="00C30C47"/>
    <w:rPr>
      <w:rFonts w:ascii="Tahoma" w:hAnsi="Tahoma" w:cs="Tahoma"/>
      <w:sz w:val="16"/>
      <w:szCs w:val="16"/>
    </w:rPr>
  </w:style>
  <w:style w:type="paragraph" w:customStyle="1" w:styleId="ConsPlusNonformat">
    <w:name w:val="ConsPlusNonformat"/>
    <w:rsid w:val="009314C8"/>
    <w:pPr>
      <w:widowControl w:val="0"/>
      <w:autoSpaceDE w:val="0"/>
      <w:autoSpaceDN w:val="0"/>
      <w:adjustRightInd w:val="0"/>
    </w:pPr>
    <w:rPr>
      <w:rFonts w:ascii="Courier New" w:eastAsia="Calibri" w:hAnsi="Courier New" w:cs="Courier New"/>
    </w:rPr>
  </w:style>
  <w:style w:type="paragraph" w:customStyle="1" w:styleId="normal">
    <w:name w:val="normal"/>
    <w:basedOn w:val="a"/>
    <w:rsid w:val="008A7569"/>
    <w:pPr>
      <w:spacing w:before="100" w:beforeAutospacing="1" w:after="100" w:afterAutospacing="1"/>
    </w:pPr>
    <w:rPr>
      <w:rFonts w:eastAsia="Calibri"/>
      <w:sz w:val="24"/>
      <w:szCs w:val="24"/>
    </w:rPr>
  </w:style>
  <w:style w:type="paragraph" w:customStyle="1" w:styleId="3">
    <w:name w:val="Абзац списка3"/>
    <w:basedOn w:val="a"/>
    <w:rsid w:val="008A7569"/>
    <w:pPr>
      <w:ind w:left="720"/>
      <w:contextualSpacing/>
    </w:pPr>
    <w:rPr>
      <w:rFonts w:eastAsia="Calibri"/>
      <w:sz w:val="24"/>
      <w:szCs w:val="24"/>
    </w:rPr>
  </w:style>
  <w:style w:type="paragraph" w:customStyle="1" w:styleId="5">
    <w:name w:val="Абзац списка5"/>
    <w:basedOn w:val="a"/>
    <w:rsid w:val="008A7569"/>
    <w:pPr>
      <w:ind w:left="720"/>
      <w:contextualSpacing/>
    </w:pPr>
    <w:rPr>
      <w:rFonts w:eastAsia="Calibri"/>
      <w:sz w:val="24"/>
      <w:szCs w:val="24"/>
    </w:rPr>
  </w:style>
  <w:style w:type="paragraph" w:styleId="aa">
    <w:name w:val="Document Map"/>
    <w:basedOn w:val="a"/>
    <w:link w:val="ab"/>
    <w:uiPriority w:val="99"/>
    <w:semiHidden/>
    <w:unhideWhenUsed/>
    <w:rsid w:val="000565AA"/>
    <w:rPr>
      <w:rFonts w:ascii="Tahoma" w:hAnsi="Tahoma" w:cs="Tahoma"/>
      <w:sz w:val="16"/>
      <w:szCs w:val="16"/>
    </w:rPr>
  </w:style>
  <w:style w:type="character" w:customStyle="1" w:styleId="ab">
    <w:name w:val="Схема документа Знак"/>
    <w:basedOn w:val="a0"/>
    <w:link w:val="aa"/>
    <w:uiPriority w:val="99"/>
    <w:semiHidden/>
    <w:rsid w:val="000565AA"/>
    <w:rPr>
      <w:rFonts w:ascii="Tahoma" w:hAnsi="Tahoma" w:cs="Tahoma"/>
      <w:sz w:val="16"/>
      <w:szCs w:val="16"/>
    </w:rPr>
  </w:style>
  <w:style w:type="paragraph" w:customStyle="1" w:styleId="10">
    <w:name w:val="Абзац списка1"/>
    <w:basedOn w:val="a"/>
    <w:rsid w:val="008122F0"/>
    <w:pPr>
      <w:ind w:left="720"/>
      <w:contextualSpacing/>
    </w:pPr>
    <w:rPr>
      <w:rFonts w:eastAsia="Calibri"/>
      <w:sz w:val="24"/>
      <w:szCs w:val="24"/>
    </w:rPr>
  </w:style>
  <w:style w:type="character" w:customStyle="1" w:styleId="ConsPlusNormal0">
    <w:name w:val="ConsPlusNormal Знак"/>
    <w:link w:val="ConsPlusNormal"/>
    <w:locked/>
    <w:rsid w:val="008122F0"/>
    <w:rPr>
      <w:rFonts w:ascii="Arial" w:hAnsi="Arial" w:cs="Arial"/>
      <w:lang w:val="ru-RU" w:eastAsia="ru-RU" w:bidi="ar-SA"/>
    </w:rPr>
  </w:style>
  <w:style w:type="paragraph" w:customStyle="1" w:styleId="11">
    <w:name w:val="Стиль1"/>
    <w:basedOn w:val="a"/>
    <w:qFormat/>
    <w:rsid w:val="008122F0"/>
    <w:pPr>
      <w:ind w:firstLine="709"/>
      <w:jc w:val="both"/>
    </w:pPr>
    <w:rPr>
      <w:bCs/>
      <w:sz w:val="28"/>
      <w:szCs w:val="24"/>
    </w:rPr>
  </w:style>
</w:styles>
</file>

<file path=word/webSettings.xml><?xml version="1.0" encoding="utf-8"?>
<w:webSettings xmlns:r="http://schemas.openxmlformats.org/officeDocument/2006/relationships" xmlns:w="http://schemas.openxmlformats.org/wordprocessingml/2006/main">
  <w:divs>
    <w:div w:id="1428228988">
      <w:bodyDiv w:val="1"/>
      <w:marLeft w:val="0"/>
      <w:marRight w:val="0"/>
      <w:marTop w:val="0"/>
      <w:marBottom w:val="0"/>
      <w:divBdr>
        <w:top w:val="none" w:sz="0" w:space="0" w:color="auto"/>
        <w:left w:val="none" w:sz="0" w:space="0" w:color="auto"/>
        <w:bottom w:val="none" w:sz="0" w:space="0" w:color="auto"/>
        <w:right w:val="none" w:sz="0" w:space="0" w:color="auto"/>
      </w:divBdr>
    </w:div>
    <w:div w:id="1817910153">
      <w:bodyDiv w:val="1"/>
      <w:marLeft w:val="0"/>
      <w:marRight w:val="0"/>
      <w:marTop w:val="0"/>
      <w:marBottom w:val="0"/>
      <w:divBdr>
        <w:top w:val="none" w:sz="0" w:space="0" w:color="auto"/>
        <w:left w:val="none" w:sz="0" w:space="0" w:color="auto"/>
        <w:bottom w:val="none" w:sz="0" w:space="0" w:color="auto"/>
        <w:right w:val="none" w:sz="0" w:space="0" w:color="auto"/>
      </w:divBdr>
    </w:div>
    <w:div w:id="1943492603">
      <w:bodyDiv w:val="1"/>
      <w:marLeft w:val="0"/>
      <w:marRight w:val="0"/>
      <w:marTop w:val="0"/>
      <w:marBottom w:val="0"/>
      <w:divBdr>
        <w:top w:val="none" w:sz="0" w:space="0" w:color="auto"/>
        <w:left w:val="none" w:sz="0" w:space="0" w:color="auto"/>
        <w:bottom w:val="none" w:sz="0" w:space="0" w:color="auto"/>
        <w:right w:val="none" w:sz="0" w:space="0" w:color="auto"/>
      </w:divBdr>
    </w:div>
    <w:div w:id="1983532692">
      <w:bodyDiv w:val="1"/>
      <w:marLeft w:val="0"/>
      <w:marRight w:val="0"/>
      <w:marTop w:val="0"/>
      <w:marBottom w:val="0"/>
      <w:divBdr>
        <w:top w:val="none" w:sz="0" w:space="0" w:color="auto"/>
        <w:left w:val="none" w:sz="0" w:space="0" w:color="auto"/>
        <w:bottom w:val="none" w:sz="0" w:space="0" w:color="auto"/>
        <w:right w:val="none" w:sz="0" w:space="0" w:color="auto"/>
      </w:divBdr>
    </w:div>
    <w:div w:id="21340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3FE4782C370C6FEDFA31699FE4726956A475C84A8374ECCC6EFBDDBD99E9DDF4F99B8130A97A116T3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423FE4782C370C6FEDFA31699FE4726956A475C84A8374ECCC6EFBDDBD99E9DDF4F99BB1A10T3M" TargetMode="External"/><Relationship Id="rId12" Type="http://schemas.openxmlformats.org/officeDocument/2006/relationships/hyperlink" Target="consultantplus://offline/ref=2423FE4782C370C6FEDFA31699FE4726956A475C84A8374ECCC6EFBDDBD99E9DDF4F99B81210T3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23FE4782C370C6FEDFA31699FE4726956A475C84A8374ECCC6EFBDDBD99E9DDF4F99B8130A97A116T3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423FE4782C370C6FEDFA31699FE4726956A475C84A8374ECCC6EFBDDBD99E9DDF4F99BB1A10T3M" TargetMode="External"/><Relationship Id="rId4" Type="http://schemas.openxmlformats.org/officeDocument/2006/relationships/webSettings" Target="webSettings.xml"/><Relationship Id="rId9" Type="http://schemas.openxmlformats.org/officeDocument/2006/relationships/hyperlink" Target="consultantplus://offline/ref=2423FE4782C370C6FEDFA31699FE4726956A475C84A8374ECCC6EFBDDBD99E9DDF4F99B81210T3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РФ</vt:lpstr>
    </vt:vector>
  </TitlesOfParts>
  <Company>Home and Office</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Давыдов А.А.</dc:creator>
  <cp:lastModifiedBy>райфо29</cp:lastModifiedBy>
  <cp:revision>24</cp:revision>
  <cp:lastPrinted>2018-07-02T13:57:00Z</cp:lastPrinted>
  <dcterms:created xsi:type="dcterms:W3CDTF">2017-02-02T11:05:00Z</dcterms:created>
  <dcterms:modified xsi:type="dcterms:W3CDTF">2018-07-02T13:57:00Z</dcterms:modified>
</cp:coreProperties>
</file>