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3E" w:rsidRPr="00955C3E" w:rsidRDefault="00790197" w:rsidP="00955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DBD">
        <w:rPr>
          <w:rFonts w:ascii="Times New Roman" w:hAnsi="Times New Roman" w:cs="Times New Roman"/>
          <w:b/>
          <w:sz w:val="28"/>
          <w:szCs w:val="28"/>
        </w:rPr>
        <w:t>2.</w:t>
      </w:r>
      <w:r w:rsidR="00955C3E" w:rsidRPr="00955C3E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955C3E" w:rsidRPr="00955C3E" w:rsidRDefault="00955C3E" w:rsidP="00955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C3E">
        <w:rPr>
          <w:rFonts w:ascii="Times New Roman" w:hAnsi="Times New Roman" w:cs="Times New Roman"/>
          <w:b/>
          <w:sz w:val="28"/>
          <w:szCs w:val="28"/>
        </w:rPr>
        <w:t xml:space="preserve">к прогнозу  социально-экономического развития </w:t>
      </w:r>
    </w:p>
    <w:p w:rsidR="00C36096" w:rsidRPr="00955C3E" w:rsidRDefault="00955C3E" w:rsidP="00955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C3E">
        <w:rPr>
          <w:rFonts w:ascii="Times New Roman" w:hAnsi="Times New Roman" w:cs="Times New Roman"/>
          <w:b/>
          <w:sz w:val="28"/>
          <w:szCs w:val="28"/>
        </w:rPr>
        <w:t>Вытегорского муниципального района</w:t>
      </w:r>
    </w:p>
    <w:p w:rsidR="00955C3E" w:rsidRDefault="00955C3E" w:rsidP="00955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C3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F287C">
        <w:rPr>
          <w:rFonts w:ascii="Times New Roman" w:hAnsi="Times New Roman" w:cs="Times New Roman"/>
          <w:b/>
          <w:sz w:val="28"/>
          <w:szCs w:val="28"/>
        </w:rPr>
        <w:t xml:space="preserve">среднесрочный период </w:t>
      </w:r>
      <w:r w:rsidRPr="00955C3E">
        <w:rPr>
          <w:rFonts w:ascii="Times New Roman" w:hAnsi="Times New Roman" w:cs="Times New Roman"/>
          <w:b/>
          <w:sz w:val="28"/>
          <w:szCs w:val="28"/>
        </w:rPr>
        <w:t>20</w:t>
      </w:r>
      <w:r w:rsidR="00533E9C">
        <w:rPr>
          <w:rFonts w:ascii="Times New Roman" w:hAnsi="Times New Roman" w:cs="Times New Roman"/>
          <w:b/>
          <w:sz w:val="28"/>
          <w:szCs w:val="28"/>
        </w:rPr>
        <w:t>20</w:t>
      </w:r>
      <w:r w:rsidRPr="00955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287C">
        <w:rPr>
          <w:rFonts w:ascii="Times New Roman" w:hAnsi="Times New Roman" w:cs="Times New Roman"/>
          <w:b/>
          <w:sz w:val="28"/>
          <w:szCs w:val="28"/>
        </w:rPr>
        <w:t>-</w:t>
      </w:r>
      <w:r w:rsidRPr="00955C3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33E9C">
        <w:rPr>
          <w:rFonts w:ascii="Times New Roman" w:hAnsi="Times New Roman" w:cs="Times New Roman"/>
          <w:b/>
          <w:sz w:val="28"/>
          <w:szCs w:val="28"/>
        </w:rPr>
        <w:t>2</w:t>
      </w:r>
      <w:r w:rsidR="00896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C3E">
        <w:rPr>
          <w:rFonts w:ascii="Times New Roman" w:hAnsi="Times New Roman" w:cs="Times New Roman"/>
          <w:b/>
          <w:sz w:val="28"/>
          <w:szCs w:val="28"/>
        </w:rPr>
        <w:t>год</w:t>
      </w:r>
      <w:r w:rsidR="004F287C">
        <w:rPr>
          <w:rFonts w:ascii="Times New Roman" w:hAnsi="Times New Roman" w:cs="Times New Roman"/>
          <w:b/>
          <w:sz w:val="28"/>
          <w:szCs w:val="28"/>
        </w:rPr>
        <w:t>ов</w:t>
      </w:r>
    </w:p>
    <w:p w:rsidR="00955C3E" w:rsidRDefault="00955C3E" w:rsidP="00955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D9D" w:rsidRPr="005C4D9D" w:rsidRDefault="005C4D9D" w:rsidP="005C4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D9D">
        <w:rPr>
          <w:rFonts w:ascii="Times New Roman" w:hAnsi="Times New Roman" w:cs="Times New Roman"/>
          <w:b/>
          <w:sz w:val="28"/>
          <w:szCs w:val="28"/>
        </w:rPr>
        <w:t xml:space="preserve">Оценка достигнутого уровня </w:t>
      </w:r>
    </w:p>
    <w:p w:rsidR="005C4D9D" w:rsidRPr="005C4D9D" w:rsidRDefault="005C4D9D" w:rsidP="005C4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D9D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 области</w:t>
      </w:r>
    </w:p>
    <w:p w:rsidR="005C4D9D" w:rsidRPr="005C4D9D" w:rsidRDefault="005C4D9D" w:rsidP="005C4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AB2" w:rsidRDefault="005C4D9D" w:rsidP="00B3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большинство макроэкономических индикаторов района показа</w:t>
      </w:r>
      <w:r w:rsidR="00AA354E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 xml:space="preserve"> позитивные изменения по отношению к 2017 году. </w:t>
      </w:r>
    </w:p>
    <w:p w:rsidR="00AA354E" w:rsidRDefault="00B37AB2" w:rsidP="00B3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в 2018 году составил   </w:t>
      </w:r>
      <w:r w:rsidR="00AA354E">
        <w:rPr>
          <w:rFonts w:ascii="Times New Roman" w:hAnsi="Times New Roman" w:cs="Times New Roman"/>
          <w:sz w:val="28"/>
          <w:szCs w:val="28"/>
        </w:rPr>
        <w:t>8,1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AA354E">
        <w:rPr>
          <w:rFonts w:ascii="Times New Roman" w:hAnsi="Times New Roman" w:cs="Times New Roman"/>
          <w:sz w:val="28"/>
          <w:szCs w:val="28"/>
        </w:rPr>
        <w:t>лрд</w:t>
      </w:r>
      <w:r>
        <w:rPr>
          <w:rFonts w:ascii="Times New Roman" w:hAnsi="Times New Roman" w:cs="Times New Roman"/>
          <w:sz w:val="28"/>
          <w:szCs w:val="28"/>
        </w:rPr>
        <w:t>. рублей, индекс промышленного производства относительно уровня предшествующего года в обрабатывающих производствах</w:t>
      </w:r>
      <w:r w:rsidRPr="00B37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увеличился на 29,3%, </w:t>
      </w:r>
      <w:r w:rsidR="00AA354E">
        <w:rPr>
          <w:rFonts w:ascii="Times New Roman" w:hAnsi="Times New Roman" w:cs="Times New Roman"/>
          <w:sz w:val="28"/>
          <w:szCs w:val="28"/>
        </w:rPr>
        <w:t>на 11,2 % - водоснабжении и водоотведении, н</w:t>
      </w:r>
      <w:r>
        <w:rPr>
          <w:rFonts w:ascii="Times New Roman" w:hAnsi="Times New Roman" w:cs="Times New Roman"/>
          <w:sz w:val="28"/>
          <w:szCs w:val="28"/>
        </w:rPr>
        <w:t>а 0,8% - обеспечении электрической энергией</w:t>
      </w:r>
      <w:r w:rsidR="00AA35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газом и паром</w:t>
      </w:r>
      <w:r w:rsidR="00AA354E">
        <w:rPr>
          <w:rFonts w:ascii="Times New Roman" w:hAnsi="Times New Roman" w:cs="Times New Roman"/>
          <w:sz w:val="28"/>
          <w:szCs w:val="28"/>
        </w:rPr>
        <w:t>.</w:t>
      </w:r>
    </w:p>
    <w:p w:rsidR="00AA354E" w:rsidRDefault="00B37AB2" w:rsidP="00AA3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354E">
        <w:rPr>
          <w:rFonts w:ascii="Times New Roman" w:hAnsi="Times New Roman" w:cs="Times New Roman"/>
          <w:sz w:val="28"/>
          <w:szCs w:val="28"/>
        </w:rPr>
        <w:t xml:space="preserve"> В 2018 году объем производства продукции сельского хозяйства в хозяйствах всех категорий составил 16</w:t>
      </w:r>
      <w:r w:rsidR="00AA354E" w:rsidRPr="00AA354E">
        <w:rPr>
          <w:rFonts w:ascii="Times New Roman" w:hAnsi="Times New Roman" w:cs="Times New Roman"/>
          <w:sz w:val="28"/>
          <w:szCs w:val="28"/>
        </w:rPr>
        <w:t>7,2</w:t>
      </w:r>
      <w:r w:rsidRPr="00AA354E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AA35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354E">
        <w:rPr>
          <w:rFonts w:ascii="Times New Roman" w:hAnsi="Times New Roman" w:cs="Times New Roman"/>
          <w:sz w:val="28"/>
          <w:szCs w:val="28"/>
        </w:rPr>
        <w:t>ублей  или 9</w:t>
      </w:r>
      <w:r w:rsidR="00AA354E" w:rsidRPr="00AA354E">
        <w:rPr>
          <w:rFonts w:ascii="Times New Roman" w:hAnsi="Times New Roman" w:cs="Times New Roman"/>
          <w:sz w:val="28"/>
          <w:szCs w:val="28"/>
        </w:rPr>
        <w:t>8,9</w:t>
      </w:r>
      <w:r w:rsidRPr="00AA354E">
        <w:rPr>
          <w:rFonts w:ascii="Times New Roman" w:hAnsi="Times New Roman" w:cs="Times New Roman"/>
          <w:sz w:val="28"/>
          <w:szCs w:val="28"/>
        </w:rPr>
        <w:t>% в сопоставимых ценах к уровню 201</w:t>
      </w:r>
      <w:r w:rsidR="00AA354E" w:rsidRPr="00AA354E">
        <w:rPr>
          <w:rFonts w:ascii="Times New Roman" w:hAnsi="Times New Roman" w:cs="Times New Roman"/>
          <w:sz w:val="28"/>
          <w:szCs w:val="28"/>
        </w:rPr>
        <w:t>7</w:t>
      </w:r>
      <w:r w:rsidRPr="00AA354E">
        <w:rPr>
          <w:rFonts w:ascii="Times New Roman" w:hAnsi="Times New Roman" w:cs="Times New Roman"/>
          <w:sz w:val="28"/>
          <w:szCs w:val="28"/>
        </w:rPr>
        <w:t xml:space="preserve"> года.</w:t>
      </w:r>
      <w:r w:rsidR="00AA354E" w:rsidRPr="00AA3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54E" w:rsidRDefault="00AA354E" w:rsidP="00AA3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Оборот розничной торговли за 2018 год составил 2961,7 млн. рублей – 101,5 % в сопоставимых ценах. </w:t>
      </w:r>
    </w:p>
    <w:p w:rsidR="00AA354E" w:rsidRDefault="00AA354E" w:rsidP="00AA3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платных услуг, оказанных населению области в 201</w:t>
      </w:r>
      <w:r w:rsidR="00383B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году, составил 385 млн. рублей, что на 105,8 % выше предыдущего года в сопоставимых ценах. </w:t>
      </w:r>
    </w:p>
    <w:p w:rsidR="00B37AB2" w:rsidRDefault="00B37AB2" w:rsidP="00B3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 года объем </w:t>
      </w:r>
      <w:r w:rsidRPr="00EB09D9">
        <w:rPr>
          <w:rFonts w:ascii="Times New Roman" w:hAnsi="Times New Roman" w:cs="Times New Roman"/>
          <w:sz w:val="28"/>
          <w:szCs w:val="28"/>
        </w:rPr>
        <w:t xml:space="preserve">инвестиции по кругу крупных и  средних организаций  составил </w:t>
      </w:r>
      <w:r>
        <w:rPr>
          <w:rFonts w:ascii="Times New Roman" w:hAnsi="Times New Roman" w:cs="Times New Roman"/>
          <w:sz w:val="28"/>
          <w:szCs w:val="28"/>
        </w:rPr>
        <w:t>1107,2</w:t>
      </w:r>
      <w:r w:rsidRPr="00EB09D9">
        <w:rPr>
          <w:rFonts w:ascii="Times New Roman" w:hAnsi="Times New Roman" w:cs="Times New Roman"/>
          <w:sz w:val="28"/>
          <w:szCs w:val="28"/>
        </w:rPr>
        <w:t xml:space="preserve"> млн. рублей, или </w:t>
      </w:r>
      <w:r>
        <w:rPr>
          <w:rFonts w:ascii="Times New Roman" w:hAnsi="Times New Roman" w:cs="Times New Roman"/>
          <w:sz w:val="28"/>
          <w:szCs w:val="28"/>
        </w:rPr>
        <w:t>на 6,7 %</w:t>
      </w:r>
      <w:r w:rsidRPr="00EB0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меньше</w:t>
      </w:r>
      <w:r w:rsidRPr="00EB09D9">
        <w:rPr>
          <w:rFonts w:ascii="Times New Roman" w:hAnsi="Times New Roman" w:cs="Times New Roman"/>
          <w:sz w:val="28"/>
          <w:szCs w:val="28"/>
        </w:rPr>
        <w:t xml:space="preserve">, чем в 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EB09D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37AB2" w:rsidRDefault="00B37AB2" w:rsidP="00B3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Среднемесячная номинальная заработная плата работников организаций без субъектов малого предпринимательства за 2018 год составила 39952,8 рублей, что выше уровня 2017 года на 17,44%. Реальная заработная плата за 2017 год, рассчитанная с учетом изменения индекса потребительских цен, составила 112,5% к 201</w:t>
      </w:r>
      <w:r w:rsidR="00AA354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37AB2" w:rsidRDefault="00B37AB2" w:rsidP="00B3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постоянного населения по итогам 2018 года составила 23923  человека.</w:t>
      </w:r>
    </w:p>
    <w:p w:rsidR="003A0FD3" w:rsidRDefault="003A0FD3" w:rsidP="003A0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по ряду изменений положений динамика сохраняется. </w:t>
      </w:r>
    </w:p>
    <w:p w:rsidR="00891DD0" w:rsidRDefault="00891DD0" w:rsidP="00B3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7 месяцев 2019 года объем отгруженной продукции обрабатывающих производств составил 104,1%</w:t>
      </w:r>
      <w:r w:rsidR="00AA35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реальная заработная плата выросла на 10%</w:t>
      </w:r>
      <w:r w:rsidR="00AA35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оборот розничной торговли в сопоставимых ценах составил 100 %.</w:t>
      </w:r>
    </w:p>
    <w:p w:rsidR="00AC5F7C" w:rsidRDefault="00891DD0" w:rsidP="00AC5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оценке 2019 года и построении прогноза на 2020-2022 годы были учтены тенденции экономического развития, складывающиеся в экономике района в текущем году. </w:t>
      </w:r>
    </w:p>
    <w:p w:rsidR="00AC5F7C" w:rsidRDefault="00AC5F7C" w:rsidP="00AC5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основой для его разработки являются:</w:t>
      </w:r>
    </w:p>
    <w:p w:rsidR="00AC5F7C" w:rsidRDefault="00AC5F7C" w:rsidP="00AC5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28.06.2014 № 172-ФЗ «О стратегическом планировании в Российской Федерации»;</w:t>
      </w:r>
    </w:p>
    <w:p w:rsidR="00891DD0" w:rsidRDefault="00AC5F7C" w:rsidP="00B3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5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Вытегорского муниципального района от 03.11.2016 № 984 «Об утверждении Порядка разработки и корректировки прогноза социально-экономического развития Вытегорского муниципального района на среднесрочный период». </w:t>
      </w:r>
    </w:p>
    <w:p w:rsidR="00C47EE0" w:rsidRDefault="00C47EE0" w:rsidP="00B3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Прогноз социально-экономического развития Вытегорского района подготовлен на основе сценарных условий и прогноза социально</w:t>
      </w:r>
      <w:r w:rsidR="003D74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Росс</w:t>
      </w:r>
      <w:r w:rsidR="003D74E5">
        <w:rPr>
          <w:rFonts w:ascii="Times New Roman" w:hAnsi="Times New Roman" w:cs="Times New Roman"/>
          <w:sz w:val="28"/>
          <w:szCs w:val="28"/>
        </w:rPr>
        <w:t xml:space="preserve">ийской Федерации, Вологодской области и основных направлений бюджетной и налоговой политики Вытегорского района на 2020 год и плановый период 2021 и 2022 годов.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DD0" w:rsidRDefault="00891DD0" w:rsidP="00B3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разработан по базовому сценарию развития района. Базовый сценарий предполагает сохранение поступательных темпов развития, за счет реализации имеющегося потенциала социально-экономического развития ключевых отраслей экономики. Достижение прогнозных значений показателей в 2020-2022 годах будет обеспечено путем реализации комплекса мер, предусмотренных муниципальными программами Вытегорского района, а также государственными программами Вологодской области. </w:t>
      </w:r>
    </w:p>
    <w:p w:rsidR="00AC5F7C" w:rsidRDefault="00891DD0" w:rsidP="00B37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прогноза использованы прогнозные показатели органов исполнительной государственной власти  </w:t>
      </w:r>
      <w:r w:rsidR="00AC5F7C">
        <w:rPr>
          <w:rFonts w:ascii="Times New Roman" w:hAnsi="Times New Roman" w:cs="Times New Roman"/>
          <w:sz w:val="28"/>
          <w:szCs w:val="28"/>
        </w:rPr>
        <w:t xml:space="preserve">области, органов местного самоуправления и отдельных организаций района.  </w:t>
      </w:r>
    </w:p>
    <w:p w:rsidR="00605243" w:rsidRDefault="00605243" w:rsidP="00AC5F7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5F5" w:rsidRDefault="004B70F8" w:rsidP="00AC5F7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70F8">
        <w:rPr>
          <w:rFonts w:ascii="Times New Roman" w:hAnsi="Times New Roman" w:cs="Times New Roman"/>
          <w:b/>
          <w:sz w:val="28"/>
          <w:szCs w:val="28"/>
        </w:rPr>
        <w:t>Промышленность</w:t>
      </w:r>
    </w:p>
    <w:p w:rsidR="00D64C1B" w:rsidRDefault="00C956D8" w:rsidP="003A2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0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январь-июль </w:t>
      </w:r>
      <w:r w:rsidRPr="001D5C5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052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D5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6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промышленного производства составил: </w:t>
      </w:r>
    </w:p>
    <w:p w:rsidR="00D64C1B" w:rsidRDefault="00D64C1B" w:rsidP="003A2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обрабатывающих производствах  - 104,1%;</w:t>
      </w:r>
    </w:p>
    <w:p w:rsidR="00D64C1B" w:rsidRDefault="00D64C1B" w:rsidP="003A2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добыче полезных ископаемых  - 53,0%;</w:t>
      </w:r>
    </w:p>
    <w:p w:rsidR="00D64C1B" w:rsidRDefault="00D64C1B" w:rsidP="003A2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электроэнергией, газом и паром - 69,7%;</w:t>
      </w:r>
    </w:p>
    <w:p w:rsidR="00D64C1B" w:rsidRDefault="00D64C1B" w:rsidP="003A2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водоснабжение, водоотведение – 117,5%.</w:t>
      </w:r>
    </w:p>
    <w:p w:rsidR="00152058" w:rsidRDefault="00D64C1B" w:rsidP="0015205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2020-2022 годах ожидаются умеренные темпы роста промышленного производства. </w:t>
      </w:r>
      <w:r w:rsidR="0015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отгруженной продукции будет ежегодно увеличиваться на 2,3-2,5% в сопоставимых ценах и в 2022 году достигнет почти 6,0 млрд. рублей. Положительный рост будет обеспечиваться за счет реализации инвестиционных проектов, эффекта от модернизации и </w:t>
      </w:r>
      <w:proofErr w:type="spellStart"/>
      <w:r w:rsidR="001520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техперевооружения</w:t>
      </w:r>
      <w:proofErr w:type="spellEnd"/>
      <w:r w:rsidR="0015205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освоения новых видов продукции, а также благоприятной конъюнктуры на рынках сбыта. В структуре промышленного производства в прогнозируемом периоде значительных изменений не произойдет.</w:t>
      </w:r>
    </w:p>
    <w:p w:rsidR="00D64C1B" w:rsidRDefault="00152058" w:rsidP="003A2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985" w:rsidRDefault="004A1985" w:rsidP="0015205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хозяйство</w:t>
      </w:r>
    </w:p>
    <w:p w:rsidR="00FD715A" w:rsidRPr="00FD715A" w:rsidRDefault="00FD715A" w:rsidP="00FD71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объем производства молока в хозяйствах района </w:t>
      </w:r>
      <w:proofErr w:type="gramStart"/>
      <w:r w:rsidRPr="00FD715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 на 21,2  % по сравнению с аналогичным показателем прошлого года и составил</w:t>
      </w:r>
      <w:proofErr w:type="gramEnd"/>
      <w:r w:rsidRPr="00FD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584 тонны, молочная продуктивность коров составляет 2130 кг на одну условную голову. Производство мяса осталось на уровне прошлого года и составило 21,5 тонну.  </w:t>
      </w:r>
    </w:p>
    <w:p w:rsidR="00FD715A" w:rsidRPr="00FD715A" w:rsidRDefault="00FD715A" w:rsidP="00FD71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2019 года объем производства сельскохозяйственной продукции по всем категориям хозяйств останется на уровне 2018 года и составит 169  млн. рублей.</w:t>
      </w:r>
    </w:p>
    <w:p w:rsidR="00FD715A" w:rsidRPr="00FD715A" w:rsidRDefault="00FD715A" w:rsidP="00FD71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1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прогнозируемым показателям объём производства сельскохозяйственной продукции по всем категориям хозяй</w:t>
      </w:r>
      <w:proofErr w:type="gramStart"/>
      <w:r w:rsidRPr="00FD71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пл</w:t>
      </w:r>
      <w:proofErr w:type="gramEnd"/>
      <w:r w:rsidRPr="00FD71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анируется сохранить объём производства продукции на уровне 2019 года.</w:t>
      </w:r>
    </w:p>
    <w:p w:rsidR="004A1985" w:rsidRDefault="004A1985" w:rsidP="003A2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5949" w:rsidRDefault="00955949" w:rsidP="007C4CA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Финансовый результат деятельности организаций</w:t>
      </w:r>
    </w:p>
    <w:p w:rsidR="00955949" w:rsidRDefault="00955949" w:rsidP="003A2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 201</w:t>
      </w:r>
      <w:r w:rsidR="006251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полному кругу организаций района получен положительный финансовый результат в размере </w:t>
      </w:r>
      <w:r w:rsidR="006A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1D7">
        <w:rPr>
          <w:rFonts w:ascii="Times New Roman" w:eastAsia="Times New Roman" w:hAnsi="Times New Roman" w:cs="Times New Roman"/>
          <w:sz w:val="28"/>
          <w:szCs w:val="28"/>
          <w:lang w:eastAsia="ru-RU"/>
        </w:rPr>
        <w:t>1678,3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лн. рублей.</w:t>
      </w:r>
    </w:p>
    <w:p w:rsidR="00955949" w:rsidRDefault="00955949" w:rsidP="003A2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оценке 201</w:t>
      </w:r>
      <w:r w:rsidR="006251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полному кругу предприятий прогнозируется положительный</w:t>
      </w:r>
      <w:r w:rsidR="000D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результат на уровне 201</w:t>
      </w:r>
      <w:r w:rsidR="006251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D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По итогам прогнозного периода 20</w:t>
      </w:r>
      <w:r w:rsidR="006251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D0F2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251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прогнозируется увеличение </w:t>
      </w:r>
      <w:r w:rsidR="0062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="00902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 прибыли в обрабатывающих производствах. </w:t>
      </w:r>
      <w:r w:rsidR="006251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базовому сценарию прогноза ожидается увеличение прибыли в 2022 году до 1840,4 млн</w:t>
      </w:r>
      <w:proofErr w:type="gramStart"/>
      <w:r w:rsidR="006251D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25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 или на 2,5% к 2019 году. </w:t>
      </w:r>
    </w:p>
    <w:p w:rsidR="000D0F28" w:rsidRDefault="000D0F28" w:rsidP="003A2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F28" w:rsidRPr="00FD715A" w:rsidRDefault="00905507" w:rsidP="006251D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инвестиций</w:t>
      </w:r>
    </w:p>
    <w:p w:rsidR="00FD715A" w:rsidRPr="00FD715A" w:rsidRDefault="00FD715A" w:rsidP="00FD71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5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наблюдается увеличение инвестиций в основной капитал. Положительный вклад в прирост инвестиций в указанный период внесла  динамика капитальных вложений в строительство объектов туристской индустрии (проведение работ по благоустройству набережной реки Вытегра с восстановлением исторического облика), автодорог ( ремонт автомобильной дороги «</w:t>
      </w:r>
      <w:proofErr w:type="spellStart"/>
      <w:r w:rsidRPr="00FD71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Белоусово</w:t>
      </w:r>
      <w:proofErr w:type="spellEnd"/>
      <w:r w:rsidRPr="00FD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FD7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Захарьино</w:t>
      </w:r>
      <w:proofErr w:type="spellEnd"/>
      <w:r w:rsidRPr="00FD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ремонт улиц Володарского, Энгельса, Революции, Зари, Цурюпы, </w:t>
      </w:r>
      <w:r w:rsidRPr="00FD71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FD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Интернационала, Красноармейская, пр</w:t>
      </w:r>
      <w:proofErr w:type="gramStart"/>
      <w:r w:rsidRPr="00FD715A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Pr="00FD715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енина в г.Вытегра),  объектов социальной инфраструктуры (строительство физкультурно-оздоровительного комплекса с бассейном, капитальный ремонт МБОУ «Средняя общеобразовательная школа №1 г</w:t>
      </w:r>
      <w:proofErr w:type="gramStart"/>
      <w:r w:rsidRPr="00FD715A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FD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ытегры, текущий ремонт МБОУ «Белоусовская основная общеобразовательная школа»,  ремонт пожарного депо в </w:t>
      </w:r>
      <w:proofErr w:type="spellStart"/>
      <w:r w:rsidRPr="00FD715A">
        <w:rPr>
          <w:rFonts w:ascii="Times New Roman" w:eastAsia="Times New Roman" w:hAnsi="Times New Roman" w:cs="Times New Roman"/>
          <w:sz w:val="28"/>
          <w:szCs w:val="28"/>
          <w:lang w:eastAsia="ru-RU"/>
        </w:rPr>
        <w:t>с.Девятины</w:t>
      </w:r>
      <w:proofErr w:type="spellEnd"/>
      <w:r w:rsidRPr="00FD715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капитальный ремонт инфекционного и терапевтических отделений БУЗ ВО «</w:t>
      </w:r>
      <w:proofErr w:type="spellStart"/>
      <w:r w:rsidRPr="00FD71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Вытегорская</w:t>
      </w:r>
      <w:proofErr w:type="spellEnd"/>
      <w:r w:rsidRPr="00FD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ЦРБ»), объектов придорожного сервиса (строительство многофункциональной зоны придорожного сервиса в с.Ошта),  промышленных объектов, приобретение основных средств лесозаготовительными предприятиями. </w:t>
      </w:r>
    </w:p>
    <w:p w:rsidR="00FD715A" w:rsidRDefault="00FD715A" w:rsidP="00FD71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прогнозному периоду 2020-2022 годов по объему инвестиций ожидается положительная динамика по сравнению с 2019 годом, темп их роста составит 13,8%, 12,1%, 7,8% соответственно. </w:t>
      </w:r>
    </w:p>
    <w:p w:rsidR="00FD715A" w:rsidRPr="00FD715A" w:rsidRDefault="00FD715A" w:rsidP="00FD71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71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объема инвестиций в 2020-2021 годах обусловлен реализацией следующих инвестиционных проектов на территории Вытегорского муниципального района:</w:t>
      </w:r>
      <w:proofErr w:type="gramEnd"/>
    </w:p>
    <w:p w:rsidR="00FD715A" w:rsidRPr="00FD715A" w:rsidRDefault="00FD715A" w:rsidP="00FD71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строительство набережной р</w:t>
      </w:r>
      <w:proofErr w:type="gramStart"/>
      <w:r w:rsidRPr="00FD715A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FD715A">
        <w:rPr>
          <w:rFonts w:ascii="Times New Roman" w:eastAsia="Times New Roman" w:hAnsi="Times New Roman" w:cs="Times New Roman"/>
          <w:sz w:val="28"/>
          <w:szCs w:val="28"/>
          <w:lang w:eastAsia="ru-RU"/>
        </w:rPr>
        <w:t>ытегра,</w:t>
      </w:r>
    </w:p>
    <w:p w:rsidR="00FD715A" w:rsidRPr="00FD715A" w:rsidRDefault="00FD715A" w:rsidP="00FD71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капитальный ремонт системы водоотведения и очистных сооружений в </w:t>
      </w:r>
      <w:proofErr w:type="gramStart"/>
      <w:r w:rsidRPr="00FD715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D715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Вытегра,</w:t>
      </w:r>
    </w:p>
    <w:p w:rsidR="00FD715A" w:rsidRPr="00FD715A" w:rsidRDefault="00FD715A" w:rsidP="00FD71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реконструкция автомобильной дороги </w:t>
      </w:r>
      <w:proofErr w:type="spellStart"/>
      <w:proofErr w:type="gramStart"/>
      <w:r w:rsidRPr="00FD71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Вытегра-Лодейное</w:t>
      </w:r>
      <w:proofErr w:type="spellEnd"/>
      <w:proofErr w:type="gramEnd"/>
      <w:r w:rsidRPr="00FD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Поле, </w:t>
      </w:r>
    </w:p>
    <w:p w:rsidR="00FD715A" w:rsidRPr="00FD715A" w:rsidRDefault="00FD715A" w:rsidP="00FD71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строительство многофункциональной зоны придорожного сервиса на территории Андомского и </w:t>
      </w:r>
      <w:proofErr w:type="spellStart"/>
      <w:r w:rsidRPr="00FD715A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Кемского</w:t>
      </w:r>
      <w:proofErr w:type="spellEnd"/>
      <w:r w:rsidRPr="00FD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поселений;</w:t>
      </w:r>
    </w:p>
    <w:p w:rsidR="00FD715A" w:rsidRPr="00FD715A" w:rsidRDefault="00FD715A" w:rsidP="00FD71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строительство завода для производства </w:t>
      </w:r>
      <w:proofErr w:type="gramStart"/>
      <w:r w:rsidRPr="00FD715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древесных</w:t>
      </w:r>
      <w:proofErr w:type="gramEnd"/>
      <w:r w:rsidRPr="00FD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71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пеллет</w:t>
      </w:r>
      <w:proofErr w:type="spellEnd"/>
      <w:r w:rsidRPr="00FD71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D715A" w:rsidRPr="00FD715A" w:rsidRDefault="00FD715A" w:rsidP="00FD71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капитальный ремонт киноконцертного зала «Волго-Балт»,</w:t>
      </w:r>
    </w:p>
    <w:p w:rsidR="00FD715A" w:rsidRPr="00FD715A" w:rsidRDefault="00FD715A" w:rsidP="00FD715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строительство здания МБОУ «Средняя общеобразовательная школа №2».</w:t>
      </w:r>
    </w:p>
    <w:p w:rsidR="00586E2A" w:rsidRPr="00FD715A" w:rsidRDefault="00586E2A" w:rsidP="003A2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E2A" w:rsidRDefault="00586E2A" w:rsidP="006251D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Оборот розничной торговли</w:t>
      </w:r>
    </w:p>
    <w:p w:rsidR="000973C6" w:rsidRDefault="000973C6" w:rsidP="003A2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 розничной торговли в январе-ию</w:t>
      </w:r>
      <w:r w:rsidR="003B0F0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201</w:t>
      </w:r>
      <w:r w:rsidR="003B0F0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 1</w:t>
      </w:r>
      <w:r w:rsidR="003B0F09">
        <w:rPr>
          <w:rFonts w:ascii="Times New Roman" w:eastAsia="Times New Roman" w:hAnsi="Times New Roman" w:cs="Times New Roman"/>
          <w:sz w:val="28"/>
          <w:szCs w:val="28"/>
          <w:lang w:eastAsia="ru-RU"/>
        </w:rPr>
        <w:t>644,3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что в сопоставимых ценах составляет </w:t>
      </w:r>
      <w:r w:rsidR="003B0F09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к соответствующему периоду 201</w:t>
      </w:r>
      <w:r w:rsidR="003B0F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96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42BC" w:rsidRDefault="009642BC" w:rsidP="003A2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январе-ию</w:t>
      </w:r>
      <w:r w:rsidR="003B0F0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201</w:t>
      </w:r>
      <w:r w:rsidR="003B0F0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структуре оборота розничной торговли удельный вес пищевых продуктов, включая напитки, и табачных изделий составил </w:t>
      </w:r>
      <w:r w:rsidR="003B0F09">
        <w:rPr>
          <w:rFonts w:ascii="Times New Roman" w:eastAsia="Times New Roman" w:hAnsi="Times New Roman" w:cs="Times New Roman"/>
          <w:sz w:val="28"/>
          <w:szCs w:val="28"/>
          <w:lang w:eastAsia="ru-RU"/>
        </w:rPr>
        <w:t>79,3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%, непродовольственных товаров</w:t>
      </w:r>
      <w:r w:rsidR="003B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20,7%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Текущие проблемы отрасли по </w:t>
      </w:r>
      <w:proofErr w:type="gramStart"/>
      <w:r w:rsidR="004577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прежнему</w:t>
      </w:r>
      <w:proofErr w:type="gramEnd"/>
      <w:r w:rsidR="0045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связаны с низкой покупательской способностью населения.</w:t>
      </w:r>
    </w:p>
    <w:p w:rsidR="00B314AD" w:rsidRDefault="009642BC" w:rsidP="003A2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оценке в 201</w:t>
      </w:r>
      <w:r w:rsidR="003B0F0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оборот розничной торговли составит </w:t>
      </w:r>
      <w:r w:rsidR="003B0F09">
        <w:rPr>
          <w:rFonts w:ascii="Times New Roman" w:eastAsia="Times New Roman" w:hAnsi="Times New Roman" w:cs="Times New Roman"/>
          <w:sz w:val="28"/>
          <w:szCs w:val="28"/>
          <w:lang w:eastAsia="ru-RU"/>
        </w:rPr>
        <w:t>3139,5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(</w:t>
      </w:r>
      <w:r w:rsidR="00ED6E7E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="00B314AD">
        <w:rPr>
          <w:rFonts w:ascii="Times New Roman" w:eastAsia="Times New Roman" w:hAnsi="Times New Roman" w:cs="Times New Roman"/>
          <w:sz w:val="28"/>
          <w:szCs w:val="28"/>
          <w:lang w:eastAsia="ru-RU"/>
        </w:rPr>
        <w:t>% в сопоставимых ценах к уровню 201</w:t>
      </w:r>
      <w:r w:rsidR="00ED6E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31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года).</w:t>
      </w:r>
    </w:p>
    <w:p w:rsidR="00DD0D97" w:rsidRDefault="00DD0D97" w:rsidP="003A22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0D97">
        <w:rPr>
          <w:rFonts w:ascii="Times New Roman" w:hAnsi="Times New Roman" w:cs="Times New Roman"/>
          <w:sz w:val="28"/>
          <w:szCs w:val="28"/>
        </w:rPr>
        <w:t xml:space="preserve">В </w:t>
      </w:r>
      <w:r w:rsidR="00ED6E7E">
        <w:rPr>
          <w:rFonts w:ascii="Times New Roman" w:hAnsi="Times New Roman" w:cs="Times New Roman"/>
          <w:sz w:val="28"/>
          <w:szCs w:val="28"/>
        </w:rPr>
        <w:t>среднесрочной перспективе</w:t>
      </w:r>
      <w:r w:rsidR="00554C47">
        <w:rPr>
          <w:rFonts w:ascii="Times New Roman" w:hAnsi="Times New Roman" w:cs="Times New Roman"/>
          <w:sz w:val="28"/>
          <w:szCs w:val="28"/>
        </w:rPr>
        <w:t>,</w:t>
      </w:r>
      <w:r w:rsidRPr="00DD0D97">
        <w:rPr>
          <w:rFonts w:ascii="Times New Roman" w:hAnsi="Times New Roman" w:cs="Times New Roman"/>
          <w:sz w:val="28"/>
          <w:szCs w:val="28"/>
        </w:rPr>
        <w:t xml:space="preserve"> </w:t>
      </w:r>
      <w:r w:rsidR="00ED6E7E">
        <w:rPr>
          <w:rFonts w:ascii="Times New Roman" w:hAnsi="Times New Roman" w:cs="Times New Roman"/>
          <w:sz w:val="28"/>
          <w:szCs w:val="28"/>
        </w:rPr>
        <w:t>несмотря на рост реальной заработной платы, благоприятны</w:t>
      </w:r>
      <w:r w:rsidR="00554C47">
        <w:rPr>
          <w:rFonts w:ascii="Times New Roman" w:hAnsi="Times New Roman" w:cs="Times New Roman"/>
          <w:sz w:val="28"/>
          <w:szCs w:val="28"/>
        </w:rPr>
        <w:t>е</w:t>
      </w:r>
      <w:r w:rsidR="00ED6E7E">
        <w:rPr>
          <w:rFonts w:ascii="Times New Roman" w:hAnsi="Times New Roman" w:cs="Times New Roman"/>
          <w:sz w:val="28"/>
          <w:szCs w:val="28"/>
        </w:rPr>
        <w:t xml:space="preserve"> условия потребительского кредитования не   </w:t>
      </w:r>
      <w:r w:rsidRPr="00DD0D97">
        <w:rPr>
          <w:rFonts w:ascii="Times New Roman" w:hAnsi="Times New Roman" w:cs="Times New Roman"/>
          <w:sz w:val="28"/>
          <w:szCs w:val="28"/>
        </w:rPr>
        <w:t>ожидается  превышения величины товарооборота будущего года над величиной товарооборота прошедшего года –  оборот розничной торговли в сопоставимых ценах прогнозируется в среднем за период с 20</w:t>
      </w:r>
      <w:r w:rsidR="00ED6E7E">
        <w:rPr>
          <w:rFonts w:ascii="Times New Roman" w:hAnsi="Times New Roman" w:cs="Times New Roman"/>
          <w:sz w:val="28"/>
          <w:szCs w:val="28"/>
        </w:rPr>
        <w:t>20</w:t>
      </w:r>
      <w:r w:rsidRPr="00DD0D97">
        <w:rPr>
          <w:rFonts w:ascii="Times New Roman" w:hAnsi="Times New Roman" w:cs="Times New Roman"/>
          <w:sz w:val="28"/>
          <w:szCs w:val="28"/>
        </w:rPr>
        <w:t xml:space="preserve"> по 202</w:t>
      </w:r>
      <w:r w:rsidR="00ED6E7E">
        <w:rPr>
          <w:rFonts w:ascii="Times New Roman" w:hAnsi="Times New Roman" w:cs="Times New Roman"/>
          <w:sz w:val="28"/>
          <w:szCs w:val="28"/>
        </w:rPr>
        <w:t>2</w:t>
      </w:r>
      <w:r w:rsidRPr="00DD0D97">
        <w:rPr>
          <w:rFonts w:ascii="Times New Roman" w:hAnsi="Times New Roman" w:cs="Times New Roman"/>
          <w:sz w:val="28"/>
          <w:szCs w:val="28"/>
        </w:rPr>
        <w:t xml:space="preserve"> годы на уровне </w:t>
      </w:r>
      <w:r w:rsidR="00ED6E7E">
        <w:rPr>
          <w:rFonts w:ascii="Times New Roman" w:hAnsi="Times New Roman" w:cs="Times New Roman"/>
          <w:sz w:val="28"/>
          <w:szCs w:val="28"/>
        </w:rPr>
        <w:t>98,5- 98,9</w:t>
      </w:r>
      <w:r w:rsidRPr="00DD0D97">
        <w:rPr>
          <w:rFonts w:ascii="Times New Roman" w:hAnsi="Times New Roman" w:cs="Times New Roman"/>
          <w:sz w:val="28"/>
          <w:szCs w:val="28"/>
        </w:rPr>
        <w:t>%.</w:t>
      </w:r>
    </w:p>
    <w:p w:rsidR="00DD0D97" w:rsidRDefault="00DD0D97" w:rsidP="003A22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в 201</w:t>
      </w:r>
      <w:r w:rsidR="00554C4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объем платных услуг населению составит </w:t>
      </w:r>
      <w:r w:rsidR="00554C47">
        <w:rPr>
          <w:rFonts w:ascii="Times New Roman" w:hAnsi="Times New Roman" w:cs="Times New Roman"/>
          <w:sz w:val="28"/>
          <w:szCs w:val="28"/>
        </w:rPr>
        <w:t>390,4</w:t>
      </w:r>
      <w:r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554C47">
        <w:rPr>
          <w:rFonts w:ascii="Times New Roman" w:hAnsi="Times New Roman" w:cs="Times New Roman"/>
          <w:sz w:val="28"/>
          <w:szCs w:val="28"/>
        </w:rPr>
        <w:t>101,4</w:t>
      </w:r>
      <w:r>
        <w:rPr>
          <w:rFonts w:ascii="Times New Roman" w:hAnsi="Times New Roman" w:cs="Times New Roman"/>
          <w:sz w:val="28"/>
          <w:szCs w:val="28"/>
        </w:rPr>
        <w:t>% в сопоставимых ценах к уровню 201</w:t>
      </w:r>
      <w:r w:rsidR="00554C4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  </w:t>
      </w:r>
      <w:r w:rsidR="00457729">
        <w:rPr>
          <w:rFonts w:ascii="Times New Roman" w:hAnsi="Times New Roman" w:cs="Times New Roman"/>
          <w:sz w:val="28"/>
          <w:szCs w:val="28"/>
        </w:rPr>
        <w:t>По прогнозу в 20</w:t>
      </w:r>
      <w:r w:rsidR="00554C47">
        <w:rPr>
          <w:rFonts w:ascii="Times New Roman" w:hAnsi="Times New Roman" w:cs="Times New Roman"/>
          <w:sz w:val="28"/>
          <w:szCs w:val="28"/>
        </w:rPr>
        <w:t>20</w:t>
      </w:r>
      <w:r w:rsidR="00457729">
        <w:rPr>
          <w:rFonts w:ascii="Times New Roman" w:hAnsi="Times New Roman" w:cs="Times New Roman"/>
          <w:sz w:val="28"/>
          <w:szCs w:val="28"/>
        </w:rPr>
        <w:t xml:space="preserve"> году объем реализации платных услуг в сопоставимых ценах у</w:t>
      </w:r>
      <w:r w:rsidR="00554C47">
        <w:rPr>
          <w:rFonts w:ascii="Times New Roman" w:hAnsi="Times New Roman" w:cs="Times New Roman"/>
          <w:sz w:val="28"/>
          <w:szCs w:val="28"/>
        </w:rPr>
        <w:t xml:space="preserve">величится </w:t>
      </w:r>
      <w:r w:rsidR="00457729">
        <w:rPr>
          <w:rFonts w:ascii="Times New Roman" w:hAnsi="Times New Roman" w:cs="Times New Roman"/>
          <w:sz w:val="28"/>
          <w:szCs w:val="28"/>
        </w:rPr>
        <w:t xml:space="preserve">на </w:t>
      </w:r>
      <w:r w:rsidR="00554C47">
        <w:rPr>
          <w:rFonts w:ascii="Times New Roman" w:hAnsi="Times New Roman" w:cs="Times New Roman"/>
          <w:sz w:val="28"/>
          <w:szCs w:val="28"/>
        </w:rPr>
        <w:t>1,9</w:t>
      </w:r>
      <w:r w:rsidR="00457729">
        <w:rPr>
          <w:rFonts w:ascii="Times New Roman" w:hAnsi="Times New Roman" w:cs="Times New Roman"/>
          <w:sz w:val="28"/>
          <w:szCs w:val="28"/>
        </w:rPr>
        <w:t>%, в 202</w:t>
      </w:r>
      <w:r w:rsidR="00554C47">
        <w:rPr>
          <w:rFonts w:ascii="Times New Roman" w:hAnsi="Times New Roman" w:cs="Times New Roman"/>
          <w:sz w:val="28"/>
          <w:szCs w:val="28"/>
        </w:rPr>
        <w:t>1</w:t>
      </w:r>
      <w:r w:rsidR="0045772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54C47">
        <w:rPr>
          <w:rFonts w:ascii="Times New Roman" w:hAnsi="Times New Roman" w:cs="Times New Roman"/>
          <w:sz w:val="28"/>
          <w:szCs w:val="28"/>
        </w:rPr>
        <w:t>2,4</w:t>
      </w:r>
      <w:r w:rsidR="00457729">
        <w:rPr>
          <w:rFonts w:ascii="Times New Roman" w:hAnsi="Times New Roman" w:cs="Times New Roman"/>
          <w:sz w:val="28"/>
          <w:szCs w:val="28"/>
        </w:rPr>
        <w:t>%, в 202</w:t>
      </w:r>
      <w:r w:rsidR="00554C47">
        <w:rPr>
          <w:rFonts w:ascii="Times New Roman" w:hAnsi="Times New Roman" w:cs="Times New Roman"/>
          <w:sz w:val="28"/>
          <w:szCs w:val="28"/>
        </w:rPr>
        <w:t>2</w:t>
      </w:r>
      <w:r w:rsidR="0045772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554C47">
        <w:rPr>
          <w:rFonts w:ascii="Times New Roman" w:hAnsi="Times New Roman" w:cs="Times New Roman"/>
          <w:sz w:val="28"/>
          <w:szCs w:val="28"/>
        </w:rPr>
        <w:t>2,6</w:t>
      </w:r>
      <w:r w:rsidR="00457729">
        <w:rPr>
          <w:rFonts w:ascii="Times New Roman" w:hAnsi="Times New Roman" w:cs="Times New Roman"/>
          <w:sz w:val="28"/>
          <w:szCs w:val="28"/>
        </w:rPr>
        <w:t xml:space="preserve">%. Несмотря на различные тенденции развития отдельных видов услуг, существенного изменения структуры не ожидается. </w:t>
      </w:r>
    </w:p>
    <w:p w:rsidR="00457729" w:rsidRDefault="00457729" w:rsidP="00E8778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729">
        <w:rPr>
          <w:rFonts w:ascii="Times New Roman" w:hAnsi="Times New Roman" w:cs="Times New Roman"/>
          <w:b/>
          <w:sz w:val="28"/>
          <w:szCs w:val="28"/>
        </w:rPr>
        <w:t>Денежные доходы населения</w:t>
      </w:r>
    </w:p>
    <w:p w:rsidR="00E8778C" w:rsidRDefault="00E8778C" w:rsidP="003A22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крупных и средних организаций - основная составляющая денежных доходов населения – за январь-июнь 2019 года по району составила 42905 рублей, рост в номинальном выражении  к аналогичному периоду 2018 года на 15%, в реальном выражении – на 9,8%.</w:t>
      </w:r>
      <w:r w:rsidRPr="00E877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778C" w:rsidRDefault="00E8778C" w:rsidP="003A22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Положительный рост заработной платы поддерживают и реальный сектор, и бюджетная сфера.</w:t>
      </w:r>
    </w:p>
    <w:p w:rsidR="00E8778C" w:rsidRDefault="00E8778C" w:rsidP="003A22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работников занятых в  </w:t>
      </w:r>
      <w:r w:rsidR="002527EA">
        <w:rPr>
          <w:rFonts w:ascii="Times New Roman" w:hAnsi="Times New Roman" w:cs="Times New Roman"/>
          <w:sz w:val="28"/>
          <w:szCs w:val="28"/>
        </w:rPr>
        <w:t xml:space="preserve">лесопромышленном комплексе в номинальном выражении на 21,4% выше, чем годом ранее, в обрабатывающих производствах на 10,4%, </w:t>
      </w:r>
      <w:r w:rsidR="00B36BF8">
        <w:rPr>
          <w:rFonts w:ascii="Times New Roman" w:hAnsi="Times New Roman" w:cs="Times New Roman"/>
          <w:sz w:val="28"/>
          <w:szCs w:val="28"/>
        </w:rPr>
        <w:t xml:space="preserve">  в сфере водоснабжения и водоотведения на 26,3%</w:t>
      </w:r>
      <w:r w:rsidR="002527EA">
        <w:rPr>
          <w:rFonts w:ascii="Times New Roman" w:hAnsi="Times New Roman" w:cs="Times New Roman"/>
          <w:sz w:val="28"/>
          <w:szCs w:val="28"/>
        </w:rPr>
        <w:t>. За</w:t>
      </w:r>
      <w:r w:rsidR="00B36BF8">
        <w:rPr>
          <w:rFonts w:ascii="Times New Roman" w:hAnsi="Times New Roman" w:cs="Times New Roman"/>
          <w:sz w:val="28"/>
          <w:szCs w:val="28"/>
        </w:rPr>
        <w:t xml:space="preserve">работная плата в сфере </w:t>
      </w:r>
      <w:r w:rsidR="001832CD">
        <w:rPr>
          <w:rFonts w:ascii="Times New Roman" w:hAnsi="Times New Roman" w:cs="Times New Roman"/>
          <w:sz w:val="28"/>
          <w:szCs w:val="28"/>
        </w:rPr>
        <w:t>здравоохранения</w:t>
      </w:r>
      <w:r w:rsidR="00FD715A">
        <w:rPr>
          <w:rFonts w:ascii="Times New Roman" w:hAnsi="Times New Roman" w:cs="Times New Roman"/>
          <w:sz w:val="28"/>
          <w:szCs w:val="28"/>
        </w:rPr>
        <w:t xml:space="preserve"> выросла </w:t>
      </w:r>
      <w:r w:rsidR="001832CD">
        <w:rPr>
          <w:rFonts w:ascii="Times New Roman" w:hAnsi="Times New Roman" w:cs="Times New Roman"/>
          <w:sz w:val="28"/>
          <w:szCs w:val="28"/>
        </w:rPr>
        <w:t xml:space="preserve"> на 24,5%, культуры – 15,4%, </w:t>
      </w:r>
      <w:r w:rsidR="003A0029">
        <w:rPr>
          <w:rFonts w:ascii="Times New Roman" w:hAnsi="Times New Roman" w:cs="Times New Roman"/>
          <w:sz w:val="28"/>
          <w:szCs w:val="28"/>
        </w:rPr>
        <w:t xml:space="preserve">образование – 14,7%. </w:t>
      </w:r>
      <w:r w:rsidR="00403195">
        <w:rPr>
          <w:rFonts w:ascii="Times New Roman" w:hAnsi="Times New Roman" w:cs="Times New Roman"/>
          <w:sz w:val="28"/>
          <w:szCs w:val="28"/>
        </w:rPr>
        <w:t xml:space="preserve"> </w:t>
      </w:r>
      <w:r w:rsidR="00252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2ED" w:rsidRDefault="002942ED" w:rsidP="003A22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Росту заработной платы в социальной сфере способствует реализация комплекса мер, направленных на обеспечение сохранения достигнутых </w:t>
      </w:r>
      <w:r w:rsidR="0007078C">
        <w:rPr>
          <w:rFonts w:ascii="Times New Roman" w:hAnsi="Times New Roman" w:cs="Times New Roman"/>
          <w:sz w:val="28"/>
          <w:szCs w:val="28"/>
        </w:rPr>
        <w:t xml:space="preserve">в 2018 году целевых ориентиров повышения заработной платы бюджетникам, установленным указами Президента Российской Федерации от 7 мая 2012 года.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CE0" w:rsidRDefault="00457729" w:rsidP="003A22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201</w:t>
      </w:r>
      <w:r w:rsidR="00E877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E3749">
        <w:rPr>
          <w:rFonts w:ascii="Times New Roman" w:hAnsi="Times New Roman" w:cs="Times New Roman"/>
          <w:sz w:val="28"/>
          <w:szCs w:val="28"/>
        </w:rPr>
        <w:t xml:space="preserve">средняя номинальная начисленная заработная плата работников организаций </w:t>
      </w:r>
      <w:r w:rsidR="0007078C" w:rsidRPr="008E3749">
        <w:rPr>
          <w:rFonts w:ascii="Times New Roman" w:hAnsi="Times New Roman" w:cs="Times New Roman"/>
          <w:sz w:val="28"/>
          <w:szCs w:val="28"/>
        </w:rPr>
        <w:t xml:space="preserve">с учетом субъектом малого предпринимательства </w:t>
      </w:r>
      <w:r w:rsidRPr="008E3749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E8778C" w:rsidRPr="008E3749">
        <w:rPr>
          <w:rFonts w:ascii="Times New Roman" w:hAnsi="Times New Roman" w:cs="Times New Roman"/>
          <w:sz w:val="28"/>
          <w:szCs w:val="28"/>
        </w:rPr>
        <w:t>40800</w:t>
      </w:r>
      <w:r w:rsidRPr="008E3749">
        <w:rPr>
          <w:rFonts w:ascii="Times New Roman" w:hAnsi="Times New Roman" w:cs="Times New Roman"/>
          <w:sz w:val="28"/>
          <w:szCs w:val="28"/>
        </w:rPr>
        <w:t xml:space="preserve"> рубл</w:t>
      </w:r>
      <w:r w:rsidR="00E8778C" w:rsidRPr="008E3749">
        <w:rPr>
          <w:rFonts w:ascii="Times New Roman" w:hAnsi="Times New Roman" w:cs="Times New Roman"/>
          <w:sz w:val="28"/>
          <w:szCs w:val="28"/>
        </w:rPr>
        <w:t>ей</w:t>
      </w:r>
      <w:r w:rsidRPr="008E3749">
        <w:rPr>
          <w:rFonts w:ascii="Times New Roman" w:hAnsi="Times New Roman" w:cs="Times New Roman"/>
          <w:sz w:val="28"/>
          <w:szCs w:val="28"/>
        </w:rPr>
        <w:t>, превысив</w:t>
      </w:r>
      <w:r>
        <w:rPr>
          <w:rFonts w:ascii="Times New Roman" w:hAnsi="Times New Roman" w:cs="Times New Roman"/>
          <w:sz w:val="28"/>
          <w:szCs w:val="28"/>
        </w:rPr>
        <w:t xml:space="preserve"> уровень прошлого года на </w:t>
      </w:r>
      <w:r w:rsidR="00E8778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%</w:t>
      </w:r>
      <w:r w:rsidR="00FF12D3">
        <w:rPr>
          <w:rFonts w:ascii="Times New Roman" w:hAnsi="Times New Roman" w:cs="Times New Roman"/>
          <w:sz w:val="28"/>
          <w:szCs w:val="28"/>
        </w:rPr>
        <w:t xml:space="preserve">, реальная заработная плата увеличилась на </w:t>
      </w:r>
      <w:r w:rsidR="00E8778C">
        <w:rPr>
          <w:rFonts w:ascii="Times New Roman" w:hAnsi="Times New Roman" w:cs="Times New Roman"/>
          <w:sz w:val="28"/>
          <w:szCs w:val="28"/>
        </w:rPr>
        <w:t>7,9</w:t>
      </w:r>
      <w:r w:rsidR="00044CE0">
        <w:rPr>
          <w:rFonts w:ascii="Times New Roman" w:hAnsi="Times New Roman" w:cs="Times New Roman"/>
          <w:sz w:val="28"/>
          <w:szCs w:val="28"/>
        </w:rPr>
        <w:t>%. По прогнозным данным по итогам 202</w:t>
      </w:r>
      <w:r w:rsidR="00E8778C">
        <w:rPr>
          <w:rFonts w:ascii="Times New Roman" w:hAnsi="Times New Roman" w:cs="Times New Roman"/>
          <w:sz w:val="28"/>
          <w:szCs w:val="28"/>
        </w:rPr>
        <w:t>2</w:t>
      </w:r>
      <w:r w:rsidR="00044CE0">
        <w:rPr>
          <w:rFonts w:ascii="Times New Roman" w:hAnsi="Times New Roman" w:cs="Times New Roman"/>
          <w:sz w:val="28"/>
          <w:szCs w:val="28"/>
        </w:rPr>
        <w:t xml:space="preserve"> года темп роста заработной платы к 201</w:t>
      </w:r>
      <w:r w:rsidR="00E8778C">
        <w:rPr>
          <w:rFonts w:ascii="Times New Roman" w:hAnsi="Times New Roman" w:cs="Times New Roman"/>
          <w:sz w:val="28"/>
          <w:szCs w:val="28"/>
        </w:rPr>
        <w:t>9</w:t>
      </w:r>
      <w:r w:rsidR="00044CE0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E8778C">
        <w:rPr>
          <w:rFonts w:ascii="Times New Roman" w:hAnsi="Times New Roman" w:cs="Times New Roman"/>
          <w:sz w:val="28"/>
          <w:szCs w:val="28"/>
        </w:rPr>
        <w:t xml:space="preserve">22,1%. </w:t>
      </w:r>
      <w:r w:rsidR="00044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CE0" w:rsidRDefault="00044CE0" w:rsidP="003A22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фонд оплаты труда по полному кругу предприятий в 201</w:t>
      </w:r>
      <w:r w:rsidR="00B479F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ожидается в размере </w:t>
      </w:r>
      <w:r w:rsidR="00B479F9">
        <w:rPr>
          <w:rFonts w:ascii="Times New Roman" w:hAnsi="Times New Roman" w:cs="Times New Roman"/>
          <w:sz w:val="28"/>
          <w:szCs w:val="28"/>
        </w:rPr>
        <w:t>3170,5</w:t>
      </w:r>
      <w:r>
        <w:rPr>
          <w:rFonts w:ascii="Times New Roman" w:hAnsi="Times New Roman" w:cs="Times New Roman"/>
          <w:sz w:val="28"/>
          <w:szCs w:val="28"/>
        </w:rPr>
        <w:t xml:space="preserve"> млн. рублей (1</w:t>
      </w:r>
      <w:r w:rsidR="00B479F9">
        <w:rPr>
          <w:rFonts w:ascii="Times New Roman" w:hAnsi="Times New Roman" w:cs="Times New Roman"/>
          <w:sz w:val="28"/>
          <w:szCs w:val="28"/>
        </w:rPr>
        <w:t>11,7%</w:t>
      </w:r>
      <w:r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B479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0443DE" w:rsidRDefault="00044CE0" w:rsidP="003A22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прогнозу в 20</w:t>
      </w:r>
      <w:r w:rsidR="00B479F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фонд оплаты труда по полному кругу предприятий составит </w:t>
      </w:r>
      <w:r w:rsidR="00B479F9">
        <w:rPr>
          <w:rFonts w:ascii="Times New Roman" w:hAnsi="Times New Roman" w:cs="Times New Roman"/>
          <w:sz w:val="28"/>
          <w:szCs w:val="28"/>
        </w:rPr>
        <w:t>3367,0</w:t>
      </w:r>
      <w:r w:rsidR="000443DE">
        <w:rPr>
          <w:rFonts w:ascii="Times New Roman" w:hAnsi="Times New Roman" w:cs="Times New Roman"/>
          <w:sz w:val="28"/>
          <w:szCs w:val="28"/>
        </w:rPr>
        <w:t xml:space="preserve"> млн. рублей, в 202</w:t>
      </w:r>
      <w:r w:rsidR="00B479F9">
        <w:rPr>
          <w:rFonts w:ascii="Times New Roman" w:hAnsi="Times New Roman" w:cs="Times New Roman"/>
          <w:sz w:val="28"/>
          <w:szCs w:val="28"/>
        </w:rPr>
        <w:t>2</w:t>
      </w:r>
      <w:r w:rsidR="000443DE">
        <w:rPr>
          <w:rFonts w:ascii="Times New Roman" w:hAnsi="Times New Roman" w:cs="Times New Roman"/>
          <w:sz w:val="28"/>
          <w:szCs w:val="28"/>
        </w:rPr>
        <w:t xml:space="preserve"> году он увеличится до </w:t>
      </w:r>
      <w:r w:rsidR="00B479F9">
        <w:rPr>
          <w:rFonts w:ascii="Times New Roman" w:hAnsi="Times New Roman" w:cs="Times New Roman"/>
          <w:sz w:val="28"/>
          <w:szCs w:val="28"/>
        </w:rPr>
        <w:t>3872,6</w:t>
      </w:r>
      <w:r w:rsidR="000443DE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0443DE" w:rsidRDefault="000443DE" w:rsidP="003A22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организаций в оцениваемом году составит 6,4 тыс. человек. Снижение среднесписочной численности работников организаций не прогнозируется.</w:t>
      </w:r>
      <w:r w:rsidR="00044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3DE" w:rsidRDefault="000443DE" w:rsidP="003A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729" w:rsidRDefault="000443DE" w:rsidP="0082741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071">
        <w:rPr>
          <w:rFonts w:ascii="Times New Roman" w:hAnsi="Times New Roman" w:cs="Times New Roman"/>
          <w:b/>
          <w:sz w:val="28"/>
          <w:szCs w:val="28"/>
        </w:rPr>
        <w:t xml:space="preserve"> Рынок труда</w:t>
      </w:r>
    </w:p>
    <w:p w:rsidR="007F040C" w:rsidRDefault="007F040C" w:rsidP="003A22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регистрируемом рынке труда по состоянию на 1 </w:t>
      </w:r>
      <w:r w:rsidR="002942ED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942E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численность безработных граждан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изменилась по сравнению с началом года и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276 человек, уровень регистрируемой безработицы составил 2,1%. </w:t>
      </w:r>
    </w:p>
    <w:p w:rsidR="007F040C" w:rsidRDefault="007F040C" w:rsidP="003A22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итогам 2018 года  ожидается, что численность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безработных, зарегистрированных в органах государственной службы занятости снизится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незначительно и уровень безработицы составит 2,0%.</w:t>
      </w:r>
    </w:p>
    <w:p w:rsidR="00B07634" w:rsidRDefault="007F040C" w:rsidP="003A22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среднесрочной перспективе предполагается, что в 2019-2021 годах уровень регистрируемой безработицы составит 2,0%. </w:t>
      </w:r>
    </w:p>
    <w:p w:rsidR="007F040C" w:rsidRPr="007F040C" w:rsidRDefault="007F040C" w:rsidP="003A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7634" w:rsidRDefault="00A84071" w:rsidP="00362C84">
      <w:pPr>
        <w:pStyle w:val="a3"/>
        <w:tabs>
          <w:tab w:val="clear" w:pos="4153"/>
          <w:tab w:val="clear" w:pos="8306"/>
        </w:tabs>
        <w:suppressAutoHyphens/>
        <w:jc w:val="center"/>
        <w:rPr>
          <w:b/>
          <w:szCs w:val="28"/>
        </w:rPr>
      </w:pPr>
      <w:r w:rsidRPr="00B07634">
        <w:rPr>
          <w:b/>
          <w:szCs w:val="28"/>
        </w:rPr>
        <w:t>Демография</w:t>
      </w:r>
    </w:p>
    <w:p w:rsidR="00A84071" w:rsidRPr="00A84071" w:rsidRDefault="00362C84" w:rsidP="00362C84">
      <w:pPr>
        <w:pStyle w:val="a3"/>
        <w:tabs>
          <w:tab w:val="clear" w:pos="4153"/>
          <w:tab w:val="clear" w:pos="8306"/>
          <w:tab w:val="left" w:pos="426"/>
        </w:tabs>
        <w:suppressAutoHyphens/>
        <w:jc w:val="both"/>
        <w:rPr>
          <w:szCs w:val="28"/>
        </w:rPr>
      </w:pPr>
      <w:r>
        <w:rPr>
          <w:b/>
          <w:szCs w:val="28"/>
        </w:rPr>
        <w:tab/>
      </w:r>
      <w:r w:rsidRPr="00362C84">
        <w:rPr>
          <w:szCs w:val="28"/>
        </w:rPr>
        <w:t xml:space="preserve">Численность </w:t>
      </w:r>
      <w:r>
        <w:rPr>
          <w:szCs w:val="28"/>
        </w:rPr>
        <w:t xml:space="preserve">населения Вытегорского района так же, как и численность Вологодской области, имеет тенденцию к снижению. По итогам 2018 года  численность населения составила </w:t>
      </w:r>
      <w:r w:rsidR="00FD715A">
        <w:rPr>
          <w:szCs w:val="28"/>
        </w:rPr>
        <w:t>23923</w:t>
      </w:r>
      <w:r>
        <w:rPr>
          <w:szCs w:val="28"/>
        </w:rPr>
        <w:t xml:space="preserve"> человек</w:t>
      </w:r>
      <w:r w:rsidR="00B3673C">
        <w:rPr>
          <w:szCs w:val="28"/>
        </w:rPr>
        <w:t>а</w:t>
      </w:r>
      <w:r>
        <w:rPr>
          <w:szCs w:val="28"/>
        </w:rPr>
        <w:t xml:space="preserve">.  </w:t>
      </w:r>
      <w:r w:rsidR="00A84071" w:rsidRPr="00A84071">
        <w:rPr>
          <w:szCs w:val="28"/>
        </w:rPr>
        <w:t>За 201</w:t>
      </w:r>
      <w:r>
        <w:rPr>
          <w:szCs w:val="28"/>
        </w:rPr>
        <w:t>9</w:t>
      </w:r>
      <w:r w:rsidR="00B07634">
        <w:rPr>
          <w:szCs w:val="28"/>
        </w:rPr>
        <w:t xml:space="preserve"> </w:t>
      </w:r>
      <w:r w:rsidR="00A84071" w:rsidRPr="00A84071">
        <w:rPr>
          <w:szCs w:val="28"/>
        </w:rPr>
        <w:t xml:space="preserve">год </w:t>
      </w:r>
      <w:r w:rsidR="00B07634">
        <w:rPr>
          <w:szCs w:val="28"/>
        </w:rPr>
        <w:t>прогнозируется уменьшение</w:t>
      </w:r>
      <w:r w:rsidR="00A84071" w:rsidRPr="00A84071">
        <w:rPr>
          <w:szCs w:val="28"/>
        </w:rPr>
        <w:t xml:space="preserve"> населени</w:t>
      </w:r>
      <w:r w:rsidR="00B07634">
        <w:rPr>
          <w:szCs w:val="28"/>
        </w:rPr>
        <w:t>я</w:t>
      </w:r>
      <w:r w:rsidR="00A84071" w:rsidRPr="00A84071">
        <w:rPr>
          <w:szCs w:val="28"/>
        </w:rPr>
        <w:t xml:space="preserve">  </w:t>
      </w:r>
      <w:r w:rsidR="00B07634">
        <w:rPr>
          <w:szCs w:val="28"/>
        </w:rPr>
        <w:t>района по причине естественной убыли населени</w:t>
      </w:r>
      <w:r w:rsidR="00FD715A">
        <w:rPr>
          <w:szCs w:val="28"/>
        </w:rPr>
        <w:t>я</w:t>
      </w:r>
      <w:r w:rsidR="00A84071" w:rsidRPr="00A84071">
        <w:rPr>
          <w:szCs w:val="28"/>
        </w:rPr>
        <w:t xml:space="preserve">. </w:t>
      </w:r>
    </w:p>
    <w:p w:rsidR="00A84071" w:rsidRPr="00A84071" w:rsidRDefault="00802682" w:rsidP="00B367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Демографическая обстановка к 2022 </w:t>
      </w:r>
      <w:r w:rsidR="00A84071" w:rsidRPr="00A84071">
        <w:rPr>
          <w:rFonts w:ascii="Times New Roman" w:hAnsi="Times New Roman" w:cs="Times New Roman"/>
          <w:sz w:val="28"/>
          <w:szCs w:val="28"/>
        </w:rPr>
        <w:t xml:space="preserve">году в целом не претерпит существенных изменений, сокращение численности постоянного населения </w:t>
      </w:r>
      <w:r w:rsidR="00B07634">
        <w:rPr>
          <w:rFonts w:ascii="Times New Roman" w:hAnsi="Times New Roman" w:cs="Times New Roman"/>
          <w:sz w:val="28"/>
          <w:szCs w:val="28"/>
        </w:rPr>
        <w:t>района</w:t>
      </w:r>
      <w:r w:rsidR="00A84071" w:rsidRPr="00A84071">
        <w:rPr>
          <w:rFonts w:ascii="Times New Roman" w:hAnsi="Times New Roman" w:cs="Times New Roman"/>
          <w:sz w:val="28"/>
          <w:szCs w:val="28"/>
        </w:rPr>
        <w:t xml:space="preserve"> будет продолжаться  (в среднем на </w:t>
      </w:r>
      <w:r>
        <w:rPr>
          <w:rFonts w:ascii="Times New Roman" w:hAnsi="Times New Roman" w:cs="Times New Roman"/>
          <w:sz w:val="28"/>
          <w:szCs w:val="28"/>
        </w:rPr>
        <w:t>180</w:t>
      </w:r>
      <w:r w:rsidR="00A84071" w:rsidRPr="00A84071">
        <w:rPr>
          <w:rFonts w:ascii="Times New Roman" w:hAnsi="Times New Roman" w:cs="Times New Roman"/>
          <w:sz w:val="28"/>
          <w:szCs w:val="28"/>
        </w:rPr>
        <w:t xml:space="preserve"> человек ежегодно).</w:t>
      </w:r>
    </w:p>
    <w:p w:rsidR="00A84071" w:rsidRDefault="00802682" w:rsidP="00802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4071" w:rsidRPr="00A84071">
        <w:rPr>
          <w:rFonts w:ascii="Times New Roman" w:hAnsi="Times New Roman" w:cs="Times New Roman"/>
          <w:sz w:val="28"/>
          <w:szCs w:val="28"/>
        </w:rPr>
        <w:t>Таким образом,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84071" w:rsidRPr="00A8407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84071" w:rsidRPr="00A84071">
        <w:rPr>
          <w:rFonts w:ascii="Times New Roman" w:hAnsi="Times New Roman" w:cs="Times New Roman"/>
          <w:sz w:val="28"/>
          <w:szCs w:val="28"/>
        </w:rPr>
        <w:t xml:space="preserve"> годы численность населения уменьшится на </w:t>
      </w:r>
      <w:r>
        <w:rPr>
          <w:rFonts w:ascii="Times New Roman" w:hAnsi="Times New Roman" w:cs="Times New Roman"/>
          <w:sz w:val="28"/>
          <w:szCs w:val="28"/>
        </w:rPr>
        <w:t>540</w:t>
      </w:r>
      <w:r w:rsidR="00A84071" w:rsidRPr="00A84071">
        <w:rPr>
          <w:rFonts w:ascii="Times New Roman" w:hAnsi="Times New Roman" w:cs="Times New Roman"/>
          <w:sz w:val="28"/>
          <w:szCs w:val="28"/>
        </w:rPr>
        <w:t xml:space="preserve"> человек (на </w:t>
      </w:r>
      <w:r w:rsidR="00B07634">
        <w:rPr>
          <w:rFonts w:ascii="Times New Roman" w:hAnsi="Times New Roman" w:cs="Times New Roman"/>
          <w:sz w:val="28"/>
          <w:szCs w:val="28"/>
        </w:rPr>
        <w:t>2,</w:t>
      </w:r>
      <w:r w:rsidR="0007078C">
        <w:rPr>
          <w:rFonts w:ascii="Times New Roman" w:hAnsi="Times New Roman" w:cs="Times New Roman"/>
          <w:sz w:val="28"/>
          <w:szCs w:val="28"/>
        </w:rPr>
        <w:t>3</w:t>
      </w:r>
      <w:r w:rsidR="00A84071" w:rsidRPr="00A84071">
        <w:rPr>
          <w:rFonts w:ascii="Times New Roman" w:hAnsi="Times New Roman" w:cs="Times New Roman"/>
          <w:sz w:val="28"/>
          <w:szCs w:val="28"/>
        </w:rPr>
        <w:t>%) и на 1 января 202</w:t>
      </w:r>
      <w:r w:rsidR="0007078C">
        <w:rPr>
          <w:rFonts w:ascii="Times New Roman" w:hAnsi="Times New Roman" w:cs="Times New Roman"/>
          <w:sz w:val="28"/>
          <w:szCs w:val="28"/>
        </w:rPr>
        <w:t>2</w:t>
      </w:r>
      <w:r w:rsidR="00A84071" w:rsidRPr="00A84071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B07634">
        <w:rPr>
          <w:rFonts w:ascii="Times New Roman" w:hAnsi="Times New Roman" w:cs="Times New Roman"/>
          <w:sz w:val="28"/>
          <w:szCs w:val="28"/>
        </w:rPr>
        <w:t>23</w:t>
      </w:r>
      <w:r w:rsidR="0007078C">
        <w:rPr>
          <w:rFonts w:ascii="Times New Roman" w:hAnsi="Times New Roman" w:cs="Times New Roman"/>
          <w:sz w:val="28"/>
          <w:szCs w:val="28"/>
        </w:rPr>
        <w:t xml:space="preserve">289 </w:t>
      </w:r>
      <w:r w:rsidR="00A84071" w:rsidRPr="00A84071">
        <w:rPr>
          <w:rFonts w:ascii="Times New Roman" w:hAnsi="Times New Roman" w:cs="Times New Roman"/>
          <w:sz w:val="28"/>
          <w:szCs w:val="28"/>
        </w:rPr>
        <w:t>человек</w:t>
      </w:r>
      <w:r w:rsidR="00B07634">
        <w:rPr>
          <w:rFonts w:ascii="Times New Roman" w:hAnsi="Times New Roman" w:cs="Times New Roman"/>
          <w:sz w:val="28"/>
          <w:szCs w:val="28"/>
        </w:rPr>
        <w:t>.</w:t>
      </w:r>
      <w:r w:rsidR="00A84071" w:rsidRPr="00A84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430" w:rsidRDefault="00B83430" w:rsidP="003A2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3430" w:rsidRPr="00124919" w:rsidRDefault="00B83430" w:rsidP="0007078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19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B83430" w:rsidRPr="00124919" w:rsidRDefault="00B83430" w:rsidP="003A22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4919">
        <w:rPr>
          <w:rFonts w:ascii="Times New Roman" w:hAnsi="Times New Roman" w:cs="Times New Roman"/>
          <w:sz w:val="28"/>
          <w:szCs w:val="28"/>
        </w:rPr>
        <w:t>На 1 сентября 201</w:t>
      </w:r>
      <w:r w:rsidR="00A079E5" w:rsidRPr="00124919">
        <w:rPr>
          <w:rFonts w:ascii="Times New Roman" w:hAnsi="Times New Roman" w:cs="Times New Roman"/>
          <w:sz w:val="28"/>
          <w:szCs w:val="28"/>
        </w:rPr>
        <w:t>9</w:t>
      </w:r>
      <w:r w:rsidRPr="00124919">
        <w:rPr>
          <w:rFonts w:ascii="Times New Roman" w:hAnsi="Times New Roman" w:cs="Times New Roman"/>
          <w:sz w:val="28"/>
          <w:szCs w:val="28"/>
        </w:rPr>
        <w:t xml:space="preserve"> года в системе образования района функционирует 13 школ. </w:t>
      </w:r>
      <w:proofErr w:type="gramStart"/>
      <w:r w:rsidRPr="00124919">
        <w:rPr>
          <w:rFonts w:ascii="Times New Roman" w:hAnsi="Times New Roman" w:cs="Times New Roman"/>
          <w:sz w:val="28"/>
          <w:szCs w:val="28"/>
        </w:rPr>
        <w:t>В ни</w:t>
      </w:r>
      <w:r w:rsidR="00FD715A" w:rsidRPr="00124919">
        <w:rPr>
          <w:rFonts w:ascii="Times New Roman" w:hAnsi="Times New Roman" w:cs="Times New Roman"/>
          <w:sz w:val="28"/>
          <w:szCs w:val="28"/>
        </w:rPr>
        <w:t>х получают общее образование 2996</w:t>
      </w:r>
      <w:r w:rsidRPr="00124919">
        <w:rPr>
          <w:rFonts w:ascii="Times New Roman" w:hAnsi="Times New Roman" w:cs="Times New Roman"/>
          <w:sz w:val="28"/>
          <w:szCs w:val="28"/>
        </w:rPr>
        <w:t xml:space="preserve">  обучающихся, в том числе в двух городских школах – 15</w:t>
      </w:r>
      <w:r w:rsidR="00FD715A" w:rsidRPr="00124919">
        <w:rPr>
          <w:rFonts w:ascii="Times New Roman" w:hAnsi="Times New Roman" w:cs="Times New Roman"/>
          <w:sz w:val="28"/>
          <w:szCs w:val="28"/>
        </w:rPr>
        <w:t>74  ребенка</w:t>
      </w:r>
      <w:r w:rsidRPr="00124919">
        <w:rPr>
          <w:rFonts w:ascii="Times New Roman" w:hAnsi="Times New Roman" w:cs="Times New Roman"/>
          <w:sz w:val="28"/>
          <w:szCs w:val="28"/>
        </w:rPr>
        <w:t xml:space="preserve"> (5</w:t>
      </w:r>
      <w:r w:rsidR="00FD715A" w:rsidRPr="00124919">
        <w:rPr>
          <w:rFonts w:ascii="Times New Roman" w:hAnsi="Times New Roman" w:cs="Times New Roman"/>
          <w:sz w:val="28"/>
          <w:szCs w:val="28"/>
        </w:rPr>
        <w:t>2,6</w:t>
      </w:r>
      <w:r w:rsidRPr="00124919">
        <w:rPr>
          <w:rFonts w:ascii="Times New Roman" w:hAnsi="Times New Roman" w:cs="Times New Roman"/>
          <w:sz w:val="28"/>
          <w:szCs w:val="28"/>
        </w:rPr>
        <w:t>%) всех обучающихся в районе).</w:t>
      </w:r>
      <w:proofErr w:type="gramEnd"/>
      <w:r w:rsidRPr="00124919">
        <w:rPr>
          <w:rFonts w:ascii="Times New Roman" w:hAnsi="Times New Roman" w:cs="Times New Roman"/>
          <w:sz w:val="28"/>
          <w:szCs w:val="28"/>
        </w:rPr>
        <w:t xml:space="preserve"> Доля обучающихся в первую смену составляет </w:t>
      </w:r>
      <w:r w:rsidR="00FD715A" w:rsidRPr="00124919">
        <w:rPr>
          <w:rFonts w:ascii="Times New Roman" w:hAnsi="Times New Roman" w:cs="Times New Roman"/>
          <w:sz w:val="28"/>
          <w:szCs w:val="28"/>
        </w:rPr>
        <w:t>79,1</w:t>
      </w:r>
      <w:r w:rsidRPr="00124919">
        <w:rPr>
          <w:rFonts w:ascii="Times New Roman" w:hAnsi="Times New Roman" w:cs="Times New Roman"/>
          <w:sz w:val="28"/>
          <w:szCs w:val="28"/>
        </w:rPr>
        <w:t xml:space="preserve">% в общей </w:t>
      </w:r>
      <w:proofErr w:type="gramStart"/>
      <w:r w:rsidRPr="00124919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124919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организациях Вытегорского муниципального района, причем во вторую смену обучаются школьники только двух городских школ.</w:t>
      </w:r>
    </w:p>
    <w:p w:rsidR="003E6452" w:rsidRPr="00124919" w:rsidRDefault="003A222A" w:rsidP="003A222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4919">
        <w:rPr>
          <w:rFonts w:ascii="Times New Roman" w:hAnsi="Times New Roman" w:cs="Times New Roman"/>
          <w:sz w:val="28"/>
          <w:szCs w:val="28"/>
        </w:rPr>
        <w:t>Ко</w:t>
      </w:r>
      <w:r w:rsidR="00B83430" w:rsidRPr="00124919">
        <w:rPr>
          <w:rFonts w:ascii="Times New Roman" w:hAnsi="Times New Roman" w:cs="Times New Roman"/>
          <w:sz w:val="28"/>
          <w:szCs w:val="28"/>
        </w:rPr>
        <w:t xml:space="preserve">личество </w:t>
      </w:r>
      <w:r w:rsidR="00ED6C39" w:rsidRPr="00124919">
        <w:rPr>
          <w:rFonts w:ascii="Times New Roman" w:hAnsi="Times New Roman" w:cs="Times New Roman"/>
          <w:sz w:val="28"/>
          <w:szCs w:val="28"/>
        </w:rPr>
        <w:t xml:space="preserve">обучающихся городских школ ежегодно увеличивается в связи с тем, что </w:t>
      </w:r>
      <w:r w:rsidR="003E6452" w:rsidRPr="00124919">
        <w:rPr>
          <w:rFonts w:ascii="Times New Roman" w:hAnsi="Times New Roman" w:cs="Times New Roman"/>
          <w:sz w:val="28"/>
          <w:szCs w:val="28"/>
        </w:rPr>
        <w:t>происходит естественная миграция населения внутри района из сельской местности в г</w:t>
      </w:r>
      <w:proofErr w:type="gramStart"/>
      <w:r w:rsidR="003E6452" w:rsidRPr="0012491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E6452" w:rsidRPr="00124919">
        <w:rPr>
          <w:rFonts w:ascii="Times New Roman" w:hAnsi="Times New Roman" w:cs="Times New Roman"/>
          <w:sz w:val="28"/>
          <w:szCs w:val="28"/>
        </w:rPr>
        <w:t>ытегра, соответственно количество обучающихся во вторую смену ежегодно будет расти, а в первую – уменьшается, и к 2021 году в первой смене будет обучаться 79,3% всех школьников.</w:t>
      </w:r>
    </w:p>
    <w:p w:rsidR="00B83430" w:rsidRPr="00124919" w:rsidRDefault="00B83430" w:rsidP="003A2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071" w:rsidRPr="00A84071" w:rsidRDefault="00A84071" w:rsidP="003A2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199" w:rsidRPr="00A84071" w:rsidRDefault="002D6199" w:rsidP="003A22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6199" w:rsidRPr="00A84071" w:rsidSect="00B25D5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C3E"/>
    <w:rsid w:val="000443DE"/>
    <w:rsid w:val="00044CE0"/>
    <w:rsid w:val="0006509F"/>
    <w:rsid w:val="0007078C"/>
    <w:rsid w:val="000973C6"/>
    <w:rsid w:val="000D0F28"/>
    <w:rsid w:val="00124919"/>
    <w:rsid w:val="00152058"/>
    <w:rsid w:val="001832CD"/>
    <w:rsid w:val="001C16E5"/>
    <w:rsid w:val="001C2E07"/>
    <w:rsid w:val="001C4558"/>
    <w:rsid w:val="001F0324"/>
    <w:rsid w:val="0021488B"/>
    <w:rsid w:val="00245D6C"/>
    <w:rsid w:val="002527EA"/>
    <w:rsid w:val="002729B0"/>
    <w:rsid w:val="002942ED"/>
    <w:rsid w:val="002C66F6"/>
    <w:rsid w:val="002D6199"/>
    <w:rsid w:val="002E2110"/>
    <w:rsid w:val="0030181F"/>
    <w:rsid w:val="00312E39"/>
    <w:rsid w:val="0036091C"/>
    <w:rsid w:val="00362C84"/>
    <w:rsid w:val="00383B2A"/>
    <w:rsid w:val="003A0029"/>
    <w:rsid w:val="003A0FD3"/>
    <w:rsid w:val="003A222A"/>
    <w:rsid w:val="003B0F09"/>
    <w:rsid w:val="003D6871"/>
    <w:rsid w:val="003D74E5"/>
    <w:rsid w:val="003D76D0"/>
    <w:rsid w:val="003E1793"/>
    <w:rsid w:val="003E6452"/>
    <w:rsid w:val="00401DBD"/>
    <w:rsid w:val="00403195"/>
    <w:rsid w:val="00457729"/>
    <w:rsid w:val="004A1985"/>
    <w:rsid w:val="004B70F8"/>
    <w:rsid w:val="004C558F"/>
    <w:rsid w:val="004F287C"/>
    <w:rsid w:val="005200C2"/>
    <w:rsid w:val="00533E9C"/>
    <w:rsid w:val="00554C47"/>
    <w:rsid w:val="00567680"/>
    <w:rsid w:val="00586E2A"/>
    <w:rsid w:val="005905F5"/>
    <w:rsid w:val="005B0DDB"/>
    <w:rsid w:val="005C4C00"/>
    <w:rsid w:val="005C4D9D"/>
    <w:rsid w:val="005E4F12"/>
    <w:rsid w:val="005E5484"/>
    <w:rsid w:val="005E6657"/>
    <w:rsid w:val="00605243"/>
    <w:rsid w:val="00615C89"/>
    <w:rsid w:val="006251D7"/>
    <w:rsid w:val="00642C53"/>
    <w:rsid w:val="00682F89"/>
    <w:rsid w:val="006946CA"/>
    <w:rsid w:val="006A212B"/>
    <w:rsid w:val="006A6DA7"/>
    <w:rsid w:val="006F525B"/>
    <w:rsid w:val="007157E6"/>
    <w:rsid w:val="0072666F"/>
    <w:rsid w:val="00755EE1"/>
    <w:rsid w:val="0078774F"/>
    <w:rsid w:val="00790197"/>
    <w:rsid w:val="00791EFF"/>
    <w:rsid w:val="007C4CA4"/>
    <w:rsid w:val="007F040C"/>
    <w:rsid w:val="008023FE"/>
    <w:rsid w:val="00802682"/>
    <w:rsid w:val="008206CC"/>
    <w:rsid w:val="008237D3"/>
    <w:rsid w:val="00827415"/>
    <w:rsid w:val="00834151"/>
    <w:rsid w:val="00836BE2"/>
    <w:rsid w:val="008766A9"/>
    <w:rsid w:val="00876B5C"/>
    <w:rsid w:val="00891DD0"/>
    <w:rsid w:val="00896D71"/>
    <w:rsid w:val="008A313F"/>
    <w:rsid w:val="008E3749"/>
    <w:rsid w:val="008F4BC1"/>
    <w:rsid w:val="00902E88"/>
    <w:rsid w:val="00905507"/>
    <w:rsid w:val="009223D5"/>
    <w:rsid w:val="009224B1"/>
    <w:rsid w:val="0093088C"/>
    <w:rsid w:val="00955949"/>
    <w:rsid w:val="00955C3E"/>
    <w:rsid w:val="009642BC"/>
    <w:rsid w:val="009721A1"/>
    <w:rsid w:val="009812CC"/>
    <w:rsid w:val="009B7D31"/>
    <w:rsid w:val="00A0595B"/>
    <w:rsid w:val="00A079E5"/>
    <w:rsid w:val="00A84071"/>
    <w:rsid w:val="00AA354E"/>
    <w:rsid w:val="00AC5F7C"/>
    <w:rsid w:val="00AD708C"/>
    <w:rsid w:val="00B07634"/>
    <w:rsid w:val="00B10BB4"/>
    <w:rsid w:val="00B25D51"/>
    <w:rsid w:val="00B314AD"/>
    <w:rsid w:val="00B3673C"/>
    <w:rsid w:val="00B36BF8"/>
    <w:rsid w:val="00B37AB2"/>
    <w:rsid w:val="00B479F9"/>
    <w:rsid w:val="00B701FA"/>
    <w:rsid w:val="00B83430"/>
    <w:rsid w:val="00B85682"/>
    <w:rsid w:val="00BA47E4"/>
    <w:rsid w:val="00BB1678"/>
    <w:rsid w:val="00BB5DDB"/>
    <w:rsid w:val="00BE758E"/>
    <w:rsid w:val="00C05EC4"/>
    <w:rsid w:val="00C36096"/>
    <w:rsid w:val="00C40057"/>
    <w:rsid w:val="00C466FB"/>
    <w:rsid w:val="00C47EE0"/>
    <w:rsid w:val="00C8062C"/>
    <w:rsid w:val="00C956D8"/>
    <w:rsid w:val="00CA1FE4"/>
    <w:rsid w:val="00CA2840"/>
    <w:rsid w:val="00CC180E"/>
    <w:rsid w:val="00CD2ABA"/>
    <w:rsid w:val="00D3601D"/>
    <w:rsid w:val="00D451EE"/>
    <w:rsid w:val="00D64C1B"/>
    <w:rsid w:val="00D81387"/>
    <w:rsid w:val="00D846E1"/>
    <w:rsid w:val="00D95B86"/>
    <w:rsid w:val="00DA3677"/>
    <w:rsid w:val="00DA6EEF"/>
    <w:rsid w:val="00DD0D97"/>
    <w:rsid w:val="00DF7088"/>
    <w:rsid w:val="00E62742"/>
    <w:rsid w:val="00E8778C"/>
    <w:rsid w:val="00EB09D9"/>
    <w:rsid w:val="00ED6C39"/>
    <w:rsid w:val="00ED6E7E"/>
    <w:rsid w:val="00F018E6"/>
    <w:rsid w:val="00F5576D"/>
    <w:rsid w:val="00F97A33"/>
    <w:rsid w:val="00FA0345"/>
    <w:rsid w:val="00FB2C2C"/>
    <w:rsid w:val="00FB5359"/>
    <w:rsid w:val="00FD715A"/>
    <w:rsid w:val="00FF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40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840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">
    <w:name w:val="Абзац1 c отступом"/>
    <w:basedOn w:val="a"/>
    <w:rsid w:val="00A84071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1F7EA-DE03-41CD-83ED-79D474E3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5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</dc:creator>
  <cp:keywords/>
  <dc:description/>
  <cp:lastModifiedBy>Леонова</cp:lastModifiedBy>
  <cp:revision>73</cp:revision>
  <cp:lastPrinted>2019-10-24T12:38:00Z</cp:lastPrinted>
  <dcterms:created xsi:type="dcterms:W3CDTF">2018-09-19T11:46:00Z</dcterms:created>
  <dcterms:modified xsi:type="dcterms:W3CDTF">2019-10-24T12:41:00Z</dcterms:modified>
</cp:coreProperties>
</file>