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2" w:rsidRPr="006131E2" w:rsidRDefault="006131E2" w:rsidP="00117D15">
      <w:pPr>
        <w:spacing w:line="28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3C5365">
        <w:rPr>
          <w:sz w:val="28"/>
          <w:szCs w:val="28"/>
        </w:rPr>
        <w:t>Почему при изменении разрешенного использования не изменилась кадастровая стоимость земельного участка</w:t>
      </w:r>
      <w:r w:rsidRPr="006131E2">
        <w:rPr>
          <w:sz w:val="28"/>
          <w:szCs w:val="28"/>
        </w:rPr>
        <w:t>?</w:t>
      </w:r>
    </w:p>
    <w:p w:rsidR="003431BB" w:rsidRDefault="006131E2" w:rsidP="00117D15">
      <w:pPr>
        <w:spacing w:line="28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A614C1" w:rsidRDefault="003C5365" w:rsidP="00117D15">
      <w:pPr>
        <w:spacing w:line="28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117D15">
        <w:rPr>
          <w:sz w:val="28"/>
          <w:szCs w:val="28"/>
        </w:rPr>
        <w:t>вид</w:t>
      </w:r>
      <w:r>
        <w:rPr>
          <w:sz w:val="28"/>
          <w:szCs w:val="28"/>
        </w:rPr>
        <w:t xml:space="preserve"> разрешенного использования земельного участка меняется в пределах одной группы</w:t>
      </w:r>
      <w:r w:rsidR="00C60DD9">
        <w:rPr>
          <w:sz w:val="28"/>
          <w:szCs w:val="28"/>
        </w:rPr>
        <w:t>,</w:t>
      </w:r>
      <w:r>
        <w:rPr>
          <w:sz w:val="28"/>
          <w:szCs w:val="28"/>
        </w:rPr>
        <w:t xml:space="preserve"> его кадастровая стоимость не изменяется.</w:t>
      </w:r>
      <w:r w:rsidR="00117D15">
        <w:rPr>
          <w:sz w:val="28"/>
          <w:szCs w:val="28"/>
        </w:rPr>
        <w:t xml:space="preserve"> Например, </w:t>
      </w:r>
      <w:r w:rsidR="00C60DD9">
        <w:rPr>
          <w:sz w:val="28"/>
          <w:szCs w:val="28"/>
        </w:rPr>
        <w:t xml:space="preserve">при изменении вида разрешенного использования земельного участка с </w:t>
      </w:r>
      <w:r w:rsidR="00117D15">
        <w:rPr>
          <w:sz w:val="28"/>
          <w:szCs w:val="28"/>
        </w:rPr>
        <w:t>«</w:t>
      </w:r>
      <w:r w:rsidR="00117D15" w:rsidRPr="005C2D38">
        <w:rPr>
          <w:sz w:val="28"/>
          <w:szCs w:val="28"/>
        </w:rPr>
        <w:t>для строительства малоэтажного многоквартирного жилого дома</w:t>
      </w:r>
      <w:r w:rsidR="00117D15">
        <w:rPr>
          <w:sz w:val="28"/>
          <w:szCs w:val="28"/>
        </w:rPr>
        <w:t>» на «д</w:t>
      </w:r>
      <w:r w:rsidR="00117D15" w:rsidRPr="009953BD">
        <w:rPr>
          <w:sz w:val="28"/>
          <w:szCs w:val="28"/>
        </w:rPr>
        <w:t>ля индивидуального жилищного строительства</w:t>
      </w:r>
      <w:r w:rsidR="00117D15" w:rsidRPr="00F53D56">
        <w:rPr>
          <w:sz w:val="28"/>
          <w:szCs w:val="28"/>
        </w:rPr>
        <w:t>»</w:t>
      </w:r>
      <w:r w:rsidR="00117D15">
        <w:rPr>
          <w:sz w:val="28"/>
          <w:szCs w:val="28"/>
        </w:rPr>
        <w:t xml:space="preserve"> или с «для строительства маг</w:t>
      </w:r>
      <w:r w:rsidR="00C60DD9">
        <w:rPr>
          <w:sz w:val="28"/>
          <w:szCs w:val="28"/>
        </w:rPr>
        <w:t>азина» на «размещение столовой» кадастровая стоимость земельного участка пересчитываться не будет.</w:t>
      </w:r>
    </w:p>
    <w:p w:rsidR="005221B0" w:rsidRPr="008C2AF5" w:rsidRDefault="005221B0" w:rsidP="00117D15">
      <w:pPr>
        <w:spacing w:line="286" w:lineRule="auto"/>
        <w:ind w:firstLine="709"/>
        <w:jc w:val="both"/>
        <w:rPr>
          <w:sz w:val="28"/>
          <w:szCs w:val="28"/>
        </w:rPr>
      </w:pPr>
    </w:p>
    <w:p w:rsidR="00A614C1" w:rsidRDefault="00A614C1" w:rsidP="00117D15">
      <w:pPr>
        <w:spacing w:line="28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3C5365">
        <w:rPr>
          <w:sz w:val="28"/>
          <w:szCs w:val="28"/>
        </w:rPr>
        <w:t>Кадастровая стоимость земельных участков какой категории будет пересчитана по состоянию на 1 января 2014 года в соответствии с частью 2 статьи 19 Федерального закона от 03.07.2016 №360-ФЗ «О внесении изменений в отдельные законодательные акты Российской Федерации»</w:t>
      </w:r>
      <w:r w:rsidR="001C0EAC">
        <w:rPr>
          <w:sz w:val="28"/>
          <w:szCs w:val="28"/>
        </w:rPr>
        <w:t>?</w:t>
      </w:r>
    </w:p>
    <w:p w:rsidR="001C0EAC" w:rsidRDefault="001C0EAC" w:rsidP="00117D15">
      <w:pPr>
        <w:spacing w:line="28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00594D" w:rsidRDefault="0000594D" w:rsidP="00117D15">
      <w:pPr>
        <w:autoSpaceDE w:val="0"/>
        <w:autoSpaceDN w:val="0"/>
        <w:adjustRightInd w:val="0"/>
        <w:spacing w:line="28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98">
        <w:rPr>
          <w:sz w:val="28"/>
          <w:szCs w:val="28"/>
        </w:rPr>
        <w:t xml:space="preserve"> </w:t>
      </w:r>
      <w:r w:rsidR="00EF3D3A">
        <w:rPr>
          <w:sz w:val="28"/>
          <w:szCs w:val="28"/>
        </w:rPr>
        <w:t xml:space="preserve">В соответствии с частью 2 статьи 19 Федерального закона от 03.07.2016 №360-ФЗ «О внесении изменений в отдельные законодательные акты Российской Федерации» пересчет кадастровой стоимости </w:t>
      </w:r>
      <w:r>
        <w:rPr>
          <w:sz w:val="28"/>
          <w:szCs w:val="28"/>
        </w:rPr>
        <w:t xml:space="preserve">по состоянию на 1 января 2014 года </w:t>
      </w:r>
      <w:r w:rsidR="00EF3D3A">
        <w:rPr>
          <w:sz w:val="28"/>
          <w:szCs w:val="28"/>
        </w:rPr>
        <w:t xml:space="preserve">будет произведен в отношении земельных участков категории </w:t>
      </w:r>
      <w:r>
        <w:rPr>
          <w:sz w:val="28"/>
          <w:szCs w:val="28"/>
        </w:rPr>
        <w:t xml:space="preserve">земель </w:t>
      </w:r>
      <w:r w:rsidR="00EF3D3A">
        <w:rPr>
          <w:sz w:val="28"/>
          <w:szCs w:val="28"/>
        </w:rPr>
        <w:t>промышленности</w:t>
      </w:r>
      <w:r>
        <w:rPr>
          <w:sz w:val="28"/>
          <w:szCs w:val="28"/>
        </w:rPr>
        <w:t>, энергетики, транспорта, связи, радиовещания, телевидения, информатики, зем</w:t>
      </w:r>
      <w:r w:rsidR="00E312D4">
        <w:rPr>
          <w:sz w:val="28"/>
          <w:szCs w:val="28"/>
        </w:rPr>
        <w:t>ель</w:t>
      </w:r>
      <w:r>
        <w:rPr>
          <w:sz w:val="28"/>
          <w:szCs w:val="28"/>
        </w:rPr>
        <w:t xml:space="preserve"> для обеспечения космической деятельности, обороны, безопасности и зем</w:t>
      </w:r>
      <w:r w:rsidR="00E312D4">
        <w:rPr>
          <w:sz w:val="28"/>
          <w:szCs w:val="28"/>
        </w:rPr>
        <w:t>ель</w:t>
      </w:r>
      <w:r>
        <w:rPr>
          <w:sz w:val="28"/>
          <w:szCs w:val="28"/>
        </w:rPr>
        <w:t xml:space="preserve"> иного специального назначения; </w:t>
      </w:r>
      <w:r w:rsidR="00E312D4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особо охраняемых территорий и объектов; </w:t>
      </w:r>
      <w:r w:rsidR="00E312D4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сельскохозяйственного назначения (за исключением земельных участков, расположенных в границах садоводческих, огороднических и дачных объединений), расположенных на территории Архангельской области. Также пересчет кадастровой стоимости будет произведен в отношении земельных участков категории земель промышленности, энергетики, транспорта, связи, радиовещания, телевидения, информатики, зем</w:t>
      </w:r>
      <w:r w:rsidR="00E312D4">
        <w:rPr>
          <w:sz w:val="28"/>
          <w:szCs w:val="28"/>
        </w:rPr>
        <w:t>ель</w:t>
      </w:r>
      <w:r>
        <w:rPr>
          <w:sz w:val="28"/>
          <w:szCs w:val="28"/>
        </w:rPr>
        <w:t xml:space="preserve"> для обеспечения космической деятельности, обороны, безопасности и зем</w:t>
      </w:r>
      <w:r w:rsidR="00E312D4">
        <w:rPr>
          <w:sz w:val="28"/>
          <w:szCs w:val="28"/>
        </w:rPr>
        <w:t>ель</w:t>
      </w:r>
      <w:r>
        <w:rPr>
          <w:sz w:val="28"/>
          <w:szCs w:val="28"/>
        </w:rPr>
        <w:t xml:space="preserve"> иного специального назначения; </w:t>
      </w:r>
      <w:r w:rsidR="00E312D4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особо охраняемых территорий и объектов, расположенных на территории Ненецкого автономного округа.</w:t>
      </w:r>
    </w:p>
    <w:p w:rsidR="0000594D" w:rsidRPr="008C2AF5" w:rsidRDefault="0000594D" w:rsidP="00117D15">
      <w:pPr>
        <w:autoSpaceDE w:val="0"/>
        <w:autoSpaceDN w:val="0"/>
        <w:adjustRightInd w:val="0"/>
        <w:spacing w:line="286" w:lineRule="auto"/>
        <w:ind w:firstLine="540"/>
        <w:jc w:val="both"/>
        <w:rPr>
          <w:sz w:val="28"/>
          <w:szCs w:val="28"/>
        </w:rPr>
      </w:pPr>
    </w:p>
    <w:p w:rsidR="00E048FC" w:rsidRDefault="00E048FC" w:rsidP="00117D15">
      <w:pPr>
        <w:autoSpaceDE w:val="0"/>
        <w:autoSpaceDN w:val="0"/>
        <w:adjustRightInd w:val="0"/>
        <w:spacing w:line="28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Вопрос: Влияет ли материал наружных стен здания на расчет кадастровой стоимости при постановке на государственный кадастровый учет</w:t>
      </w:r>
      <w:r w:rsidR="005A37DF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?</w:t>
      </w:r>
    </w:p>
    <w:p w:rsidR="005A37DF" w:rsidRDefault="005A37DF" w:rsidP="00117D15">
      <w:pPr>
        <w:autoSpaceDE w:val="0"/>
        <w:autoSpaceDN w:val="0"/>
        <w:adjustRightInd w:val="0"/>
        <w:spacing w:line="28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60DD9" w:rsidRDefault="001B653E" w:rsidP="00117D15">
      <w:pPr>
        <w:autoSpaceDE w:val="0"/>
        <w:autoSpaceDN w:val="0"/>
        <w:adjustRightInd w:val="0"/>
        <w:spacing w:line="28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наружных стен здания не учитывается при определении кадастровой стоимости органом кадастрового учета, так как это не предусмотрено </w:t>
      </w:r>
      <w:r w:rsidR="00C60DD9">
        <w:rPr>
          <w:sz w:val="28"/>
          <w:szCs w:val="28"/>
        </w:rPr>
        <w:t xml:space="preserve">Порядком </w:t>
      </w:r>
      <w:r w:rsidR="00C60DD9">
        <w:rPr>
          <w:sz w:val="28"/>
          <w:szCs w:val="28"/>
        </w:rPr>
        <w:lastRenderedPageBreak/>
        <w:t>определения кадастровой стоимости объектов недвижимости, утвержденным</w:t>
      </w:r>
      <w:r w:rsidR="00C60DD9" w:rsidRPr="00EF5A8D">
        <w:rPr>
          <w:sz w:val="28"/>
          <w:szCs w:val="28"/>
        </w:rPr>
        <w:t xml:space="preserve"> </w:t>
      </w:r>
      <w:r w:rsidR="00C60DD9">
        <w:rPr>
          <w:sz w:val="28"/>
          <w:szCs w:val="28"/>
        </w:rPr>
        <w:t>приказом Министерства экономического развития Российской Федерации от 18.03.2011 №113 «Об 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</w:t>
      </w:r>
      <w:r w:rsidR="00C60DD9" w:rsidRPr="00C93C24">
        <w:rPr>
          <w:sz w:val="28"/>
          <w:szCs w:val="28"/>
        </w:rPr>
        <w:t xml:space="preserve"> </w:t>
      </w:r>
      <w:r w:rsidR="00C60DD9">
        <w:rPr>
          <w:sz w:val="28"/>
          <w:szCs w:val="28"/>
        </w:rPr>
        <w:t>государственной кадастровой оценки осуществлен государственный кадастровый учет ранее не учтенных объектов недвижимости 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</w:t>
      </w:r>
      <w:r>
        <w:rPr>
          <w:sz w:val="28"/>
          <w:szCs w:val="28"/>
        </w:rPr>
        <w:t>.</w:t>
      </w:r>
      <w:r w:rsidR="00117D15" w:rsidRPr="00117D15">
        <w:rPr>
          <w:sz w:val="28"/>
          <w:szCs w:val="28"/>
        </w:rPr>
        <w:t xml:space="preserve"> </w:t>
      </w:r>
    </w:p>
    <w:p w:rsidR="00117D15" w:rsidRDefault="00117D15" w:rsidP="00117D15">
      <w:pPr>
        <w:autoSpaceDE w:val="0"/>
        <w:autoSpaceDN w:val="0"/>
        <w:adjustRightInd w:val="0"/>
        <w:spacing w:line="28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кадастровой стоимости здания учитыва</w:t>
      </w:r>
      <w:r w:rsidR="00C60DD9">
        <w:rPr>
          <w:sz w:val="28"/>
          <w:szCs w:val="28"/>
        </w:rPr>
        <w:t>ю</w:t>
      </w:r>
      <w:r>
        <w:rPr>
          <w:sz w:val="28"/>
          <w:szCs w:val="28"/>
        </w:rPr>
        <w:t>тся следующ</w:t>
      </w:r>
      <w:r w:rsidR="00C60DD9">
        <w:rPr>
          <w:sz w:val="28"/>
          <w:szCs w:val="28"/>
        </w:rPr>
        <w:t>ие характеристики</w:t>
      </w:r>
      <w:r>
        <w:rPr>
          <w:sz w:val="28"/>
          <w:szCs w:val="28"/>
        </w:rPr>
        <w:t>: назначение (жилое, нежилое), площадь, а также местоположение (кадастровый квартал, в котором расположено здание).</w:t>
      </w:r>
    </w:p>
    <w:p w:rsidR="005A37DF" w:rsidRDefault="005A37DF" w:rsidP="00117D15">
      <w:pPr>
        <w:autoSpaceDE w:val="0"/>
        <w:autoSpaceDN w:val="0"/>
        <w:adjustRightInd w:val="0"/>
        <w:spacing w:line="283" w:lineRule="auto"/>
        <w:ind w:firstLine="539"/>
        <w:jc w:val="both"/>
        <w:rPr>
          <w:sz w:val="28"/>
          <w:szCs w:val="28"/>
        </w:rPr>
      </w:pPr>
    </w:p>
    <w:p w:rsidR="00D21AD2" w:rsidRDefault="001B653E" w:rsidP="00117D15">
      <w:pPr>
        <w:autoSpaceDE w:val="0"/>
        <w:autoSpaceDN w:val="0"/>
        <w:adjustRightInd w:val="0"/>
        <w:spacing w:line="28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D21AD2">
        <w:rPr>
          <w:sz w:val="28"/>
          <w:szCs w:val="28"/>
        </w:rPr>
        <w:t>: Где можно узнать информацию о заказчике и исполнителе работ по определению кадастровой стоимости при проведении государственной кадастровой оценки?</w:t>
      </w:r>
    </w:p>
    <w:p w:rsidR="00D21AD2" w:rsidRDefault="00D21AD2" w:rsidP="00117D15">
      <w:pPr>
        <w:autoSpaceDE w:val="0"/>
        <w:autoSpaceDN w:val="0"/>
        <w:adjustRightInd w:val="0"/>
        <w:spacing w:line="28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CA6C04">
        <w:rPr>
          <w:sz w:val="28"/>
          <w:szCs w:val="28"/>
        </w:rPr>
        <w:t xml:space="preserve"> </w:t>
      </w:r>
    </w:p>
    <w:p w:rsidR="001B653E" w:rsidRDefault="00CA6C04" w:rsidP="00117D15">
      <w:pPr>
        <w:autoSpaceDE w:val="0"/>
        <w:autoSpaceDN w:val="0"/>
        <w:adjustRightInd w:val="0"/>
        <w:spacing w:line="28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исполнителе и заказчике работ по определению кадастровой стоимости объектов недвижимости можно узнать на сайте Росреестра </w:t>
      </w:r>
      <w:r w:rsidR="008C2AF5">
        <w:rPr>
          <w:sz w:val="28"/>
          <w:szCs w:val="28"/>
        </w:rPr>
        <w:t>(</w:t>
      </w:r>
      <w:hyperlink r:id="rId7" w:history="1">
        <w:r w:rsidR="008C2AF5" w:rsidRPr="001C14E0">
          <w:rPr>
            <w:rStyle w:val="a8"/>
            <w:sz w:val="28"/>
            <w:szCs w:val="28"/>
            <w:lang w:val="en-US"/>
          </w:rPr>
          <w:t>https</w:t>
        </w:r>
        <w:r w:rsidR="008C2AF5" w:rsidRPr="001C14E0">
          <w:rPr>
            <w:rStyle w:val="a8"/>
            <w:sz w:val="28"/>
            <w:szCs w:val="28"/>
          </w:rPr>
          <w:t>://</w:t>
        </w:r>
        <w:proofErr w:type="spellStart"/>
        <w:r w:rsidR="008C2AF5" w:rsidRPr="001C14E0">
          <w:rPr>
            <w:rStyle w:val="a8"/>
            <w:sz w:val="28"/>
            <w:szCs w:val="28"/>
            <w:lang w:val="en-US"/>
          </w:rPr>
          <w:t>rosreestr</w:t>
        </w:r>
        <w:proofErr w:type="spellEnd"/>
        <w:r w:rsidR="008C2AF5" w:rsidRPr="001C14E0">
          <w:rPr>
            <w:rStyle w:val="a8"/>
            <w:sz w:val="28"/>
            <w:szCs w:val="28"/>
          </w:rPr>
          <w:t>.</w:t>
        </w:r>
        <w:proofErr w:type="spellStart"/>
        <w:r w:rsidR="008C2AF5" w:rsidRPr="001C14E0">
          <w:rPr>
            <w:rStyle w:val="a8"/>
            <w:sz w:val="28"/>
            <w:szCs w:val="28"/>
            <w:lang w:val="en-US"/>
          </w:rPr>
          <w:t>ru</w:t>
        </w:r>
        <w:proofErr w:type="spellEnd"/>
        <w:r w:rsidR="008C2AF5" w:rsidRPr="001C14E0">
          <w:rPr>
            <w:rStyle w:val="a8"/>
            <w:sz w:val="28"/>
            <w:szCs w:val="28"/>
          </w:rPr>
          <w:t>/</w:t>
        </w:r>
        <w:r w:rsidR="008C2AF5" w:rsidRPr="001C14E0">
          <w:rPr>
            <w:rStyle w:val="a8"/>
            <w:sz w:val="28"/>
            <w:szCs w:val="28"/>
            <w:lang w:val="en-US"/>
          </w:rPr>
          <w:t>site</w:t>
        </w:r>
        <w:r w:rsidR="008C2AF5" w:rsidRPr="001C14E0">
          <w:rPr>
            <w:rStyle w:val="a8"/>
            <w:sz w:val="28"/>
            <w:szCs w:val="28"/>
          </w:rPr>
          <w:t>/</w:t>
        </w:r>
      </w:hyperlink>
      <w:r w:rsidR="008C2AF5" w:rsidRPr="008C2AF5">
        <w:rPr>
          <w:sz w:val="28"/>
          <w:szCs w:val="28"/>
        </w:rPr>
        <w:t>)</w:t>
      </w:r>
      <w:r w:rsidR="008C2AF5">
        <w:rPr>
          <w:sz w:val="28"/>
          <w:szCs w:val="28"/>
        </w:rPr>
        <w:t xml:space="preserve"> во вкладке «Фонд данных государственной кадастровой оценки» подраздела «Кадастровая деятельность» раздела «Деятельность».</w:t>
      </w:r>
    </w:p>
    <w:p w:rsidR="001C0EAC" w:rsidRDefault="001C0EAC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267322" w:rsidRDefault="00267322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117D15" w:rsidRDefault="00117D15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C60DD9" w:rsidRDefault="00C60DD9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C60DD9" w:rsidRDefault="00C60DD9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C60DD9" w:rsidRDefault="00C60DD9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C60DD9" w:rsidRDefault="00C60DD9" w:rsidP="00855632">
      <w:pPr>
        <w:spacing w:line="264" w:lineRule="auto"/>
        <w:ind w:firstLine="709"/>
        <w:jc w:val="both"/>
        <w:rPr>
          <w:sz w:val="28"/>
          <w:szCs w:val="28"/>
        </w:rPr>
      </w:pPr>
    </w:p>
    <w:p w:rsidR="00F63474" w:rsidRDefault="00F63474" w:rsidP="00F63474">
      <w:pPr>
        <w:pStyle w:val="1"/>
        <w:jc w:val="center"/>
        <w:rPr>
          <w:rFonts w:ascii="Arial" w:hAnsi="Arial" w:cs="Arial"/>
          <w:color w:val="014783"/>
          <w:sz w:val="24"/>
          <w:szCs w:val="24"/>
        </w:rPr>
      </w:pPr>
      <w:r>
        <w:lastRenderedPageBreak/>
        <w:t>Все о кадастровой стоимости, методике ее расчета и влиянии на земельный налог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представляет собой кадастровая стоимость земельного участка? Для чего и кем она устанавливается и каким образом рассчитывается? Возможно, ли изменить ее размер? На эти и другие вопросы мы постараемся ответить в этой статье.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>Факторы, влияющие на кадастровую стоимость</w:t>
      </w:r>
      <w:r>
        <w:rPr>
          <w:rFonts w:ascii="Arial" w:hAnsi="Arial" w:cs="Arial"/>
          <w:color w:val="000000"/>
          <w:sz w:val="20"/>
          <w:szCs w:val="20"/>
        </w:rPr>
        <w:br/>
        <w:t>В первую очередь кадастровая стоимость земельного участка необходима для определения суммы земельного налога, который должен платить собственник участка.</w:t>
      </w:r>
      <w:r>
        <w:rPr>
          <w:rFonts w:ascii="Arial" w:hAnsi="Arial" w:cs="Arial"/>
          <w:color w:val="000000"/>
          <w:sz w:val="20"/>
          <w:szCs w:val="20"/>
        </w:rPr>
        <w:br/>
        <w:t>Порядок определения кадастровой стоимости регламентирован действующим законодательством достаточно подробно, и его суть сводится к следующему. Органы исполнительной власти субъектов Российской Федерации принимают решение о проведении государственной кадастровой оценки земельных участков. Эта процедура должна проходить не реже одного раза в пять лет. Региональное управление Росреестра готовит списки (перечни) всех земельных участков, находящихся на территории субъекта и подлежащих кадастровой оценке. Именно в соответствии с такими списками (перечнями) и производится кадастровая оценка земельных участков.</w:t>
      </w:r>
      <w:r>
        <w:rPr>
          <w:rFonts w:ascii="Arial" w:hAnsi="Arial" w:cs="Arial"/>
          <w:color w:val="000000"/>
          <w:sz w:val="20"/>
          <w:szCs w:val="20"/>
        </w:rPr>
        <w:br/>
        <w:t>В основе кадастровой оценки земельных участков лежит принцип их классификации по целевому назначению и виду разрешенного использования.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>Для всех земельных участков в составе земель населенных пунктов в соответствии с действующим законодательством установлены 17 видов разрешенного использования</w:t>
      </w:r>
      <w:r>
        <w:rPr>
          <w:rFonts w:ascii="Arial" w:hAnsi="Arial" w:cs="Arial"/>
          <w:color w:val="000000"/>
          <w:sz w:val="20"/>
          <w:szCs w:val="20"/>
        </w:rPr>
        <w:t>. Участки делятся на административно-территориальные единицы. В их составе выделяются кадастровые кварталы в зависимости от размеров и специфики соответствующей территориальной единицы.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 xml:space="preserve">Единицей измерения, к которой привязано определение кадастровой стоимости каждого конкретного участка, является удельный показатель кадастровой стоимости одного квадратного метра. </w:t>
      </w:r>
      <w:r>
        <w:rPr>
          <w:rFonts w:ascii="Arial" w:hAnsi="Arial" w:cs="Arial"/>
          <w:color w:val="000000"/>
          <w:sz w:val="20"/>
          <w:szCs w:val="20"/>
        </w:rPr>
        <w:t>Он определяется для каждого кадастрового квартала в разрезе каждого конкретного вида разрешенного использования.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говорить, к примеру, о землях населенных пунктов, то удельная кадастровая стоимость в таком случае определяется для 17 допустимых видов разрешенного использования применительно к каждому кадастровому кварталу.</w:t>
      </w:r>
      <w:r>
        <w:rPr>
          <w:rFonts w:ascii="Arial" w:hAnsi="Arial" w:cs="Arial"/>
          <w:color w:val="000000"/>
          <w:sz w:val="20"/>
          <w:szCs w:val="20"/>
        </w:rPr>
        <w:br/>
        <w:t>Кадастровая стоимость конкретного земельного участка устанавливается путем умножения удельного показателя кадастровой стоимости, утвержденного для данного вида разрешенного использования земельных участков применительно к кадастровому кварталу, в котором расположен участок, на его площадь.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земельному участку установлено несколько видов разрешенного использования, то для определения его кадастровой стоимости выбирается тот удельный показатель, значение которого больше.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>Основными факторами, влияющими на кадастровую стоимость конкретного земельного участка, являются:</w:t>
      </w:r>
    </w:p>
    <w:p w:rsidR="00F63474" w:rsidRDefault="00F63474" w:rsidP="00F63474">
      <w:pPr>
        <w:numPr>
          <w:ilvl w:val="0"/>
          <w:numId w:val="3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его вид разрешенного использования, определенный в установленном законом порядке; </w:t>
      </w:r>
    </w:p>
    <w:p w:rsidR="00F63474" w:rsidRDefault="00F63474" w:rsidP="00F63474">
      <w:pPr>
        <w:numPr>
          <w:ilvl w:val="0"/>
          <w:numId w:val="3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размер удельного показателя кадастровой стоимости, определенного для конкретного вида разрешенного использования применительно к кадастровому кварталу. </w:t>
      </w:r>
    </w:p>
    <w:p w:rsidR="00F63474" w:rsidRDefault="00F63474" w:rsidP="00F63474">
      <w:pPr>
        <w:numPr>
          <w:ilvl w:val="0"/>
          <w:numId w:val="3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площадь земельного участка. 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 разрешенного использования земельного участка устанавливается актами органов государственной власти, местного самоуправления (в распоряжении о предоставлении земель¸ договоре аренды и купли-продажи, актах выбора земельного участка и других документах).</w:t>
      </w:r>
      <w:r>
        <w:rPr>
          <w:rFonts w:ascii="Arial" w:hAnsi="Arial" w:cs="Arial"/>
          <w:color w:val="000000"/>
          <w:sz w:val="20"/>
          <w:szCs w:val="20"/>
        </w:rPr>
        <w:br/>
        <w:t>Вместе с тем, отнесение земельного участка указанными актами к конкретному виду разрешенного использования подчинено следующим правилам. В случае если на земельном участке существуют возведенные в установленном порядке объекты недвижимости, то разрешенное использование земельного участка должно соответствовать функциональному назначению данного объекта. Оно определяется записью в документах технической инвентаризации и должно соответствовать назначению, которое указывалось при вводе объекта в эксплуатацию.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Например, если на земельном участке расположено здание, в техническом паспорте которого указано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функциональное назначение «офис», то участок будет отнесен к группе № 7 – «земельные участки, предназначенные для размещения офисных зданий делового и коммерческого назначения». При этом если на земельном участке одновременно находятся офисные и производственные объекты, то участку может быть установлено одновременно два вида разрешенного использования: «для размещения офисных зданий делового и коммерческого назначения» и «для размещения производственных и административных зданий».</w:t>
      </w:r>
      <w:r>
        <w:rPr>
          <w:rFonts w:ascii="Arial" w:hAnsi="Arial" w:cs="Arial"/>
          <w:color w:val="000000"/>
          <w:sz w:val="20"/>
          <w:szCs w:val="20"/>
        </w:rPr>
        <w:br/>
        <w:t>В случае, если земельный участок не застроен, ему может быть установлен любой из 17 предусмотренных видов разрешенного использования при условии соблюдения требований градостроительных и санитарно-защитных норм и правил.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>К примеру, если вновь формируемый земельный участок расположен в санитарно-защитной зоне, то вид разрешенного использования «для жилищного строительства» не может быть ему установлен.</w:t>
      </w:r>
      <w:r>
        <w:rPr>
          <w:rFonts w:ascii="Arial" w:hAnsi="Arial" w:cs="Arial"/>
          <w:color w:val="000000"/>
          <w:sz w:val="20"/>
          <w:szCs w:val="20"/>
        </w:rPr>
        <w:br/>
        <w:t>Определение удельного показателя кадастровой стоимости земельных участков осуществляется в следующем порядке:</w:t>
      </w:r>
    </w:p>
    <w:p w:rsidR="00F63474" w:rsidRDefault="00F63474" w:rsidP="00F63474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субъектом Российской Федерации (заказчик) принимается решение о проведении кадастровой оценки земель, которая носит всеобщий характер. То есть, оценке подлежат все земельные участки на территории субъекта; </w:t>
      </w:r>
    </w:p>
    <w:p w:rsidR="00F63474" w:rsidRDefault="00F63474" w:rsidP="00F63474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территориальным органом Росреестра по соответствующему субъекту Федерации составляются списки земельных участков, подлежащих оценке, в котором отражаются такие его характеристики, как место расположения, площадь, наличие на участке объектов недвижимости и их назначение; </w:t>
      </w:r>
    </w:p>
    <w:p w:rsidR="00F63474" w:rsidRDefault="00F63474" w:rsidP="00F63474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привлекаемая заказчиком оценочная организация определяет удельный показатель кадастровой стоимости в отношении каждого квартала и в разрезе каждого из допустимых видов разрешенного использования на основании информации о среднерыночной стоимости земельных участков соответствующего вида использования в конкретном квартале, а также на основании средних рыночных показателей стоимости объектов недвижимого имущества, расположенных на участках. Иными словами, удельный показатель кадастровой стоимости в силу действующего законодательства позиционируется как усредненный показатель рыночной стоимости одного квадратного метра земельного участка с конкретным видом разрешенного использования. </w:t>
      </w:r>
    </w:p>
    <w:p w:rsidR="00F63474" w:rsidRDefault="00F63474" w:rsidP="00F63474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результаты кадастровой оценки земель утверждаются нормативным актом субъекта Федерации; </w:t>
      </w:r>
    </w:p>
    <w:p w:rsidR="00F63474" w:rsidRDefault="00F63474" w:rsidP="00F63474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утверждения результатов кадастровой оценки соответствующие сведения в отношении каждого земельного участка вносятся в государственный кадастр недвижимости Вместе с тем, при определении кадастровой стоимости земельных участков в соответствии с Методическими указаниями по определению кадастровой стоимости вновь образуемых земельных участков в случаях изменения категории земель, вида разрешенного использования или уточнения площади земельного участка, утвержденными </w:t>
      </w:r>
      <w:hyperlink r:id="rId8" w:history="1">
        <w:r>
          <w:rPr>
            <w:rStyle w:val="a8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>
          <w:rPr>
            <w:rStyle w:val="a8"/>
            <w:rFonts w:ascii="Arial" w:hAnsi="Arial" w:cs="Arial"/>
            <w:sz w:val="20"/>
            <w:szCs w:val="20"/>
          </w:rPr>
          <w:t>Минэкэномразвития</w:t>
        </w:r>
        <w:proofErr w:type="spellEnd"/>
        <w:r>
          <w:rPr>
            <w:rStyle w:val="a8"/>
            <w:rFonts w:ascii="Arial" w:hAnsi="Arial" w:cs="Arial"/>
            <w:sz w:val="20"/>
            <w:szCs w:val="20"/>
          </w:rPr>
          <w:t xml:space="preserve"> от 12.08.2006 № 222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применяются утвержденные органом исполнительной власти субъекта Российской Федерации результаты государственной кадастровой оценки земель. 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b/>
          <w:bCs/>
          <w:color w:val="000000"/>
          <w:sz w:val="20"/>
          <w:szCs w:val="20"/>
        </w:rPr>
        <w:t>Как оспорить результаты кадастровой оценки</w:t>
      </w:r>
      <w:r>
        <w:rPr>
          <w:rFonts w:ascii="Arial" w:hAnsi="Arial" w:cs="Arial"/>
          <w:color w:val="000000"/>
          <w:sz w:val="20"/>
          <w:szCs w:val="20"/>
        </w:rPr>
        <w:br/>
        <w:t>Узнать кадастровую стоимость земельного участка можно несколькими способами.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Зная кадастровый номер участка, вы можете отыскать его кадастровую стоимость в соответствующем постановлении Правительства Республики Тыва на официальном сайте Управления Росреестра по Республике Тыва в разделе «Кадастровая оценка земель и земельный налог» (www.to17.rosreestr.ru/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kadastr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cadastral_estimation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gosozenka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/).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Второй вариант - обратиться в любой пункт приема-выдачи документов филиала ФГБУ «ФКП Росреестра» по Республике Тыва и заказать справку о кадастровой стоимости объекта недвижимости. Такая справка предоставляется бесплатно.</w:t>
      </w:r>
      <w:r>
        <w:rPr>
          <w:rFonts w:ascii="Arial" w:hAnsi="Arial" w:cs="Arial"/>
          <w:color w:val="000000"/>
          <w:sz w:val="20"/>
          <w:szCs w:val="20"/>
        </w:rPr>
        <w:br/>
        <w:t>Граждане, несогласные с утвержденной кадастровой стоимостью их недвижимости, считающие ее несоответствующей рыночной, могут оспорить установленную кадастровую стоимость через суд.</w:t>
      </w:r>
    </w:p>
    <w:p w:rsidR="00F63474" w:rsidRDefault="00F63474" w:rsidP="00F63474">
      <w:pPr>
        <w:pStyle w:val="af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основном, кадастровую оценку оспаривают в том случае, если получившаяся кадастровая стоимость кажется собственнику завышенной. Ведь в таком случае и сумма земельного налога становится выше. Однако есть и собственники, которые обращаются с жалобами на то, что их недвижимость, по их мнению, недооценили.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В случае, когда с момента внесения значения стоимости в государственный кадастр недвижимости еще не прошло полгода, Федеральным законом от 29 июля 1998 года № 135-ФЗ «Об оценочной деятельности в Российской Федерации» предусмотрен внесудебный порядок рассмотрения споров о результатах кадастровой оценки. Для этого собственнику необходимо обратиться в специальную межведомственную комиссию при Управлении Росреестра по Республике Тыва. Возможность оспаривания результатов определения кадастровой стоимости в комиссиях по рассмотрению споров предусмотрена статьей 24.19 вышеуказанного закона и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России от 4 марта 2012 года № 263.</w:t>
      </w:r>
    </w:p>
    <w:p w:rsidR="00855632" w:rsidRDefault="00855632" w:rsidP="00F63474">
      <w:pPr>
        <w:spacing w:line="264" w:lineRule="auto"/>
        <w:ind w:firstLine="709"/>
        <w:jc w:val="both"/>
        <w:rPr>
          <w:sz w:val="28"/>
          <w:szCs w:val="28"/>
        </w:rPr>
      </w:pPr>
    </w:p>
    <w:sectPr w:rsidR="00855632" w:rsidSect="00367EE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F8" w:rsidRDefault="000B0EF8" w:rsidP="00474E0E">
      <w:r>
        <w:separator/>
      </w:r>
    </w:p>
  </w:endnote>
  <w:endnote w:type="continuationSeparator" w:id="0">
    <w:p w:rsidR="000B0EF8" w:rsidRDefault="000B0EF8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F8" w:rsidRDefault="000B0EF8" w:rsidP="00474E0E">
      <w:r>
        <w:separator/>
      </w:r>
    </w:p>
  </w:footnote>
  <w:footnote w:type="continuationSeparator" w:id="0">
    <w:p w:rsidR="000B0EF8" w:rsidRDefault="000B0EF8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02668C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E312D4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1A4DE3"/>
    <w:multiLevelType w:val="multilevel"/>
    <w:tmpl w:val="995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DD5"/>
    <w:multiLevelType w:val="multilevel"/>
    <w:tmpl w:val="9B1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594D"/>
    <w:rsid w:val="00007254"/>
    <w:rsid w:val="0002509F"/>
    <w:rsid w:val="0002668C"/>
    <w:rsid w:val="00030F63"/>
    <w:rsid w:val="000327FE"/>
    <w:rsid w:val="00036EC0"/>
    <w:rsid w:val="00045831"/>
    <w:rsid w:val="00055A33"/>
    <w:rsid w:val="000664DD"/>
    <w:rsid w:val="00070D03"/>
    <w:rsid w:val="000761D3"/>
    <w:rsid w:val="00084994"/>
    <w:rsid w:val="0009474D"/>
    <w:rsid w:val="000A21FE"/>
    <w:rsid w:val="000B0EF8"/>
    <w:rsid w:val="000B3DEB"/>
    <w:rsid w:val="000B7BFE"/>
    <w:rsid w:val="000C73EA"/>
    <w:rsid w:val="000D2D3A"/>
    <w:rsid w:val="000F203A"/>
    <w:rsid w:val="000F657E"/>
    <w:rsid w:val="00100890"/>
    <w:rsid w:val="00101EBB"/>
    <w:rsid w:val="00117D15"/>
    <w:rsid w:val="00123D4A"/>
    <w:rsid w:val="0013575D"/>
    <w:rsid w:val="00156061"/>
    <w:rsid w:val="001905EE"/>
    <w:rsid w:val="001937A6"/>
    <w:rsid w:val="001972C5"/>
    <w:rsid w:val="001A0D3E"/>
    <w:rsid w:val="001A1442"/>
    <w:rsid w:val="001A1AD6"/>
    <w:rsid w:val="001A3871"/>
    <w:rsid w:val="001A51A1"/>
    <w:rsid w:val="001B1D2A"/>
    <w:rsid w:val="001B5562"/>
    <w:rsid w:val="001B653E"/>
    <w:rsid w:val="001C02F0"/>
    <w:rsid w:val="001C08D8"/>
    <w:rsid w:val="001C0EAC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1F33"/>
    <w:rsid w:val="0022119C"/>
    <w:rsid w:val="00224EEB"/>
    <w:rsid w:val="00226681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67322"/>
    <w:rsid w:val="00271A23"/>
    <w:rsid w:val="00274199"/>
    <w:rsid w:val="0027470D"/>
    <w:rsid w:val="00276CDB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B0DC7"/>
    <w:rsid w:val="003C0FEE"/>
    <w:rsid w:val="003C1931"/>
    <w:rsid w:val="003C37EC"/>
    <w:rsid w:val="003C5365"/>
    <w:rsid w:val="003D1CAF"/>
    <w:rsid w:val="003D239E"/>
    <w:rsid w:val="003D33DA"/>
    <w:rsid w:val="003E3ED2"/>
    <w:rsid w:val="00400518"/>
    <w:rsid w:val="0041514F"/>
    <w:rsid w:val="0043092A"/>
    <w:rsid w:val="0043304D"/>
    <w:rsid w:val="00437382"/>
    <w:rsid w:val="004420F0"/>
    <w:rsid w:val="00454F23"/>
    <w:rsid w:val="0045775F"/>
    <w:rsid w:val="004639AA"/>
    <w:rsid w:val="00466828"/>
    <w:rsid w:val="00473A2B"/>
    <w:rsid w:val="00474E0E"/>
    <w:rsid w:val="00476BF5"/>
    <w:rsid w:val="004825F6"/>
    <w:rsid w:val="004A69D3"/>
    <w:rsid w:val="004B6629"/>
    <w:rsid w:val="004D332B"/>
    <w:rsid w:val="004D4B53"/>
    <w:rsid w:val="004D7196"/>
    <w:rsid w:val="004E5C58"/>
    <w:rsid w:val="004E6D2B"/>
    <w:rsid w:val="004F35A5"/>
    <w:rsid w:val="004F366F"/>
    <w:rsid w:val="005221B0"/>
    <w:rsid w:val="00525B04"/>
    <w:rsid w:val="00532393"/>
    <w:rsid w:val="005345B8"/>
    <w:rsid w:val="00544CDD"/>
    <w:rsid w:val="00546634"/>
    <w:rsid w:val="00552F6A"/>
    <w:rsid w:val="00554FAD"/>
    <w:rsid w:val="005753B3"/>
    <w:rsid w:val="00590A90"/>
    <w:rsid w:val="005913BC"/>
    <w:rsid w:val="005A18F8"/>
    <w:rsid w:val="005A37DF"/>
    <w:rsid w:val="005C619C"/>
    <w:rsid w:val="005D150F"/>
    <w:rsid w:val="005E239B"/>
    <w:rsid w:val="005E3E2C"/>
    <w:rsid w:val="005E60FA"/>
    <w:rsid w:val="005F416A"/>
    <w:rsid w:val="005F7296"/>
    <w:rsid w:val="00601616"/>
    <w:rsid w:val="00603158"/>
    <w:rsid w:val="006131E2"/>
    <w:rsid w:val="00617401"/>
    <w:rsid w:val="006205CA"/>
    <w:rsid w:val="00622D10"/>
    <w:rsid w:val="00634D51"/>
    <w:rsid w:val="00641C59"/>
    <w:rsid w:val="0064320F"/>
    <w:rsid w:val="006509EA"/>
    <w:rsid w:val="006535F5"/>
    <w:rsid w:val="00665232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DBA"/>
    <w:rsid w:val="006E1771"/>
    <w:rsid w:val="0070197E"/>
    <w:rsid w:val="00712EBE"/>
    <w:rsid w:val="00714319"/>
    <w:rsid w:val="00714910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D3C13"/>
    <w:rsid w:val="007E22D3"/>
    <w:rsid w:val="007E4232"/>
    <w:rsid w:val="007E4313"/>
    <w:rsid w:val="007F1B32"/>
    <w:rsid w:val="00814DEF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28FA"/>
    <w:rsid w:val="0085336D"/>
    <w:rsid w:val="008553A1"/>
    <w:rsid w:val="00855632"/>
    <w:rsid w:val="008564B7"/>
    <w:rsid w:val="00857A00"/>
    <w:rsid w:val="00867891"/>
    <w:rsid w:val="00867A94"/>
    <w:rsid w:val="008928F4"/>
    <w:rsid w:val="008943BD"/>
    <w:rsid w:val="008951E6"/>
    <w:rsid w:val="00897A41"/>
    <w:rsid w:val="008B22DE"/>
    <w:rsid w:val="008C2AF5"/>
    <w:rsid w:val="008C35B0"/>
    <w:rsid w:val="008C50CD"/>
    <w:rsid w:val="008C71BA"/>
    <w:rsid w:val="008D5D4C"/>
    <w:rsid w:val="008F05BA"/>
    <w:rsid w:val="008F778D"/>
    <w:rsid w:val="0090156A"/>
    <w:rsid w:val="00926781"/>
    <w:rsid w:val="009304BF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A1947"/>
    <w:rsid w:val="009B0366"/>
    <w:rsid w:val="009C37B2"/>
    <w:rsid w:val="009D4EA9"/>
    <w:rsid w:val="009E47CF"/>
    <w:rsid w:val="009E74E4"/>
    <w:rsid w:val="009F0CB9"/>
    <w:rsid w:val="009F6DFA"/>
    <w:rsid w:val="009F7C99"/>
    <w:rsid w:val="00A0094A"/>
    <w:rsid w:val="00A0506C"/>
    <w:rsid w:val="00A11885"/>
    <w:rsid w:val="00A12351"/>
    <w:rsid w:val="00A12996"/>
    <w:rsid w:val="00A259E9"/>
    <w:rsid w:val="00A36860"/>
    <w:rsid w:val="00A41B2C"/>
    <w:rsid w:val="00A563D3"/>
    <w:rsid w:val="00A602A1"/>
    <w:rsid w:val="00A614C1"/>
    <w:rsid w:val="00A728C7"/>
    <w:rsid w:val="00A728CD"/>
    <w:rsid w:val="00A73FAE"/>
    <w:rsid w:val="00A754CE"/>
    <w:rsid w:val="00A76954"/>
    <w:rsid w:val="00A87066"/>
    <w:rsid w:val="00A92F2D"/>
    <w:rsid w:val="00AA06E2"/>
    <w:rsid w:val="00AA1C33"/>
    <w:rsid w:val="00AA7975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5735"/>
    <w:rsid w:val="00B30882"/>
    <w:rsid w:val="00B33AA4"/>
    <w:rsid w:val="00B522C5"/>
    <w:rsid w:val="00B60B4E"/>
    <w:rsid w:val="00B70236"/>
    <w:rsid w:val="00B72945"/>
    <w:rsid w:val="00B7481E"/>
    <w:rsid w:val="00B856BA"/>
    <w:rsid w:val="00B900A4"/>
    <w:rsid w:val="00BA2BDB"/>
    <w:rsid w:val="00BB27D5"/>
    <w:rsid w:val="00BB2F71"/>
    <w:rsid w:val="00BB398B"/>
    <w:rsid w:val="00BB7A2C"/>
    <w:rsid w:val="00BC15EE"/>
    <w:rsid w:val="00BC5DE7"/>
    <w:rsid w:val="00BC5E4A"/>
    <w:rsid w:val="00BE00DE"/>
    <w:rsid w:val="00BE4253"/>
    <w:rsid w:val="00BE554A"/>
    <w:rsid w:val="00BF3DEE"/>
    <w:rsid w:val="00C00D22"/>
    <w:rsid w:val="00C01C98"/>
    <w:rsid w:val="00C02413"/>
    <w:rsid w:val="00C24D9B"/>
    <w:rsid w:val="00C33F97"/>
    <w:rsid w:val="00C35A39"/>
    <w:rsid w:val="00C40555"/>
    <w:rsid w:val="00C459C0"/>
    <w:rsid w:val="00C57905"/>
    <w:rsid w:val="00C6084B"/>
    <w:rsid w:val="00C60DD9"/>
    <w:rsid w:val="00C801C0"/>
    <w:rsid w:val="00CA6C04"/>
    <w:rsid w:val="00CB4B6E"/>
    <w:rsid w:val="00CB582A"/>
    <w:rsid w:val="00CC2299"/>
    <w:rsid w:val="00CC6492"/>
    <w:rsid w:val="00CD1621"/>
    <w:rsid w:val="00CF5357"/>
    <w:rsid w:val="00D13ECA"/>
    <w:rsid w:val="00D21AD2"/>
    <w:rsid w:val="00D234B0"/>
    <w:rsid w:val="00D3359C"/>
    <w:rsid w:val="00D34B34"/>
    <w:rsid w:val="00D36D69"/>
    <w:rsid w:val="00D40E60"/>
    <w:rsid w:val="00D44264"/>
    <w:rsid w:val="00D66716"/>
    <w:rsid w:val="00D762CC"/>
    <w:rsid w:val="00D76C85"/>
    <w:rsid w:val="00D77436"/>
    <w:rsid w:val="00D84BA3"/>
    <w:rsid w:val="00D8545C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E3BEB"/>
    <w:rsid w:val="00DF34D3"/>
    <w:rsid w:val="00E00D92"/>
    <w:rsid w:val="00E048FC"/>
    <w:rsid w:val="00E2217F"/>
    <w:rsid w:val="00E23D0D"/>
    <w:rsid w:val="00E30467"/>
    <w:rsid w:val="00E312D4"/>
    <w:rsid w:val="00E320CA"/>
    <w:rsid w:val="00E47120"/>
    <w:rsid w:val="00E72EDA"/>
    <w:rsid w:val="00E73FDC"/>
    <w:rsid w:val="00E96130"/>
    <w:rsid w:val="00EA0EB4"/>
    <w:rsid w:val="00EA4519"/>
    <w:rsid w:val="00EA61AB"/>
    <w:rsid w:val="00EC1981"/>
    <w:rsid w:val="00EC1F6F"/>
    <w:rsid w:val="00ED7DF5"/>
    <w:rsid w:val="00EF0C1E"/>
    <w:rsid w:val="00EF3D3A"/>
    <w:rsid w:val="00F027B0"/>
    <w:rsid w:val="00F0716F"/>
    <w:rsid w:val="00F12695"/>
    <w:rsid w:val="00F1542B"/>
    <w:rsid w:val="00F17259"/>
    <w:rsid w:val="00F26617"/>
    <w:rsid w:val="00F31B2B"/>
    <w:rsid w:val="00F33257"/>
    <w:rsid w:val="00F335FF"/>
    <w:rsid w:val="00F51E97"/>
    <w:rsid w:val="00F6336C"/>
    <w:rsid w:val="00F63474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520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63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Emphasis"/>
    <w:basedOn w:val="a0"/>
    <w:uiPriority w:val="20"/>
    <w:qFormat/>
    <w:rsid w:val="00F63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nchik.ru/docs/4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subject/>
  <dc:creator>kryzhanovskaya</dc:creator>
  <cp:keywords/>
  <dc:description/>
  <cp:lastModifiedBy>Shidakova</cp:lastModifiedBy>
  <cp:revision>37</cp:revision>
  <cp:lastPrinted>2016-11-15T06:16:00Z</cp:lastPrinted>
  <dcterms:created xsi:type="dcterms:W3CDTF">2016-03-22T17:31:00Z</dcterms:created>
  <dcterms:modified xsi:type="dcterms:W3CDTF">2016-11-15T06:17:00Z</dcterms:modified>
</cp:coreProperties>
</file>