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98" w:rsidRDefault="00E64A98" w:rsidP="00E64A98">
      <w:pPr>
        <w:jc w:val="center"/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7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A98" w:rsidRDefault="00E64A98" w:rsidP="00E64A98">
      <w:pPr>
        <w:jc w:val="center"/>
        <w:rPr>
          <w:b/>
        </w:rPr>
      </w:pPr>
    </w:p>
    <w:p w:rsidR="00E64A98" w:rsidRDefault="00E64A98" w:rsidP="00E64A98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E64A98" w:rsidRDefault="00E64A98" w:rsidP="00E64A98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E64A98" w:rsidRDefault="00E64A98" w:rsidP="00E64A98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E64A98" w:rsidRDefault="00E64A98" w:rsidP="00E64A98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E64A98" w:rsidRDefault="00E64A98" w:rsidP="00E64A9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E64A98" w:rsidRDefault="00E64A98" w:rsidP="00E64A98">
      <w:pPr>
        <w:jc w:val="center"/>
        <w:rPr>
          <w:b/>
          <w:sz w:val="28"/>
          <w:szCs w:val="28"/>
        </w:rPr>
      </w:pPr>
    </w:p>
    <w:p w:rsidR="00E64A98" w:rsidRDefault="00E64A98" w:rsidP="00E64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4A98" w:rsidRDefault="00E64A98" w:rsidP="00E64A98">
      <w:pPr>
        <w:jc w:val="center"/>
        <w:rPr>
          <w:b/>
          <w:sz w:val="28"/>
          <w:szCs w:val="28"/>
        </w:rPr>
      </w:pPr>
    </w:p>
    <w:p w:rsidR="00E64A98" w:rsidRDefault="00E64A98" w:rsidP="00E64A98">
      <w:pPr>
        <w:jc w:val="center"/>
        <w:rPr>
          <w:b/>
          <w:sz w:val="28"/>
          <w:szCs w:val="28"/>
        </w:rPr>
      </w:pPr>
    </w:p>
    <w:p w:rsidR="00473766" w:rsidRDefault="00E64A98" w:rsidP="00E64A98">
      <w:pPr>
        <w:shd w:val="clear" w:color="auto" w:fill="FFFFFF"/>
        <w:spacing w:before="197"/>
        <w:ind w:left="38"/>
        <w:rPr>
          <w:color w:val="FF0000"/>
          <w:sz w:val="26"/>
          <w:szCs w:val="26"/>
          <w:highlight w:val="yellow"/>
        </w:rPr>
      </w:pPr>
      <w:r>
        <w:rPr>
          <w:sz w:val="28"/>
          <w:szCs w:val="28"/>
        </w:rPr>
        <w:t>От  16 марта 2017 года                                                                       № 28/151</w:t>
      </w:r>
    </w:p>
    <w:p w:rsidR="00E64A98" w:rsidRDefault="00E64A98" w:rsidP="00473766">
      <w:pPr>
        <w:shd w:val="clear" w:color="auto" w:fill="FFFFFF"/>
        <w:ind w:left="40"/>
        <w:rPr>
          <w:sz w:val="22"/>
          <w:szCs w:val="22"/>
        </w:rPr>
      </w:pPr>
    </w:p>
    <w:p w:rsidR="00473766" w:rsidRDefault="00473766" w:rsidP="00473766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О принятии отчета о работе </w:t>
      </w:r>
    </w:p>
    <w:p w:rsidR="00473766" w:rsidRDefault="00473766" w:rsidP="00473766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Контрольно-счетной палаты </w:t>
      </w:r>
    </w:p>
    <w:p w:rsidR="00473766" w:rsidRDefault="00473766" w:rsidP="00473766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473766" w:rsidRDefault="00473766" w:rsidP="00473766">
      <w:pPr>
        <w:shd w:val="clear" w:color="auto" w:fill="FFFFFF"/>
        <w:ind w:left="40"/>
        <w:rPr>
          <w:sz w:val="22"/>
          <w:szCs w:val="22"/>
        </w:rPr>
      </w:pPr>
      <w:proofErr w:type="spellStart"/>
      <w:r>
        <w:rPr>
          <w:sz w:val="22"/>
          <w:szCs w:val="22"/>
        </w:rPr>
        <w:t>Киришский</w:t>
      </w:r>
      <w:proofErr w:type="spellEnd"/>
      <w:r>
        <w:rPr>
          <w:sz w:val="22"/>
          <w:szCs w:val="22"/>
        </w:rPr>
        <w:t xml:space="preserve"> муниципальный район</w:t>
      </w:r>
    </w:p>
    <w:p w:rsidR="00473766" w:rsidRDefault="00473766" w:rsidP="00473766">
      <w:pPr>
        <w:shd w:val="clear" w:color="auto" w:fill="FFFFFF"/>
        <w:ind w:left="40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473766" w:rsidRDefault="00473766" w:rsidP="00473766">
      <w:pPr>
        <w:shd w:val="clear" w:color="auto" w:fill="FFFFFF"/>
        <w:ind w:left="40"/>
        <w:rPr>
          <w:sz w:val="26"/>
          <w:szCs w:val="26"/>
        </w:rPr>
      </w:pPr>
      <w:r>
        <w:rPr>
          <w:sz w:val="22"/>
          <w:szCs w:val="22"/>
        </w:rPr>
        <w:t>за 2016 год</w:t>
      </w:r>
    </w:p>
    <w:p w:rsidR="00473766" w:rsidRDefault="00473766" w:rsidP="00473766">
      <w:pPr>
        <w:pStyle w:val="2"/>
        <w:spacing w:befor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73766" w:rsidRDefault="00473766" w:rsidP="00473766">
      <w:pPr>
        <w:pStyle w:val="2"/>
        <w:spacing w:before="360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Заслушав информацию </w:t>
      </w:r>
      <w:r w:rsidR="00CA1EF2">
        <w:rPr>
          <w:rFonts w:ascii="Times New Roman" w:hAnsi="Times New Roman" w:cs="Times New Roman"/>
          <w:b w:val="0"/>
          <w:i w:val="0"/>
          <w:sz w:val="24"/>
          <w:szCs w:val="24"/>
        </w:rPr>
        <w:t>инспектора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Контрольно-счетной палаты муниципального образования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Киришский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муниципальный район Ленинградской области </w:t>
      </w:r>
      <w:r w:rsidR="00CA1EF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С.В. </w:t>
      </w:r>
      <w:proofErr w:type="spellStart"/>
      <w:r w:rsidR="00CA1EF2">
        <w:rPr>
          <w:rFonts w:ascii="Times New Roman" w:hAnsi="Times New Roman" w:cs="Times New Roman"/>
          <w:b w:val="0"/>
          <w:i w:val="0"/>
          <w:sz w:val="24"/>
          <w:szCs w:val="24"/>
        </w:rPr>
        <w:t>Средняковой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 результатах работы Контрольно-счетной палаты муниципального образования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Киришский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муниципальный район Ленинградской области за 2016 год,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 Ленинградской области РЕШИЛ:</w:t>
      </w:r>
    </w:p>
    <w:p w:rsidR="00473766" w:rsidRDefault="00473766" w:rsidP="00473766">
      <w:pPr>
        <w:shd w:val="clear" w:color="auto" w:fill="FFFFFF"/>
        <w:ind w:left="40"/>
        <w:jc w:val="both"/>
      </w:pPr>
    </w:p>
    <w:p w:rsidR="00473766" w:rsidRDefault="00473766" w:rsidP="004737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Принять к сведению представленный отчет о результатах работы Контрольно-счетной палаты муниципального образования </w:t>
      </w:r>
      <w:proofErr w:type="spellStart"/>
      <w:r>
        <w:t>Киришский</w:t>
      </w:r>
      <w:proofErr w:type="spellEnd"/>
      <w:r>
        <w:t xml:space="preserve"> муниципальный район Ленинградской области за 2016 год;</w:t>
      </w:r>
    </w:p>
    <w:p w:rsidR="00473766" w:rsidRDefault="00473766" w:rsidP="004737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hanging="357"/>
        <w:jc w:val="both"/>
      </w:pPr>
      <w:r>
        <w:t xml:space="preserve">Признать работу Контрольно-счетной палаты муниципального образования </w:t>
      </w:r>
      <w:proofErr w:type="spellStart"/>
      <w:r>
        <w:t>Киришский</w:t>
      </w:r>
      <w:proofErr w:type="spellEnd"/>
      <w:r>
        <w:t xml:space="preserve"> муниципальный район Ленинградской области за 2016 год удовлетворительной;</w:t>
      </w:r>
    </w:p>
    <w:p w:rsidR="00473766" w:rsidRDefault="00473766" w:rsidP="004737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hanging="357"/>
        <w:jc w:val="both"/>
      </w:pPr>
      <w:r>
        <w:t xml:space="preserve">Опубликовать отчет о результатах работы Контрольно-счетной палаты муниципального образования </w:t>
      </w:r>
      <w:proofErr w:type="spellStart"/>
      <w:r>
        <w:t>Киришский</w:t>
      </w:r>
      <w:proofErr w:type="spellEnd"/>
      <w:r>
        <w:t xml:space="preserve"> муниципальный район Ленинградской области за 2016 год в средствах массовой информации.</w:t>
      </w:r>
    </w:p>
    <w:p w:rsidR="00473766" w:rsidRDefault="00473766" w:rsidP="00473766">
      <w:pPr>
        <w:shd w:val="clear" w:color="auto" w:fill="FFFFFF"/>
        <w:ind w:left="400"/>
        <w:jc w:val="both"/>
        <w:rPr>
          <w:color w:val="FF0000"/>
        </w:rPr>
      </w:pPr>
    </w:p>
    <w:p w:rsidR="00473766" w:rsidRDefault="00473766" w:rsidP="00473766">
      <w:pPr>
        <w:shd w:val="clear" w:color="auto" w:fill="FFFFFF"/>
        <w:spacing w:before="120"/>
        <w:jc w:val="both"/>
      </w:pPr>
      <w:r>
        <w:t>Глава муниципального образования</w:t>
      </w:r>
    </w:p>
    <w:p w:rsidR="00473766" w:rsidRDefault="00473766" w:rsidP="00473766">
      <w:pPr>
        <w:shd w:val="clear" w:color="auto" w:fill="FFFFFF"/>
        <w:jc w:val="both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473766" w:rsidRDefault="00473766" w:rsidP="00473766">
      <w:pPr>
        <w:shd w:val="clear" w:color="auto" w:fill="FFFFFF"/>
        <w:jc w:val="both"/>
      </w:pPr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473766" w:rsidRDefault="00473766" w:rsidP="00473766">
      <w:pPr>
        <w:shd w:val="clear" w:color="auto" w:fill="FFFFFF"/>
        <w:jc w:val="both"/>
      </w:pPr>
      <w:r>
        <w:t>Ленинградской области                                                                                         Е.М. Платонов</w:t>
      </w:r>
    </w:p>
    <w:p w:rsidR="00473766" w:rsidRDefault="00473766" w:rsidP="00473766">
      <w:pPr>
        <w:shd w:val="clear" w:color="auto" w:fill="FFFFFF"/>
        <w:spacing w:before="120"/>
        <w:jc w:val="both"/>
      </w:pPr>
      <w:r>
        <w:t xml:space="preserve"> </w:t>
      </w:r>
    </w:p>
    <w:p w:rsidR="00473766" w:rsidRDefault="00473766" w:rsidP="00473766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473766" w:rsidRPr="00E64A98" w:rsidRDefault="00473766" w:rsidP="00473766">
      <w:pPr>
        <w:shd w:val="clear" w:color="auto" w:fill="FFFFFF"/>
        <w:spacing w:before="240"/>
        <w:jc w:val="both"/>
        <w:rPr>
          <w:sz w:val="20"/>
          <w:szCs w:val="20"/>
        </w:rPr>
      </w:pPr>
      <w:r w:rsidRPr="00E64A98">
        <w:rPr>
          <w:sz w:val="20"/>
          <w:szCs w:val="20"/>
        </w:rPr>
        <w:t>Разослано: дело-2, Левашов Д.Н., КСП, прокуратура, СМИ</w:t>
      </w:r>
    </w:p>
    <w:p w:rsidR="00E64A98" w:rsidRDefault="00473766" w:rsidP="00473766">
      <w:pPr>
        <w:pStyle w:val="a6"/>
        <w:spacing w:after="0"/>
        <w:ind w:left="284"/>
        <w:jc w:val="right"/>
        <w:rPr>
          <w:b/>
          <w:bCs w:val="0"/>
          <w:color w:val="FF0000"/>
          <w:sz w:val="16"/>
          <w:szCs w:val="16"/>
        </w:rPr>
      </w:pPr>
      <w:r>
        <w:rPr>
          <w:b/>
          <w:bCs w:val="0"/>
          <w:color w:val="FF0000"/>
          <w:sz w:val="16"/>
          <w:szCs w:val="16"/>
        </w:rPr>
        <w:t xml:space="preserve">   </w:t>
      </w:r>
      <w:r>
        <w:rPr>
          <w:b/>
          <w:bCs w:val="0"/>
          <w:color w:val="FF0000"/>
          <w:sz w:val="16"/>
          <w:szCs w:val="16"/>
        </w:rPr>
        <w:tab/>
      </w:r>
    </w:p>
    <w:p w:rsidR="00E64A98" w:rsidRDefault="00E64A98" w:rsidP="00473766">
      <w:pPr>
        <w:pStyle w:val="a6"/>
        <w:spacing w:after="0"/>
        <w:ind w:left="284"/>
        <w:jc w:val="right"/>
        <w:rPr>
          <w:b/>
          <w:bCs w:val="0"/>
          <w:color w:val="FF0000"/>
          <w:sz w:val="16"/>
          <w:szCs w:val="16"/>
        </w:rPr>
      </w:pPr>
    </w:p>
    <w:p w:rsidR="00473766" w:rsidRDefault="00473766" w:rsidP="00473766">
      <w:pPr>
        <w:pStyle w:val="a6"/>
        <w:spacing w:after="0"/>
        <w:ind w:left="284"/>
        <w:jc w:val="right"/>
        <w:rPr>
          <w:bCs w:val="0"/>
          <w:sz w:val="20"/>
          <w:szCs w:val="20"/>
        </w:rPr>
      </w:pPr>
      <w:r>
        <w:rPr>
          <w:b/>
          <w:bCs w:val="0"/>
          <w:color w:val="FF0000"/>
          <w:sz w:val="32"/>
        </w:rPr>
        <w:lastRenderedPageBreak/>
        <w:t xml:space="preserve"> </w:t>
      </w:r>
      <w:r>
        <w:rPr>
          <w:bCs w:val="0"/>
          <w:sz w:val="20"/>
          <w:szCs w:val="20"/>
        </w:rPr>
        <w:t xml:space="preserve">Приложение </w:t>
      </w:r>
    </w:p>
    <w:p w:rsidR="00473766" w:rsidRDefault="00473766" w:rsidP="00473766">
      <w:pPr>
        <w:pStyle w:val="a6"/>
        <w:spacing w:after="0"/>
        <w:ind w:left="0"/>
        <w:jc w:val="righ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к решению совета депутатов </w:t>
      </w:r>
    </w:p>
    <w:p w:rsidR="00473766" w:rsidRDefault="00473766" w:rsidP="00473766">
      <w:pPr>
        <w:pStyle w:val="a6"/>
        <w:spacing w:after="0"/>
        <w:ind w:left="0"/>
        <w:jc w:val="righ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муниципального образования</w:t>
      </w:r>
    </w:p>
    <w:p w:rsidR="00473766" w:rsidRDefault="00473766" w:rsidP="00473766">
      <w:pPr>
        <w:pStyle w:val="a6"/>
        <w:spacing w:after="0"/>
        <w:ind w:left="0"/>
        <w:jc w:val="right"/>
        <w:rPr>
          <w:bCs w:val="0"/>
          <w:sz w:val="20"/>
          <w:szCs w:val="20"/>
        </w:rPr>
      </w:pPr>
      <w:proofErr w:type="spellStart"/>
      <w:r>
        <w:rPr>
          <w:bCs w:val="0"/>
          <w:sz w:val="20"/>
          <w:szCs w:val="20"/>
        </w:rPr>
        <w:t>Пчевское</w:t>
      </w:r>
      <w:proofErr w:type="spellEnd"/>
      <w:r>
        <w:rPr>
          <w:bCs w:val="0"/>
          <w:sz w:val="20"/>
          <w:szCs w:val="20"/>
        </w:rPr>
        <w:t xml:space="preserve"> сельское поселение</w:t>
      </w:r>
    </w:p>
    <w:p w:rsidR="00473766" w:rsidRDefault="00473766" w:rsidP="00473766">
      <w:pPr>
        <w:pStyle w:val="a6"/>
        <w:spacing w:after="0"/>
        <w:ind w:left="0"/>
        <w:jc w:val="right"/>
        <w:rPr>
          <w:bCs w:val="0"/>
          <w:sz w:val="20"/>
          <w:szCs w:val="20"/>
        </w:rPr>
      </w:pPr>
      <w:proofErr w:type="spellStart"/>
      <w:r>
        <w:rPr>
          <w:bCs w:val="0"/>
          <w:sz w:val="20"/>
          <w:szCs w:val="20"/>
        </w:rPr>
        <w:t>Киришского</w:t>
      </w:r>
      <w:proofErr w:type="spellEnd"/>
      <w:r>
        <w:rPr>
          <w:bCs w:val="0"/>
          <w:sz w:val="20"/>
          <w:szCs w:val="20"/>
        </w:rPr>
        <w:t xml:space="preserve"> муниципального района</w:t>
      </w:r>
    </w:p>
    <w:p w:rsidR="00473766" w:rsidRDefault="00473766" w:rsidP="00473766">
      <w:pPr>
        <w:pStyle w:val="a6"/>
        <w:spacing w:after="0"/>
        <w:ind w:left="0"/>
        <w:jc w:val="righ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Ленинградской области</w:t>
      </w:r>
    </w:p>
    <w:p w:rsidR="00473766" w:rsidRDefault="00473766" w:rsidP="00473766">
      <w:pPr>
        <w:pStyle w:val="a6"/>
        <w:spacing w:after="0"/>
        <w:ind w:left="0"/>
        <w:jc w:val="righ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                                                                                                                                от </w:t>
      </w:r>
      <w:r w:rsidR="00E64A98">
        <w:rPr>
          <w:bCs w:val="0"/>
          <w:sz w:val="20"/>
          <w:szCs w:val="20"/>
        </w:rPr>
        <w:t>16.03.2017 № 28/151</w:t>
      </w:r>
      <w:r>
        <w:rPr>
          <w:bCs w:val="0"/>
          <w:sz w:val="20"/>
          <w:szCs w:val="20"/>
        </w:rPr>
        <w:t xml:space="preserve">                        </w:t>
      </w:r>
    </w:p>
    <w:p w:rsidR="00473766" w:rsidRDefault="00473766" w:rsidP="0047376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73766" w:rsidRDefault="00473766" w:rsidP="004737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</w:t>
      </w:r>
    </w:p>
    <w:p w:rsidR="00473766" w:rsidRDefault="00473766" w:rsidP="004737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473766" w:rsidRDefault="00473766" w:rsidP="004737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473766" w:rsidRDefault="00473766" w:rsidP="004737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КИРИШСКИЙ МУНИЦИПАЛЬНЫЙ РАЙОН </w:t>
      </w:r>
    </w:p>
    <w:p w:rsidR="00473766" w:rsidRDefault="00473766" w:rsidP="004737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</w:p>
    <w:p w:rsidR="00473766" w:rsidRDefault="00473766" w:rsidP="004737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473766" w:rsidRDefault="00473766" w:rsidP="004737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3766" w:rsidRDefault="00473766" w:rsidP="00473766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отчет о работе Контрольно-счетной палаты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подготовлен на основании 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требований статьи 19 </w:t>
      </w:r>
      <w:r>
        <w:rPr>
          <w:rFonts w:ascii="Times New Roman" w:eastAsia="Calibri" w:hAnsi="Times New Roman" w:cs="Times New Roman"/>
          <w:sz w:val="24"/>
          <w:szCs w:val="24"/>
        </w:rPr>
        <w:t>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73766" w:rsidRDefault="00473766" w:rsidP="004737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п.2 ст.19 Положения о Контрольно-счетной палате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и п.4.2.14 Соглашения о передаче полномочий по осуществлению внешнего муниципального финансового контроля от 01.03.2012 на утверждение совету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представляется ежегодный отчет о работе Контрольно-счетной палаты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(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 тексту – КСП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73766" w:rsidRDefault="00473766" w:rsidP="00473766">
      <w:pPr>
        <w:pStyle w:val="a3"/>
        <w:jc w:val="both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473766" w:rsidRDefault="00473766" w:rsidP="00473766">
      <w:pPr>
        <w:pStyle w:val="a3"/>
        <w:numPr>
          <w:ilvl w:val="0"/>
          <w:numId w:val="2"/>
        </w:numPr>
        <w:tabs>
          <w:tab w:val="num" w:pos="360"/>
        </w:tabs>
        <w:ind w:left="360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Общая часть</w:t>
      </w:r>
    </w:p>
    <w:p w:rsidR="00473766" w:rsidRDefault="00473766" w:rsidP="00473766">
      <w:pPr>
        <w:pStyle w:val="a4"/>
        <w:spacing w:before="120"/>
        <w:ind w:firstLine="426"/>
        <w:jc w:val="both"/>
        <w:rPr>
          <w:sz w:val="24"/>
        </w:rPr>
      </w:pPr>
      <w:r>
        <w:rPr>
          <w:sz w:val="24"/>
        </w:rPr>
        <w:t xml:space="preserve">В представленном отчете отражены основные результаты контрольных и экспертно-аналитических мероприятий, предусмотренных планом работы КСП на 2016 год, внеплановых мероприятий, проведенных в 2016 году, результаты иной деятельности, направленной на повышение эффективности работы КСП в сфере внешнего муниципального финансового контроля. Контроль осуществлялся путем проведения проверок главных распорядителей, распорядителей и получателей средств бюджета, а также в ходе подготовки заключений по результатам экспертизы проекта бюджета, изменений бюджета, отчетов об исполнении бюджета и проектов иных муниципальных правовых актов, проверок правомерности и эффективности использования муниципального имущества. </w:t>
      </w:r>
    </w:p>
    <w:p w:rsidR="00473766" w:rsidRDefault="00473766" w:rsidP="00473766">
      <w:pPr>
        <w:pStyle w:val="textindent"/>
        <w:spacing w:before="0" w:after="0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Работа КСП в 2016 году осуществлялась в соответствии с Положением о КСП, Регламентом КСП. </w:t>
      </w:r>
    </w:p>
    <w:p w:rsidR="00473766" w:rsidRDefault="00473766" w:rsidP="00473766">
      <w:pPr>
        <w:spacing w:before="120"/>
        <w:ind w:firstLine="426"/>
        <w:jc w:val="both"/>
        <w:rPr>
          <w:bCs w:val="0"/>
        </w:rPr>
      </w:pPr>
      <w:r>
        <w:rPr>
          <w:bCs w:val="0"/>
        </w:rPr>
        <w:t xml:space="preserve">План работы КСП на 2016 год сформирован исходя из необходимости реализации возложенных на КСП полномочий, с учетом предложений главы муниципального образования и депутатов городских и сельских поселений </w:t>
      </w:r>
      <w:proofErr w:type="spellStart"/>
      <w:r>
        <w:rPr>
          <w:bCs w:val="0"/>
        </w:rPr>
        <w:t>Киришского</w:t>
      </w:r>
      <w:proofErr w:type="spellEnd"/>
      <w:r>
        <w:rPr>
          <w:bCs w:val="0"/>
        </w:rPr>
        <w:t xml:space="preserve"> района. План работы на 2016 год был утвержден приказом председателя КСП от 26.12.2015 №28 и уточнялся приказом от 14.07.2016 №13. </w:t>
      </w:r>
    </w:p>
    <w:p w:rsidR="00473766" w:rsidRDefault="00473766" w:rsidP="00473766">
      <w:pPr>
        <w:pStyle w:val="textindent"/>
        <w:spacing w:before="120" w:after="0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Всего за 2016 год было осуществлено 258 контрольных и экспертно-аналитических мероприятий, в т.ч. 31 - в рамках контрольной деятельности (в т.ч. 24 по внешней проверке отчета об исполнении бюджета и бюджетной отчетности главных администраторов бюджетных средств) и 227 – в рамках экспертно-аналитической деятельности. </w:t>
      </w:r>
    </w:p>
    <w:p w:rsidR="00473766" w:rsidRDefault="00473766" w:rsidP="00473766">
      <w:pPr>
        <w:pStyle w:val="textindent"/>
        <w:spacing w:before="12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Контрольными мероприятиями было охвачено 18 объектов, из них: 12 - органы местного самоуправления;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5 - муниципальные учреждения (м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учреждение «Управление по защите населения и территорий от  чрезвычайных ситуаций»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Киришское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района», муниципальное казенное учреждение «Управление проектно-строительных работ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области», муниципальное учреждение «Спорт и молодость», муниципальное автономное учреждение «Ледовая арена «Кириши»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муниципальное автономное учреждение «Детско-юношеская база отдыха Орленок»)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1 муниципальное предприятие (МП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Киришские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бани»)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766" w:rsidRDefault="00473766" w:rsidP="00473766">
      <w:pPr>
        <w:spacing w:before="120"/>
        <w:ind w:firstLine="425"/>
        <w:jc w:val="both"/>
        <w:rPr>
          <w:bCs w:val="0"/>
        </w:rPr>
      </w:pPr>
      <w:r>
        <w:rPr>
          <w:bCs w:val="0"/>
        </w:rPr>
        <w:t xml:space="preserve">Во исполнение статьи 264.4 Бюджетного кодекса РФ проведена внешняя проверка годового отчета об исполнении бюджета </w:t>
      </w:r>
      <w:proofErr w:type="spellStart"/>
      <w:r>
        <w:rPr>
          <w:bCs w:val="0"/>
        </w:rPr>
        <w:t>Киришского</w:t>
      </w:r>
      <w:proofErr w:type="spellEnd"/>
      <w:r>
        <w:rPr>
          <w:bCs w:val="0"/>
        </w:rPr>
        <w:t xml:space="preserve"> муниципального района и внешние проверки годовых отчетов об исполнении бюджетов 2 городских и 4 сельских поселений  </w:t>
      </w:r>
      <w:proofErr w:type="spellStart"/>
      <w:r>
        <w:rPr>
          <w:bCs w:val="0"/>
        </w:rPr>
        <w:t>Киришского</w:t>
      </w:r>
      <w:proofErr w:type="spellEnd"/>
      <w:r>
        <w:rPr>
          <w:bCs w:val="0"/>
        </w:rPr>
        <w:t xml:space="preserve"> района. </w:t>
      </w:r>
    </w:p>
    <w:p w:rsidR="00473766" w:rsidRDefault="00473766" w:rsidP="00473766">
      <w:pPr>
        <w:pStyle w:val="msonormalbullet2gif"/>
        <w:tabs>
          <w:tab w:val="left" w:pos="0"/>
          <w:tab w:val="left" w:pos="284"/>
        </w:tabs>
        <w:spacing w:before="60"/>
        <w:ind w:firstLine="426"/>
        <w:contextualSpacing/>
        <w:jc w:val="both"/>
        <w:rPr>
          <w:bCs w:val="0"/>
        </w:rPr>
      </w:pPr>
      <w:r>
        <w:t>Кр</w:t>
      </w:r>
      <w:r>
        <w:rPr>
          <w:bCs w:val="0"/>
        </w:rPr>
        <w:t xml:space="preserve">оме того </w:t>
      </w:r>
      <w:r>
        <w:t>проведены контрольные мероприятия по п</w:t>
      </w:r>
      <w:r>
        <w:rPr>
          <w:bCs w:val="0"/>
        </w:rPr>
        <w:t>роверке целевого и эффективного использования:</w:t>
      </w:r>
    </w:p>
    <w:p w:rsidR="00473766" w:rsidRDefault="00473766" w:rsidP="00473766">
      <w:pPr>
        <w:pStyle w:val="msonormalbullet2gif"/>
        <w:numPr>
          <w:ilvl w:val="0"/>
          <w:numId w:val="3"/>
        </w:numPr>
        <w:ind w:left="284" w:hanging="284"/>
        <w:contextualSpacing/>
        <w:jc w:val="both"/>
        <w:rPr>
          <w:bCs w:val="0"/>
        </w:rPr>
      </w:pPr>
      <w:r>
        <w:rPr>
          <w:bCs w:val="0"/>
        </w:rPr>
        <w:t xml:space="preserve">бюджетных средств, выделенных на реализацию мероприятий в рамках подпрограмм «Повышение безопасности дорожного движения», «Обеспечение правопорядка и профилактика правонарушений» муниципальной программы «Безопасность муниципального образования </w:t>
      </w:r>
      <w:proofErr w:type="spellStart"/>
      <w:r>
        <w:rPr>
          <w:bCs w:val="0"/>
        </w:rPr>
        <w:t>Киришское</w:t>
      </w:r>
      <w:proofErr w:type="spellEnd"/>
      <w:r>
        <w:rPr>
          <w:bCs w:val="0"/>
        </w:rPr>
        <w:t xml:space="preserve"> городское поселение </w:t>
      </w:r>
      <w:proofErr w:type="spellStart"/>
      <w:r>
        <w:rPr>
          <w:bCs w:val="0"/>
        </w:rPr>
        <w:t>Киришского</w:t>
      </w:r>
      <w:proofErr w:type="spellEnd"/>
      <w:r>
        <w:rPr>
          <w:bCs w:val="0"/>
        </w:rPr>
        <w:t xml:space="preserve"> муниципального района Ленинградской области»,</w:t>
      </w:r>
    </w:p>
    <w:p w:rsidR="00473766" w:rsidRDefault="00473766" w:rsidP="00473766">
      <w:pPr>
        <w:pStyle w:val="msonormalbullet2gif"/>
        <w:numPr>
          <w:ilvl w:val="0"/>
          <w:numId w:val="3"/>
        </w:numPr>
        <w:tabs>
          <w:tab w:val="left" w:pos="0"/>
          <w:tab w:val="left" w:pos="284"/>
        </w:tabs>
        <w:spacing w:before="60" w:after="0"/>
        <w:ind w:left="284" w:hanging="284"/>
        <w:contextualSpacing/>
        <w:jc w:val="both"/>
      </w:pPr>
      <w:proofErr w:type="gramStart"/>
      <w:r>
        <w:t xml:space="preserve">бюджетных средств, выделенных на инвестиции согласно адресной инвестиционной программы муниципального образования </w:t>
      </w:r>
      <w:proofErr w:type="spellStart"/>
      <w:r>
        <w:t>Киришское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на 2015 год в рамках подпрограммы «Развитие объектов физической культуры и спорта в муниципальном образовании </w:t>
      </w:r>
      <w:proofErr w:type="spellStart"/>
      <w:r>
        <w:t>Киришское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области» муниципальной программы «Развитие физической культуры и спорта в муниципальном образовании </w:t>
      </w:r>
      <w:proofErr w:type="spellStart"/>
      <w:r>
        <w:t>Киришское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области»,</w:t>
      </w:r>
      <w:proofErr w:type="gramEnd"/>
    </w:p>
    <w:p w:rsidR="00473766" w:rsidRDefault="00473766" w:rsidP="00473766">
      <w:pPr>
        <w:pStyle w:val="msonormalbullet2gif"/>
        <w:widowControl w:val="0"/>
        <w:numPr>
          <w:ilvl w:val="0"/>
          <w:numId w:val="3"/>
        </w:numPr>
        <w:ind w:left="284" w:hanging="284"/>
        <w:contextualSpacing/>
        <w:jc w:val="both"/>
      </w:pPr>
      <w:proofErr w:type="gramStart"/>
      <w:r>
        <w:t xml:space="preserve">бюджетных средств, выделенных на инвестиции согласно адресной инвестиционной программы муниципального образования </w:t>
      </w:r>
      <w:proofErr w:type="spellStart"/>
      <w:r>
        <w:t>Киришское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на 2015 год (приобретение жилых помещений для предоставления малоимущим гражданам, состоящим на учете нуждающихся в улучшении жилищных условий по договорам социального найма) в рамках подпрограммы «Обеспечение жильем малоимущих граждан в муниципальном образовании </w:t>
      </w:r>
      <w:proofErr w:type="spellStart"/>
      <w:r>
        <w:t>Киришское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области» муниципальной</w:t>
      </w:r>
      <w:proofErr w:type="gramEnd"/>
      <w:r>
        <w:t xml:space="preserve"> программы «Обеспечение качественным жильем граждан на территории муниципального образования </w:t>
      </w:r>
      <w:proofErr w:type="spellStart"/>
      <w:r>
        <w:t>Киришское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области»,</w:t>
      </w:r>
    </w:p>
    <w:p w:rsidR="00473766" w:rsidRDefault="00473766" w:rsidP="0047376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 xml:space="preserve">субсидий из бюджета муниципального образования </w:t>
      </w:r>
      <w:proofErr w:type="spellStart"/>
      <w:r>
        <w:t>Киришское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области, предоставленных муниципальному  автономному  учреждению «Ледовая арена «Кириши» </w:t>
      </w:r>
      <w:proofErr w:type="spellStart"/>
      <w:r>
        <w:t>Киришского</w:t>
      </w:r>
      <w:proofErr w:type="spellEnd"/>
      <w:r>
        <w:t xml:space="preserve"> городского поселения и доходов от оказания платных услуг в 2016 году,</w:t>
      </w:r>
    </w:p>
    <w:p w:rsidR="00473766" w:rsidRDefault="00473766" w:rsidP="00473766">
      <w:pPr>
        <w:pStyle w:val="msonormalbullet2gif"/>
        <w:numPr>
          <w:ilvl w:val="0"/>
          <w:numId w:val="3"/>
        </w:numPr>
        <w:ind w:left="284" w:hanging="284"/>
        <w:contextualSpacing/>
        <w:jc w:val="both"/>
      </w:pPr>
      <w:r>
        <w:t xml:space="preserve">бюджетных средств, выделенных на укрепление материально-технической базы организаций системы отдыха и оздоровления детей на 2015-2016 годы в рамках подпрограммы «Развитие системы отдыха, оздоровления, занятости детей и молодежи» муниципальной программы «Современное образование в </w:t>
      </w:r>
      <w:proofErr w:type="spellStart"/>
      <w:r>
        <w:t>Киришском</w:t>
      </w:r>
      <w:proofErr w:type="spellEnd"/>
      <w:r>
        <w:t xml:space="preserve"> муниципальном районе»,</w:t>
      </w:r>
    </w:p>
    <w:p w:rsidR="00473766" w:rsidRDefault="00473766" w:rsidP="00473766">
      <w:pPr>
        <w:pStyle w:val="msonormalbullet2gif"/>
        <w:widowControl w:val="0"/>
        <w:numPr>
          <w:ilvl w:val="0"/>
          <w:numId w:val="3"/>
        </w:numPr>
        <w:ind w:left="284" w:hanging="284"/>
        <w:contextualSpacing/>
        <w:jc w:val="both"/>
      </w:pPr>
      <w:proofErr w:type="gramStart"/>
      <w:r>
        <w:t xml:space="preserve">бюджетных средств, выделенных на инвестиции согласно адресных инвестиционных программ муниципального образования </w:t>
      </w:r>
      <w:proofErr w:type="spellStart"/>
      <w:r>
        <w:t>Киришский</w:t>
      </w:r>
      <w:proofErr w:type="spellEnd"/>
      <w:r>
        <w:t xml:space="preserve"> муниципальный район Ленинградской области на 2015 и 2016 годы (приобретение жилых помещений для предоставления работникам бюджетной сферы в виде специализированного жилья), в рамках подпрограммы «Развитие рынка труда и содействие занятости населения </w:t>
      </w:r>
      <w:proofErr w:type="spellStart"/>
      <w:r>
        <w:t>Киришского</w:t>
      </w:r>
      <w:proofErr w:type="spellEnd"/>
      <w:r>
        <w:t xml:space="preserve"> муниципального района» муниципальной программы «Стимулирование экономической активности муниципального образования </w:t>
      </w:r>
      <w:proofErr w:type="spellStart"/>
      <w:r>
        <w:t>Киришский</w:t>
      </w:r>
      <w:proofErr w:type="spellEnd"/>
      <w:r>
        <w:t xml:space="preserve"> муниципальный район Ленинградской области».</w:t>
      </w:r>
      <w:proofErr w:type="gramEnd"/>
    </w:p>
    <w:p w:rsidR="00473766" w:rsidRDefault="00473766" w:rsidP="00473766">
      <w:pPr>
        <w:widowControl w:val="0"/>
        <w:tabs>
          <w:tab w:val="left" w:pos="284"/>
        </w:tabs>
        <w:spacing w:before="120"/>
        <w:ind w:firstLine="426"/>
        <w:jc w:val="both"/>
        <w:rPr>
          <w:bCs w:val="0"/>
        </w:rPr>
      </w:pPr>
      <w:r>
        <w:t xml:space="preserve">Также осуществлен </w:t>
      </w:r>
      <w:r>
        <w:rPr>
          <w:bCs w:val="0"/>
        </w:rPr>
        <w:t xml:space="preserve">последующий контроль по устранению замечаний, отраженных в отчете </w:t>
      </w:r>
      <w:r>
        <w:t xml:space="preserve">от 07.12.2015 </w:t>
      </w:r>
      <w:r>
        <w:rPr>
          <w:bCs w:val="0"/>
        </w:rPr>
        <w:t>по результатам п</w:t>
      </w:r>
      <w:r>
        <w:t>роверки эффективного использования недвижимого имущества МП «</w:t>
      </w:r>
      <w:proofErr w:type="spellStart"/>
      <w:r>
        <w:t>Киришские</w:t>
      </w:r>
      <w:proofErr w:type="spellEnd"/>
      <w:r>
        <w:t xml:space="preserve"> бани» за 2015 год.</w:t>
      </w:r>
    </w:p>
    <w:p w:rsidR="00473766" w:rsidRDefault="00473766" w:rsidP="00473766">
      <w:pPr>
        <w:widowControl w:val="0"/>
        <w:tabs>
          <w:tab w:val="left" w:pos="284"/>
        </w:tabs>
        <w:spacing w:before="120"/>
        <w:ind w:firstLine="426"/>
        <w:jc w:val="both"/>
        <w:rPr>
          <w:bCs w:val="0"/>
        </w:rPr>
      </w:pPr>
      <w:r>
        <w:rPr>
          <w:bCs w:val="0"/>
        </w:rPr>
        <w:t xml:space="preserve">В 2016 году КСП обеспечивалась реализация полномочий по осуществлению аудита в сфере закупок, предусмотренных статьей 98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473766" w:rsidRDefault="00473766" w:rsidP="00473766">
      <w:pPr>
        <w:widowControl w:val="0"/>
        <w:tabs>
          <w:tab w:val="left" w:pos="284"/>
        </w:tabs>
        <w:ind w:firstLine="425"/>
        <w:jc w:val="both"/>
        <w:rPr>
          <w:highlight w:val="yellow"/>
        </w:rPr>
      </w:pPr>
      <w:r>
        <w:rPr>
          <w:bCs w:val="0"/>
        </w:rPr>
        <w:t xml:space="preserve">В рамках 5 контрольных мероприятий проверены закупки на общую сумму 57 527,6 тыс. руб. на соблюдение требований законодательства о контрактной системе в сфере закупок и законодательства о закупках отдельными видами юридических лиц. </w:t>
      </w:r>
    </w:p>
    <w:p w:rsidR="00473766" w:rsidRDefault="00473766" w:rsidP="00473766">
      <w:pPr>
        <w:pStyle w:val="textindent"/>
        <w:spacing w:before="120" w:after="0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целом в результате проведенных контрольных мероприятий КСП были проверены средства в сумме 4 548 400,9 тыс. руб., в т.ч. бюджетные средства в сумме 4 518 688,1 тыс. руб.</w:t>
      </w:r>
    </w:p>
    <w:p w:rsidR="00473766" w:rsidRDefault="00473766" w:rsidP="00473766">
      <w:pPr>
        <w:pStyle w:val="textindent"/>
        <w:spacing w:before="120" w:after="0"/>
        <w:ind w:firstLine="426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Выявлено нарушений на сумму 34 314,5 тыс. руб., в т.ч.: нецелевое использование бюджетных средств – 770,4 тыс. руб., неэффективное использование бюджетных средств – 1 895,4 тыс. руб.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Также необходимо отметить, что значительная сумма нарушений выявлена </w:t>
      </w: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>при осуществлен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 w:val="0"/>
          <w:sz w:val="24"/>
          <w:szCs w:val="24"/>
        </w:rPr>
        <w:t xml:space="preserve">дита в сфере закупок в рамках проведенных контрольных мероприятий – 21 309,3 тыс. руб. </w:t>
      </w:r>
    </w:p>
    <w:p w:rsidR="00473766" w:rsidRDefault="00473766" w:rsidP="00473766">
      <w:pPr>
        <w:pStyle w:val="textindent"/>
        <w:spacing w:before="120" w:after="0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 результатам проведенных экспертно-аналитических мероприятий подготовлено 196 заключений по проектам нормативных правовых актов органов местного самоуправления, при этом подготовлено 93 предложения, которые учтены советами депутатов при принятии решений. </w:t>
      </w:r>
    </w:p>
    <w:p w:rsidR="00473766" w:rsidRDefault="00473766" w:rsidP="00473766">
      <w:pPr>
        <w:spacing w:before="120"/>
        <w:ind w:firstLine="426"/>
        <w:jc w:val="both"/>
        <w:rPr>
          <w:bCs w:val="0"/>
        </w:rPr>
      </w:pPr>
      <w:r>
        <w:rPr>
          <w:bCs w:val="0"/>
        </w:rPr>
        <w:t xml:space="preserve">В процессе реализации результатов контрольных и экспертно-аналитических мероприятий было направлено 16 представлений и 2 предписания; </w:t>
      </w:r>
      <w:proofErr w:type="gramStart"/>
      <w:r>
        <w:rPr>
          <w:bCs w:val="0"/>
        </w:rPr>
        <w:t>на конец</w:t>
      </w:r>
      <w:proofErr w:type="gramEnd"/>
      <w:r>
        <w:rPr>
          <w:bCs w:val="0"/>
        </w:rPr>
        <w:t xml:space="preserve"> 2016 года 14 представлений и 2 предписания были сняты с контроля. </w:t>
      </w:r>
    </w:p>
    <w:p w:rsidR="00473766" w:rsidRDefault="00473766" w:rsidP="00473766">
      <w:pPr>
        <w:pStyle w:val="textindent"/>
        <w:spacing w:before="120" w:after="0"/>
        <w:ind w:firstLine="426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По результатам выявленных в 2016 году нарушений подлежало возмещению в бюджет 805,2 тыс. руб., в т.ч. нецелевые расходы на сумму 770,4 тыс. руб. и неэффективные расходы на сумму 34,8 тыс. руб.</w:t>
      </w:r>
    </w:p>
    <w:p w:rsidR="00473766" w:rsidRDefault="00473766" w:rsidP="00473766">
      <w:pPr>
        <w:pStyle w:val="textindent"/>
        <w:spacing w:before="120" w:after="0"/>
        <w:ind w:firstLine="426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 xml:space="preserve">В ходе реализации результатов проведенных КСП мероприятий в 2016 году устранено финансовых нарушений на сумму 11 299,3 тыс. руб., в т.ч. возмещено средств в бюджет в сумме 1 945,8 тыс. руб., из них по мероприятиям, проведенным в 2016 году – 805,2 тыс. руб. и по мероприятиям, проведенным в периодах, предшествующих отчетному, </w:t>
      </w:r>
      <w:r>
        <w:rPr>
          <w:rFonts w:ascii="Times New Roman" w:hAnsi="Times New Roman" w:cs="Times New Roman"/>
          <w:sz w:val="24"/>
          <w:szCs w:val="24"/>
        </w:rPr>
        <w:t>с учетом графиков возврата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– 1 140,6 тыс. руб. </w:t>
      </w:r>
      <w:proofErr w:type="gramEnd"/>
    </w:p>
    <w:p w:rsidR="00473766" w:rsidRDefault="00473766" w:rsidP="00473766">
      <w:pPr>
        <w:pStyle w:val="textindent"/>
        <w:spacing w:before="12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Динамика основных показателей деятельности КСП за период 2013 – 2016 годы представлена следующими показателями:</w:t>
      </w:r>
    </w:p>
    <w:tbl>
      <w:tblPr>
        <w:tblW w:w="9680" w:type="dxa"/>
        <w:tblInd w:w="93" w:type="dxa"/>
        <w:tblLook w:val="04A0"/>
      </w:tblPr>
      <w:tblGrid>
        <w:gridCol w:w="5275"/>
        <w:gridCol w:w="1114"/>
        <w:gridCol w:w="1071"/>
        <w:gridCol w:w="1120"/>
        <w:gridCol w:w="1100"/>
      </w:tblGrid>
      <w:tr w:rsidR="00473766" w:rsidTr="00473766">
        <w:trPr>
          <w:trHeight w:val="300"/>
        </w:trPr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Значение</w:t>
            </w:r>
          </w:p>
        </w:tc>
      </w:tr>
      <w:tr w:rsidR="00473766" w:rsidTr="0047376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2016</w:t>
            </w:r>
          </w:p>
        </w:tc>
      </w:tr>
      <w:tr w:rsidR="00473766" w:rsidTr="00473766">
        <w:trPr>
          <w:trHeight w:val="45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 Правовой статус КСО, численность и профессиональная подготовка сотрудников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rFonts w:ascii="Courier New" w:hAnsi="Courier New" w:cs="Courier New"/>
                <w:bCs w:val="0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</w:tr>
      <w:tr w:rsidR="00473766" w:rsidTr="00473766">
        <w:trPr>
          <w:trHeight w:val="45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Фактическая численность сотрудников КСО по состоянию на конец отчетного года, чел.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</w:t>
            </w:r>
          </w:p>
        </w:tc>
      </w:tr>
      <w:tr w:rsidR="00473766" w:rsidTr="00473766">
        <w:trPr>
          <w:trHeight w:val="46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Численность сотрудников имеющих высшее профессиональное образование, чел.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</w:t>
            </w:r>
          </w:p>
        </w:tc>
      </w:tr>
      <w:tr w:rsidR="00473766" w:rsidTr="00473766">
        <w:trPr>
          <w:trHeight w:val="46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 xml:space="preserve">Численность сотрудников, прошедших </w:t>
            </w:r>
            <w:proofErr w:type="gramStart"/>
            <w:r>
              <w:rPr>
                <w:bCs w:val="0"/>
                <w:color w:val="000000"/>
                <w:sz w:val="18"/>
                <w:szCs w:val="18"/>
              </w:rPr>
              <w:t>обучение по программе</w:t>
            </w:r>
            <w:proofErr w:type="gramEnd"/>
            <w:r>
              <w:rPr>
                <w:bCs w:val="0"/>
                <w:color w:val="000000"/>
                <w:sz w:val="18"/>
                <w:szCs w:val="18"/>
              </w:rPr>
              <w:t xml:space="preserve"> повышения квалификации за последние три года, чел.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</w:tr>
      <w:tr w:rsidR="00473766" w:rsidTr="00473766">
        <w:trPr>
          <w:trHeight w:val="27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 Контрольная деятельность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rFonts w:ascii="Courier New" w:hAnsi="Courier New" w:cs="Courier New"/>
                <w:bCs w:val="0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</w:tr>
      <w:tr w:rsidR="00473766" w:rsidTr="00473766">
        <w:trPr>
          <w:trHeight w:val="28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Количество проведенных контрольных мероприятий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31</w:t>
            </w:r>
          </w:p>
        </w:tc>
      </w:tr>
      <w:tr w:rsidR="00473766" w:rsidTr="00473766">
        <w:trPr>
          <w:trHeight w:val="45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 xml:space="preserve">в т.ч. по внешней проверке отчёта об исполнении бюджета и бюджетной отчётности главных администраторов </w:t>
            </w:r>
            <w:proofErr w:type="spellStart"/>
            <w:r>
              <w:rPr>
                <w:bCs w:val="0"/>
                <w:color w:val="000000"/>
                <w:sz w:val="18"/>
                <w:szCs w:val="18"/>
              </w:rPr>
              <w:t>бюдж</w:t>
            </w:r>
            <w:proofErr w:type="spellEnd"/>
            <w:r>
              <w:rPr>
                <w:bCs w:val="0"/>
                <w:color w:val="000000"/>
                <w:sz w:val="18"/>
                <w:szCs w:val="18"/>
              </w:rPr>
              <w:t>. средств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24</w:t>
            </w:r>
          </w:p>
        </w:tc>
      </w:tr>
      <w:tr w:rsidR="00473766" w:rsidTr="00473766">
        <w:trPr>
          <w:trHeight w:val="273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в т.ч. по аудиту в сфере закупок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</w:tr>
      <w:tr w:rsidR="00473766" w:rsidTr="00473766">
        <w:trPr>
          <w:trHeight w:val="45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18</w:t>
            </w:r>
          </w:p>
        </w:tc>
      </w:tr>
      <w:tr w:rsidR="00473766" w:rsidTr="00473766">
        <w:trPr>
          <w:trHeight w:val="31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12</w:t>
            </w:r>
          </w:p>
        </w:tc>
      </w:tr>
      <w:tr w:rsidR="00473766" w:rsidTr="00473766">
        <w:trPr>
          <w:trHeight w:val="31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муниципальных учреждений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</w:tr>
      <w:tr w:rsidR="00473766" w:rsidTr="00473766">
        <w:trPr>
          <w:trHeight w:val="30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муниципальных предприятий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</w:t>
            </w:r>
          </w:p>
        </w:tc>
      </w:tr>
      <w:tr w:rsidR="00473766" w:rsidTr="00473766">
        <w:trPr>
          <w:trHeight w:val="30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прочих организаций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</w:tr>
      <w:tr w:rsidR="00473766" w:rsidTr="00473766">
        <w:trPr>
          <w:trHeight w:val="27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Объем проверенных средств, всего в тыс. руб., в том числе: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2 930 109,0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3 686 174,3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4 286 445,5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4 548 400,9</w:t>
            </w:r>
          </w:p>
        </w:tc>
      </w:tr>
      <w:tr w:rsidR="00473766" w:rsidTr="00473766">
        <w:trPr>
          <w:trHeight w:val="30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объем проверенных бюджетных средств, тыс. руб.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2 818 574,2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3 663 271,9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4 240 926,2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4 518 688,1</w:t>
            </w:r>
          </w:p>
        </w:tc>
      </w:tr>
      <w:tr w:rsidR="00473766" w:rsidTr="00473766">
        <w:trPr>
          <w:trHeight w:val="45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объем проверенных бюджетных средств по аудиту в сфере закупок, тыс. руб.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3 764,8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57 527,6</w:t>
            </w:r>
          </w:p>
        </w:tc>
      </w:tr>
      <w:tr w:rsidR="00473766" w:rsidTr="00473766">
        <w:trPr>
          <w:trHeight w:val="24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Справочно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</w:tr>
      <w:tr w:rsidR="00473766" w:rsidTr="00473766">
        <w:trPr>
          <w:trHeight w:val="28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Выявлено нарушений и недостатков, всего, тыс. руб., в т.ч.: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70 387,8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4 675,0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14 454,8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34 314,5</w:t>
            </w:r>
          </w:p>
        </w:tc>
      </w:tr>
      <w:tr w:rsidR="00473766" w:rsidTr="00473766">
        <w:trPr>
          <w:trHeight w:val="28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нецелевое использование бюджетных средств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905,3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204,1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770,4</w:t>
            </w:r>
          </w:p>
        </w:tc>
      </w:tr>
      <w:tr w:rsidR="00473766" w:rsidTr="00473766">
        <w:trPr>
          <w:trHeight w:val="28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неэффективное использование бюджетных средств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10 257,5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6 225,7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1 895,4</w:t>
            </w:r>
          </w:p>
        </w:tc>
      </w:tr>
      <w:tr w:rsidR="00473766" w:rsidTr="00473766">
        <w:trPr>
          <w:trHeight w:val="46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2 933,5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1 346,7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</w:tr>
      <w:tr w:rsidR="00473766" w:rsidTr="00473766">
        <w:trPr>
          <w:trHeight w:val="28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 Экспертно-аналитическая деятельность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</w:tr>
      <w:tr w:rsidR="00473766" w:rsidTr="00473766">
        <w:trPr>
          <w:trHeight w:val="499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227</w:t>
            </w:r>
          </w:p>
        </w:tc>
      </w:tr>
      <w:tr w:rsidR="00473766" w:rsidTr="00473766">
        <w:trPr>
          <w:trHeight w:val="48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lastRenderedPageBreak/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196</w:t>
            </w:r>
          </w:p>
        </w:tc>
      </w:tr>
      <w:tr w:rsidR="00473766" w:rsidTr="00473766">
        <w:trPr>
          <w:trHeight w:val="31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количество подготовленных КСО предложений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93</w:t>
            </w:r>
          </w:p>
        </w:tc>
      </w:tr>
      <w:tr w:rsidR="00473766" w:rsidTr="00473766">
        <w:trPr>
          <w:trHeight w:val="28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количество предложений КСО, учтенных при принятии решений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93</w:t>
            </w:r>
          </w:p>
        </w:tc>
      </w:tr>
      <w:tr w:rsidR="00473766" w:rsidTr="00473766">
        <w:trPr>
          <w:trHeight w:val="51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 Реализация результатов контрольных и экспертно-аналитических мероприятий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</w:tr>
      <w:tr w:rsidR="00473766" w:rsidTr="00473766">
        <w:trPr>
          <w:trHeight w:val="28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Направлено представлений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16</w:t>
            </w:r>
          </w:p>
        </w:tc>
      </w:tr>
      <w:tr w:rsidR="00473766" w:rsidTr="00473766">
        <w:trPr>
          <w:trHeight w:val="31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снято с контроля представлений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14</w:t>
            </w:r>
          </w:p>
        </w:tc>
      </w:tr>
      <w:tr w:rsidR="00473766" w:rsidTr="00473766">
        <w:trPr>
          <w:trHeight w:val="31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Направлено предписаний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</w:t>
            </w:r>
          </w:p>
        </w:tc>
      </w:tr>
      <w:tr w:rsidR="00473766" w:rsidTr="00473766">
        <w:trPr>
          <w:trHeight w:val="24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снято с контроля предписаний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</w:t>
            </w:r>
          </w:p>
        </w:tc>
      </w:tr>
      <w:tr w:rsidR="00473766" w:rsidTr="00473766">
        <w:trPr>
          <w:trHeight w:val="33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Устранено финансовых нарушений, тыс. руб., в т.ч.: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1 041,1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681,5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202,9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11 299,3</w:t>
            </w:r>
          </w:p>
        </w:tc>
      </w:tr>
      <w:tr w:rsidR="00473766" w:rsidTr="00473766">
        <w:trPr>
          <w:trHeight w:val="25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возмещено сре</w:t>
            </w:r>
            <w:proofErr w:type="gramStart"/>
            <w:r>
              <w:rPr>
                <w:bCs w:val="0"/>
                <w:color w:val="000000"/>
                <w:sz w:val="18"/>
                <w:szCs w:val="18"/>
              </w:rPr>
              <w:t>дств в б</w:t>
            </w:r>
            <w:proofErr w:type="gramEnd"/>
            <w:r>
              <w:rPr>
                <w:bCs w:val="0"/>
                <w:color w:val="000000"/>
                <w:sz w:val="18"/>
                <w:szCs w:val="18"/>
              </w:rPr>
              <w:t>юджет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922,9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681,5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1 945,8</w:t>
            </w:r>
          </w:p>
        </w:tc>
      </w:tr>
      <w:tr w:rsidR="00473766" w:rsidTr="00473766">
        <w:trPr>
          <w:trHeight w:val="30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возмещено средств организаций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118,2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</w:tr>
      <w:tr w:rsidR="00473766" w:rsidTr="00473766">
        <w:trPr>
          <w:trHeight w:val="52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Устранено нарушений установленного порядка управления и распоряжения имуществом, тыс. руб.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2 933,5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</w:tr>
      <w:tr w:rsidR="00473766" w:rsidTr="00473766">
        <w:trPr>
          <w:trHeight w:val="25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Справочно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</w:tr>
      <w:tr w:rsidR="00473766" w:rsidTr="00473766">
        <w:trPr>
          <w:trHeight w:val="436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 xml:space="preserve">Устранено финансовых нарушений по мероприятиям, проведенным в периодах, предшествующих </w:t>
            </w:r>
            <w:proofErr w:type="gramStart"/>
            <w:r>
              <w:rPr>
                <w:bCs w:val="0"/>
                <w:color w:val="000000"/>
                <w:sz w:val="18"/>
                <w:szCs w:val="18"/>
              </w:rPr>
              <w:t>отчетному</w:t>
            </w:r>
            <w:proofErr w:type="gramEnd"/>
            <w:r>
              <w:rPr>
                <w:bCs w:val="0"/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727,8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504,7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1 206,0</w:t>
            </w:r>
          </w:p>
        </w:tc>
      </w:tr>
      <w:tr w:rsidR="00473766" w:rsidTr="00473766">
        <w:trPr>
          <w:trHeight w:val="30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 Гласность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</w:p>
        </w:tc>
      </w:tr>
      <w:tr w:rsidR="00473766" w:rsidTr="00473766">
        <w:trPr>
          <w:trHeight w:val="315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Количество публикаций в СМИ, отражающих деятельность КСО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766" w:rsidRDefault="00473766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</w:t>
            </w:r>
          </w:p>
        </w:tc>
      </w:tr>
    </w:tbl>
    <w:p w:rsidR="00473766" w:rsidRDefault="00473766" w:rsidP="00473766">
      <w:pPr>
        <w:pStyle w:val="a3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73766" w:rsidRDefault="00473766" w:rsidP="00473766">
      <w:pPr>
        <w:pStyle w:val="a3"/>
        <w:numPr>
          <w:ilvl w:val="0"/>
          <w:numId w:val="4"/>
        </w:numPr>
        <w:tabs>
          <w:tab w:val="num" w:pos="0"/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Основные итоги работы КСП в рамках </w:t>
      </w:r>
      <w:r>
        <w:rPr>
          <w:rFonts w:ascii="Times New Roman" w:hAnsi="Times New Roman" w:cs="Times New Roman"/>
          <w:b/>
          <w:sz w:val="24"/>
          <w:szCs w:val="24"/>
        </w:rPr>
        <w:t xml:space="preserve">Соглашения о передаче полномочий по осуществлению внешнего муниципального финансового контроля, заключенного с советом депутатов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473766" w:rsidRDefault="00473766" w:rsidP="00473766">
      <w:pPr>
        <w:pStyle w:val="a3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473766" w:rsidRDefault="00473766" w:rsidP="00473766">
      <w:pPr>
        <w:pStyle w:val="a3"/>
        <w:ind w:firstLine="426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2.1. Экспертно-аналитическая деятельность КСП.</w:t>
      </w:r>
    </w:p>
    <w:p w:rsidR="00473766" w:rsidRDefault="00473766" w:rsidP="00473766">
      <w:pPr>
        <w:pStyle w:val="textindent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Экспертно-аналитическая деятельность в рамках предварительного контроля – одна из форм контроля и управления депутатского корпуса, которая позволяет на стадии формирования проектов нормативно-правовых актов корректировать их с точки зрения законности, целесообразности и эффективности движения бюджетных средств и муниципальной собственности. </w:t>
      </w:r>
    </w:p>
    <w:p w:rsidR="00473766" w:rsidRDefault="00473766" w:rsidP="00473766">
      <w:pPr>
        <w:spacing w:after="120"/>
        <w:ind w:firstLine="425"/>
        <w:jc w:val="both"/>
      </w:pPr>
      <w:proofErr w:type="gramStart"/>
      <w:r>
        <w:t xml:space="preserve">В 2016 году экспертно-аналитическая деятельность КСП была представлена подготовкой  24 экспертных заключений, из них 8 заключений подготовлены на правовые акты совета депутатов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</w:t>
      </w:r>
      <w:r>
        <w:rPr>
          <w:i/>
        </w:rPr>
        <w:t>(далее по тексту – Совет депутатов)</w:t>
      </w:r>
      <w:r>
        <w:t>, 15 заключений – по вопросам, касающимся бюджета и бюджетного процесса и 1 заключение – по результатам анализа информации о ходе и итогах реализации плана-графика размещения</w:t>
      </w:r>
      <w:proofErr w:type="gramEnd"/>
      <w:r>
        <w:t xml:space="preserve"> заказов на поставку товаров, выполнение работ, оказание услуг для обеспечения государственных и муниципальных нужд на 2016 год. При этом в 13 заключениях КСП было предложено внести поправки и устранить замечания. </w:t>
      </w:r>
    </w:p>
    <w:p w:rsidR="00473766" w:rsidRDefault="00473766" w:rsidP="00473766">
      <w:pPr>
        <w:spacing w:after="120"/>
        <w:jc w:val="center"/>
      </w:pPr>
      <w:r>
        <w:rPr>
          <w:noProof/>
        </w:rPr>
        <w:lastRenderedPageBreak/>
        <w:drawing>
          <wp:inline distT="0" distB="0" distL="0" distR="0">
            <wp:extent cx="4754880" cy="252857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66" w:rsidRDefault="00473766" w:rsidP="00473766">
      <w:pPr>
        <w:pStyle w:val="textindent"/>
        <w:spacing w:before="24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Экспертиза осуществлялась в рамках компетенции КСП по следующим направлениям: </w:t>
      </w:r>
    </w:p>
    <w:p w:rsidR="00473766" w:rsidRDefault="00473766" w:rsidP="00473766">
      <w:pPr>
        <w:pStyle w:val="textindent"/>
        <w:spacing w:before="12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2.1.1.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Финансовая экспертиза отчета об исполнении бюджета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Ленинградской области за 2015 год (раздел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п.3.3.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Плана работы КСП на 2016 год).</w:t>
      </w:r>
      <w:proofErr w:type="gramEnd"/>
    </w:p>
    <w:p w:rsidR="00473766" w:rsidRDefault="00473766" w:rsidP="00473766">
      <w:pPr>
        <w:spacing w:before="120"/>
        <w:ind w:firstLine="425"/>
        <w:jc w:val="both"/>
      </w:pPr>
      <w:r>
        <w:t xml:space="preserve">КСП было подготовлено заключение на годовой отчет об исполнении бюджета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(</w:t>
      </w:r>
      <w:r>
        <w:rPr>
          <w:i/>
        </w:rPr>
        <w:t xml:space="preserve">далее по тексту – </w:t>
      </w:r>
      <w:proofErr w:type="spellStart"/>
      <w:r>
        <w:rPr>
          <w:i/>
        </w:rPr>
        <w:t>Пчевское</w:t>
      </w:r>
      <w:proofErr w:type="spellEnd"/>
      <w:r>
        <w:rPr>
          <w:i/>
        </w:rPr>
        <w:t xml:space="preserve"> сельское поселение</w:t>
      </w:r>
      <w:r>
        <w:t>) за 2015 год.</w:t>
      </w:r>
    </w:p>
    <w:p w:rsidR="00473766" w:rsidRDefault="00473766" w:rsidP="00473766">
      <w:pPr>
        <w:ind w:firstLine="425"/>
        <w:jc w:val="both"/>
      </w:pPr>
      <w:r>
        <w:t xml:space="preserve">В результате проведенной проверки годового отчета об исполнении бюджета и бюджетного анализа можно сказать, что аналогично предыдущим годам бюджет </w:t>
      </w:r>
      <w:proofErr w:type="spellStart"/>
      <w:r>
        <w:t>Пчевского</w:t>
      </w:r>
      <w:proofErr w:type="spellEnd"/>
      <w:r>
        <w:t xml:space="preserve"> сельского поселения имеет абсолютно устойчивое состояние, т.к. собственные доходы превышают минимальные расходы бюджета.</w:t>
      </w:r>
    </w:p>
    <w:p w:rsidR="00473766" w:rsidRDefault="00473766" w:rsidP="00473766">
      <w:pPr>
        <w:ind w:firstLine="426"/>
        <w:jc w:val="both"/>
        <w:rPr>
          <w:color w:val="0070C0"/>
        </w:rPr>
      </w:pPr>
      <w:r>
        <w:t xml:space="preserve">Основные характеристики бюджета </w:t>
      </w:r>
      <w:proofErr w:type="spellStart"/>
      <w:r>
        <w:t>Пчевского</w:t>
      </w:r>
      <w:proofErr w:type="spellEnd"/>
      <w:r>
        <w:t xml:space="preserve"> сельского поселения на 2015 год, утвержденные решением Совета депутатов от 26.12.2014 №7/38 (с изменениями) исполнены по доходам в сумме 31 862,6 тыс. руб. или на 98,6%,</w:t>
      </w:r>
      <w:r>
        <w:rPr>
          <w:color w:val="0070C0"/>
        </w:rPr>
        <w:t xml:space="preserve"> </w:t>
      </w:r>
      <w:r>
        <w:t>по расходам – 29 054,9 тыс. руб. или на 87,6% от уточненных плановых назначений.</w:t>
      </w:r>
      <w:r>
        <w:rPr>
          <w:color w:val="0070C0"/>
        </w:rPr>
        <w:t xml:space="preserve"> </w:t>
      </w:r>
      <w:r>
        <w:t>Относительно первоначально утвержденного бюджета доходы и расходы исполнены на 147,2% и 132,4% соответственно.</w:t>
      </w:r>
      <w:r>
        <w:rPr>
          <w:color w:val="0070C0"/>
        </w:rPr>
        <w:t xml:space="preserve"> </w:t>
      </w:r>
    </w:p>
    <w:p w:rsidR="00473766" w:rsidRDefault="00473766" w:rsidP="00473766">
      <w:pPr>
        <w:ind w:firstLine="426"/>
        <w:jc w:val="both"/>
      </w:pPr>
      <w:r>
        <w:t xml:space="preserve">На значительный рост доходов относительно первоначально утвержденного бюджета в основном оказал влияние рост безвозмездных поступлений от других бюджетов бюджетной системы РФ на сумму 10 558,9 тыс. руб.; соответственно данный факт отразился на расходной части. </w:t>
      </w:r>
    </w:p>
    <w:p w:rsidR="00473766" w:rsidRDefault="00473766" w:rsidP="00473766">
      <w:pPr>
        <w:ind w:firstLine="426"/>
        <w:jc w:val="both"/>
        <w:rPr>
          <w:bCs w:val="0"/>
        </w:rPr>
      </w:pPr>
      <w:r>
        <w:t>По итогам 2015 года</w:t>
      </w:r>
      <w:r>
        <w:rPr>
          <w:b/>
        </w:rPr>
        <w:t xml:space="preserve"> </w:t>
      </w:r>
      <w:r>
        <w:t xml:space="preserve">бюджет </w:t>
      </w:r>
      <w:proofErr w:type="spellStart"/>
      <w:r>
        <w:t>Пчевского</w:t>
      </w:r>
      <w:proofErr w:type="spellEnd"/>
      <w:r>
        <w:t xml:space="preserve"> сельского поселения исполнен с </w:t>
      </w:r>
      <w:proofErr w:type="spellStart"/>
      <w:r>
        <w:t>профицитом</w:t>
      </w:r>
      <w:proofErr w:type="spellEnd"/>
      <w:r>
        <w:t xml:space="preserve"> в сумме 2 807,7 тыс. руб. при первоначальном планировании дефицита в сумме 299,2 тыс. руб. По результатам 2014 года бюджет был исполнен </w:t>
      </w:r>
      <w:r>
        <w:rPr>
          <w:bCs w:val="0"/>
        </w:rPr>
        <w:t>с дефицитом в сумме 5 760,7 тыс. руб.</w:t>
      </w:r>
    </w:p>
    <w:p w:rsidR="00473766" w:rsidRDefault="00473766" w:rsidP="00473766">
      <w:pPr>
        <w:autoSpaceDE w:val="0"/>
        <w:autoSpaceDN w:val="0"/>
        <w:adjustRightInd w:val="0"/>
        <w:ind w:firstLine="425"/>
        <w:jc w:val="both"/>
        <w:rPr>
          <w:bCs w:val="0"/>
        </w:rPr>
      </w:pPr>
      <w:r>
        <w:rPr>
          <w:bCs w:val="0"/>
        </w:rPr>
        <w:t xml:space="preserve">Плановые бюджетные назначения на реализацию муниципальных программ по состоянию на 01.01.2016 с учетом изменений, внесенных в сводную бюджетную роспись, составили       24 846,4 тыс. руб. или 74,9% от общего объема плановых расходов бюджета </w:t>
      </w:r>
      <w:proofErr w:type="spellStart"/>
      <w:r>
        <w:rPr>
          <w:bCs w:val="0"/>
        </w:rPr>
        <w:t>Пчевского</w:t>
      </w:r>
      <w:proofErr w:type="spellEnd"/>
      <w:r>
        <w:rPr>
          <w:bCs w:val="0"/>
        </w:rPr>
        <w:t xml:space="preserve"> сельского </w:t>
      </w:r>
      <w:r>
        <w:t xml:space="preserve">поселения </w:t>
      </w:r>
      <w:r>
        <w:rPr>
          <w:bCs w:val="0"/>
        </w:rPr>
        <w:t>на 2015 год.</w:t>
      </w:r>
      <w:r>
        <w:rPr>
          <w:bCs w:val="0"/>
          <w:color w:val="FF0000"/>
        </w:rPr>
        <w:t xml:space="preserve"> </w:t>
      </w:r>
      <w:r>
        <w:rPr>
          <w:bCs w:val="0"/>
        </w:rPr>
        <w:t>По сравнению с 2014 годом планируемый объем программных расходов бюджета увеличился в 9,5 раз или на 22 237,0 тыс. руб.</w:t>
      </w:r>
    </w:p>
    <w:p w:rsidR="00473766" w:rsidRDefault="00473766" w:rsidP="00473766">
      <w:pPr>
        <w:ind w:firstLine="426"/>
        <w:jc w:val="both"/>
        <w:rPr>
          <w:bCs w:val="0"/>
          <w:color w:val="000000"/>
        </w:rPr>
      </w:pPr>
      <w:r>
        <w:rPr>
          <w:bCs w:val="0"/>
        </w:rPr>
        <w:t>За 2015 год на финансирование муниципальных программ направлено 23 504,0 т</w:t>
      </w:r>
      <w:r>
        <w:rPr>
          <w:bCs w:val="0"/>
          <w:color w:val="000000"/>
        </w:rPr>
        <w:t xml:space="preserve">ыс. руб., что составляет 80,9% от общей суммы исполненных расходов и 94,6% от объема утвержденных бюджетных ассигнований в рамках муниципальных программ на 2015 год. </w:t>
      </w:r>
    </w:p>
    <w:p w:rsidR="00473766" w:rsidRDefault="00473766" w:rsidP="00473766">
      <w:pPr>
        <w:pStyle w:val="textindent"/>
        <w:widowControl w:val="0"/>
        <w:spacing w:before="24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2.1.2.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Финансовая экспертиза отчета об использовании резервного фонда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Пчевского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за 2015 год (раздел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п.3.3.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Плана работы КСП на 2016 год).</w:t>
      </w:r>
      <w:proofErr w:type="gramEnd"/>
    </w:p>
    <w:p w:rsidR="00473766" w:rsidRDefault="00473766" w:rsidP="00473766">
      <w:pPr>
        <w:widowControl w:val="0"/>
        <w:spacing w:before="120"/>
        <w:ind w:firstLine="425"/>
        <w:jc w:val="both"/>
      </w:pPr>
      <w:r>
        <w:t xml:space="preserve">КСП было подготовлено заключение на отчет об использовании резервного фонда бюджета </w:t>
      </w:r>
      <w:proofErr w:type="spellStart"/>
      <w:r>
        <w:t>Пчевского</w:t>
      </w:r>
      <w:proofErr w:type="spellEnd"/>
      <w:r>
        <w:t xml:space="preserve"> сельского поселения за 2015 год.</w:t>
      </w:r>
    </w:p>
    <w:p w:rsidR="00473766" w:rsidRDefault="00473766" w:rsidP="00473766">
      <w:pPr>
        <w:ind w:firstLine="357"/>
        <w:jc w:val="both"/>
      </w:pPr>
      <w:r>
        <w:lastRenderedPageBreak/>
        <w:t>Резервный фонд на 2015 год в первой редакции бюджета утвержден в сумме 100,0 тыс. руб. (0,5% от общего объема расходов). Изменение ассигнований резервного фонда за 2015 год не производилось.</w:t>
      </w:r>
    </w:p>
    <w:p w:rsidR="00473766" w:rsidRDefault="00473766" w:rsidP="00473766">
      <w:pPr>
        <w:ind w:firstLine="425"/>
        <w:jc w:val="both"/>
        <w:rPr>
          <w:bCs w:val="0"/>
        </w:rPr>
      </w:pPr>
      <w:r>
        <w:rPr>
          <w:bCs w:val="0"/>
        </w:rPr>
        <w:t xml:space="preserve">В 2015 году в соответствии с постановлением администрации </w:t>
      </w:r>
      <w:proofErr w:type="spellStart"/>
      <w:r>
        <w:rPr>
          <w:bCs w:val="0"/>
        </w:rPr>
        <w:t>Пчевского</w:t>
      </w:r>
      <w:proofErr w:type="spellEnd"/>
      <w:r>
        <w:rPr>
          <w:bCs w:val="0"/>
        </w:rPr>
        <w:t xml:space="preserve"> сельского поселения №112 от 20.10.2015 «О расходовании средств резервного фонда администрации муниципального образования </w:t>
      </w:r>
      <w:proofErr w:type="spellStart"/>
      <w:r>
        <w:rPr>
          <w:bCs w:val="0"/>
        </w:rPr>
        <w:t>Пчевское</w:t>
      </w:r>
      <w:proofErr w:type="spellEnd"/>
      <w:r>
        <w:rPr>
          <w:bCs w:val="0"/>
        </w:rPr>
        <w:t xml:space="preserve"> сельское поселение» произведено выделение средств из резервного фонда администрации </w:t>
      </w:r>
      <w:proofErr w:type="spellStart"/>
      <w:r>
        <w:rPr>
          <w:bCs w:val="0"/>
        </w:rPr>
        <w:t>Пчевского</w:t>
      </w:r>
      <w:proofErr w:type="spellEnd"/>
      <w:r>
        <w:rPr>
          <w:bCs w:val="0"/>
        </w:rPr>
        <w:t xml:space="preserve"> сельского поселения в сумме 99,9 тыс. руб. на ремонт участка трубопровода по ул</w:t>
      </w:r>
      <w:proofErr w:type="gramStart"/>
      <w:r>
        <w:rPr>
          <w:bCs w:val="0"/>
        </w:rPr>
        <w:t>.Г</w:t>
      </w:r>
      <w:proofErr w:type="gramEnd"/>
      <w:r>
        <w:rPr>
          <w:bCs w:val="0"/>
        </w:rPr>
        <w:t xml:space="preserve">ероев в </w:t>
      </w:r>
      <w:proofErr w:type="spellStart"/>
      <w:r>
        <w:rPr>
          <w:bCs w:val="0"/>
        </w:rPr>
        <w:t>д.Пчева</w:t>
      </w:r>
      <w:proofErr w:type="spellEnd"/>
      <w:r>
        <w:rPr>
          <w:bCs w:val="0"/>
        </w:rPr>
        <w:t>. Выделенные средства резервного фонда использованы в полном объеме.</w:t>
      </w:r>
    </w:p>
    <w:p w:rsidR="00473766" w:rsidRDefault="00473766" w:rsidP="00473766">
      <w:pPr>
        <w:pStyle w:val="textindent"/>
        <w:spacing w:before="240" w:after="0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2.1.3.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Финансовая экспертиза отчета об исполнении бюджета </w:t>
      </w:r>
      <w:r>
        <w:rPr>
          <w:rFonts w:ascii="Times New Roman" w:hAnsi="Times New Roman" w:cs="Times New Roman"/>
          <w:color w:val="auto"/>
          <w:sz w:val="24"/>
          <w:szCs w:val="24"/>
        </w:rPr>
        <w:t>и использовании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резервного фонда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Пчевского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за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квартал,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полугодие и 9 месяцев 2016 года (раздел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п.п.3.1. и 3.2.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Плана работы КСП на 2016 год).</w:t>
      </w:r>
      <w:proofErr w:type="gramEnd"/>
    </w:p>
    <w:p w:rsidR="00473766" w:rsidRDefault="00473766" w:rsidP="00473766">
      <w:pPr>
        <w:spacing w:before="120"/>
        <w:ind w:firstLine="425"/>
        <w:jc w:val="both"/>
      </w:pPr>
      <w:proofErr w:type="gramStart"/>
      <w:r>
        <w:t xml:space="preserve">В 2016 году КСП ежеквартально проводила проверку проектов решений Совета депутатов об исполнении бюджета на соответствие отчету об исполнении бюджета, утвержденному главой администрации, анализ исполнения бюджета и проверку отчетов об использовании резервного фонда администрации </w:t>
      </w:r>
      <w:proofErr w:type="spellStart"/>
      <w:r>
        <w:t>Пчевского</w:t>
      </w:r>
      <w:proofErr w:type="spellEnd"/>
      <w:r>
        <w:t xml:space="preserve"> сельского поселения, были подготовлены заключения на проекты данных решений и направлена информация </w:t>
      </w:r>
      <w:r>
        <w:rPr>
          <w:bCs w:val="0"/>
        </w:rPr>
        <w:t xml:space="preserve">о ходе исполнения бюджета </w:t>
      </w:r>
      <w:r>
        <w:t>Совету депутатов.</w:t>
      </w:r>
      <w:proofErr w:type="gramEnd"/>
      <w:r>
        <w:rPr>
          <w:color w:val="0070C0"/>
        </w:rPr>
        <w:t xml:space="preserve"> </w:t>
      </w:r>
      <w:r>
        <w:t xml:space="preserve">Информация, подготовленная КСП, содержала оценку исполнения доходных и расходных статей бюджета по объему и структуре, а также анализ выявленных отклонений.  </w:t>
      </w:r>
    </w:p>
    <w:p w:rsidR="00473766" w:rsidRDefault="00473766" w:rsidP="00473766">
      <w:pPr>
        <w:ind w:firstLine="425"/>
        <w:jc w:val="both"/>
      </w:pPr>
      <w:r>
        <w:t xml:space="preserve">Проведенный анализ позволил сделать вывод о соблюдении основных требований нормативно-правовых актов, регламентирующих бюджетный процесс в </w:t>
      </w:r>
      <w:proofErr w:type="spellStart"/>
      <w:r>
        <w:t>Пчевском</w:t>
      </w:r>
      <w:proofErr w:type="spellEnd"/>
      <w:r>
        <w:t xml:space="preserve"> сельском поселении. </w:t>
      </w:r>
    </w:p>
    <w:p w:rsidR="00473766" w:rsidRDefault="00473766" w:rsidP="00473766">
      <w:pPr>
        <w:pStyle w:val="textindent"/>
        <w:spacing w:before="24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2.1.4. Финансово-экономическая экспертиза проектов нормативно-правовых актов муниципального образования, проектов по внесению изменений в бюджет, проектов, касающихся расходных обязательств поселения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(раздел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п.п.1.1, 1.2, 1.3, 1.4, 1.6 Плана работы КСП на 2016 год).</w:t>
      </w:r>
    </w:p>
    <w:p w:rsidR="00473766" w:rsidRDefault="00473766" w:rsidP="00473766">
      <w:pPr>
        <w:spacing w:before="120"/>
        <w:ind w:firstLine="425"/>
        <w:jc w:val="both"/>
        <w:rPr>
          <w:bCs w:val="0"/>
        </w:rPr>
      </w:pPr>
      <w:r>
        <w:t>В 2016 году данное направление экспертно-аналитической деятельности было представлено подготовкой 19 экспертных заключений по проектам решений Совета депутатов</w:t>
      </w:r>
      <w:r>
        <w:rPr>
          <w:bCs w:val="0"/>
        </w:rPr>
        <w:t xml:space="preserve">. </w:t>
      </w:r>
    </w:p>
    <w:p w:rsidR="00473766" w:rsidRDefault="00473766" w:rsidP="00473766">
      <w:pPr>
        <w:pStyle w:val="textindent"/>
        <w:spacing w:after="0"/>
        <w:ind w:firstLine="42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Динамика проведенных экспертиз по данным направлениям за 2012-2016 годы приведена ниже: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73766" w:rsidRDefault="00473766" w:rsidP="00473766">
      <w:pPr>
        <w:pStyle w:val="textindent"/>
        <w:spacing w:after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240020" cy="25761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66" w:rsidRDefault="00473766" w:rsidP="00473766">
      <w:pPr>
        <w:pStyle w:val="textindent"/>
        <w:widowControl w:val="0"/>
        <w:spacing w:before="240" w:after="0"/>
        <w:ind w:firstLine="425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2.1.4.1.  Финансовая экспертиза проектов решений Совета депутатов по внесению изменений в бюджет </w:t>
      </w:r>
      <w:proofErr w:type="spellStart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Пчевского</w:t>
      </w:r>
      <w:proofErr w:type="spellEnd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473766" w:rsidRDefault="00473766" w:rsidP="00473766">
      <w:pPr>
        <w:widowControl w:val="0"/>
        <w:spacing w:before="120"/>
        <w:ind w:firstLine="425"/>
        <w:jc w:val="both"/>
      </w:pPr>
      <w:r>
        <w:rPr>
          <w:bCs w:val="0"/>
        </w:rPr>
        <w:t xml:space="preserve">За отчетный период решениями Совета депутатов бюджет </w:t>
      </w:r>
      <w:proofErr w:type="spellStart"/>
      <w:r>
        <w:t>Пчевского</w:t>
      </w:r>
      <w:proofErr w:type="spellEnd"/>
      <w:r>
        <w:t xml:space="preserve"> сельского поселения  увеличен по доходам с 18,3 млн. руб. до 30,1 млн. руб. (+11,8 млн. руб.), по расходам с 18,7 млн. руб. до 33,6 млн. руб. (+14,9 млн. руб.), с дефицитом в сумме 3,5 млн. руб.</w:t>
      </w:r>
    </w:p>
    <w:p w:rsidR="00473766" w:rsidRDefault="00473766" w:rsidP="00473766">
      <w:pPr>
        <w:spacing w:before="120"/>
        <w:ind w:firstLine="425"/>
        <w:jc w:val="both"/>
      </w:pPr>
      <w:r>
        <w:lastRenderedPageBreak/>
        <w:t xml:space="preserve">КСП подготовлено 5 заключений на проекты решений по внесению изменений в бюджет 2016 года, из них 3 заключения с замечаниями, которые были учтены при принятии решений советом депутатов.  </w:t>
      </w:r>
    </w:p>
    <w:p w:rsidR="00473766" w:rsidRDefault="00473766" w:rsidP="00473766">
      <w:pPr>
        <w:spacing w:after="120"/>
        <w:ind w:firstLine="425"/>
        <w:jc w:val="both"/>
      </w:pPr>
      <w:r>
        <w:t>Динамика проведенных экспертиз по внесению изменений в бюджет за 2012-2016 годы приведена ниже:</w:t>
      </w:r>
    </w:p>
    <w:p w:rsidR="00473766" w:rsidRDefault="00473766" w:rsidP="00473766">
      <w:pPr>
        <w:spacing w:after="120"/>
        <w:jc w:val="center"/>
      </w:pPr>
      <w:r>
        <w:rPr>
          <w:noProof/>
        </w:rPr>
        <w:drawing>
          <wp:inline distT="0" distB="0" distL="0" distR="0">
            <wp:extent cx="4190365" cy="2194560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66" w:rsidRDefault="00473766" w:rsidP="00473766">
      <w:pPr>
        <w:widowControl w:val="0"/>
        <w:spacing w:before="360"/>
        <w:ind w:firstLine="425"/>
        <w:jc w:val="both"/>
        <w:rPr>
          <w:b/>
          <w:i/>
        </w:rPr>
      </w:pPr>
      <w:r>
        <w:rPr>
          <w:b/>
          <w:i/>
        </w:rPr>
        <w:t>2.1.4.2. Финансовая экспертиза проектов нормативно-правовых актов Совета депутатов.</w:t>
      </w:r>
    </w:p>
    <w:p w:rsidR="00473766" w:rsidRDefault="00473766" w:rsidP="00473766">
      <w:pPr>
        <w:spacing w:before="120"/>
        <w:ind w:firstLine="425"/>
        <w:jc w:val="both"/>
      </w:pPr>
      <w:r>
        <w:rPr>
          <w:bCs w:val="0"/>
        </w:rPr>
        <w:t xml:space="preserve">По результатам данной финансовой экспертизы КСП подготовлено 13 заключений, в 8 из них сформированы замечания и предложения, </w:t>
      </w:r>
      <w:r>
        <w:t>которые были устранены и приняты к сведению до принятия решений Советом депутатов.</w:t>
      </w:r>
    </w:p>
    <w:p w:rsidR="00473766" w:rsidRDefault="00473766" w:rsidP="00473766">
      <w:pPr>
        <w:spacing w:before="120"/>
        <w:ind w:firstLine="425"/>
        <w:jc w:val="both"/>
      </w:pPr>
      <w:r>
        <w:t xml:space="preserve">Экспертизе подлежали проекты решений, касающиеся бюджетного процесса в муниципальном образовании; установления на территории </w:t>
      </w:r>
      <w:proofErr w:type="spellStart"/>
      <w:r>
        <w:t>Пчевского</w:t>
      </w:r>
      <w:proofErr w:type="spellEnd"/>
      <w:r>
        <w:t xml:space="preserve"> сельского поселения налога на имущество физических лиц; </w:t>
      </w:r>
      <w:r>
        <w:rPr>
          <w:bCs w:val="0"/>
        </w:rPr>
        <w:t xml:space="preserve">установления налоговых ставок, льгот и сроков уплаты по земельному налогу; </w:t>
      </w:r>
      <w:r>
        <w:t xml:space="preserve">утверждения перечня и размера должностных окладов должностей, не относящихся к должностям муниципальной службы в администрации </w:t>
      </w:r>
      <w:proofErr w:type="spellStart"/>
      <w:r>
        <w:t>Пчевского</w:t>
      </w:r>
      <w:proofErr w:type="spellEnd"/>
      <w:r>
        <w:t xml:space="preserve"> сельского поселения; утверждения реестра должностей муниципальной службы и размеров должностных окладов муниципальных служащих администрации </w:t>
      </w:r>
      <w:proofErr w:type="spellStart"/>
      <w:r>
        <w:t>Пчевского</w:t>
      </w:r>
      <w:proofErr w:type="spellEnd"/>
      <w:r>
        <w:t xml:space="preserve"> сельского поселения; утверждения Положения о порядке установления тарифов на работы (услуги), оказываемые хозяйствующими субъектами всех форм собственности в </w:t>
      </w:r>
      <w:proofErr w:type="spellStart"/>
      <w:r>
        <w:t>Пчевском</w:t>
      </w:r>
      <w:proofErr w:type="spellEnd"/>
      <w:r>
        <w:t xml:space="preserve"> сельском поселении; утверждения Положения о приватизации муниципального имущества в </w:t>
      </w:r>
      <w:proofErr w:type="spellStart"/>
      <w:r>
        <w:t>Пчевском</w:t>
      </w:r>
      <w:proofErr w:type="spellEnd"/>
      <w:r>
        <w:t xml:space="preserve"> сельском поселении и другие.</w:t>
      </w:r>
    </w:p>
    <w:p w:rsidR="00473766" w:rsidRDefault="00473766" w:rsidP="00473766">
      <w:pPr>
        <w:ind w:firstLine="425"/>
        <w:jc w:val="both"/>
        <w:rPr>
          <w:color w:val="0070C0"/>
        </w:rPr>
      </w:pPr>
      <w:r>
        <w:t>В результате проведенной экспертизы и устранения замечаний было исключено несоответствие проектов решения Совета депутатов действующему законодательству.</w:t>
      </w:r>
      <w:r>
        <w:rPr>
          <w:color w:val="0070C0"/>
        </w:rPr>
        <w:t xml:space="preserve"> </w:t>
      </w:r>
    </w:p>
    <w:p w:rsidR="00473766" w:rsidRDefault="00473766" w:rsidP="00473766">
      <w:pPr>
        <w:pStyle w:val="textindent"/>
        <w:widowControl w:val="0"/>
        <w:spacing w:before="12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Динамика проведенных экспертиз проектов нормативно-правовых актов Совета депутатов приведена ниже: </w:t>
      </w:r>
    </w:p>
    <w:p w:rsidR="00473766" w:rsidRDefault="00473766" w:rsidP="00473766">
      <w:pPr>
        <w:pStyle w:val="textindent"/>
        <w:widowControl w:val="0"/>
        <w:spacing w:before="120" w:after="12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3808730" cy="223456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3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66" w:rsidRDefault="00473766" w:rsidP="00473766">
      <w:pPr>
        <w:spacing w:before="120"/>
        <w:ind w:firstLine="425"/>
        <w:jc w:val="both"/>
        <w:rPr>
          <w:b/>
          <w:i/>
        </w:rPr>
      </w:pPr>
      <w:r>
        <w:rPr>
          <w:b/>
          <w:i/>
        </w:rPr>
        <w:lastRenderedPageBreak/>
        <w:t xml:space="preserve">2.1.4.3. Финансовая экспертиза проекта решения Совета депутатов «О бюджете муниципального образования </w:t>
      </w:r>
      <w:proofErr w:type="spellStart"/>
      <w:r>
        <w:rPr>
          <w:b/>
          <w:i/>
        </w:rPr>
        <w:t>Пчевское</w:t>
      </w:r>
      <w:proofErr w:type="spellEnd"/>
      <w:r>
        <w:rPr>
          <w:b/>
          <w:i/>
        </w:rPr>
        <w:t xml:space="preserve"> сельское поселение </w:t>
      </w:r>
      <w:proofErr w:type="spellStart"/>
      <w:r>
        <w:rPr>
          <w:b/>
          <w:i/>
        </w:rPr>
        <w:t>Киришского</w:t>
      </w:r>
      <w:proofErr w:type="spellEnd"/>
      <w:r>
        <w:rPr>
          <w:b/>
          <w:i/>
        </w:rPr>
        <w:t xml:space="preserve"> муниципального района Ленинградской области на 2017 год и на плановый период 2018 и 2019 годов».</w:t>
      </w:r>
    </w:p>
    <w:p w:rsidR="00473766" w:rsidRDefault="00473766" w:rsidP="00473766">
      <w:pPr>
        <w:pStyle w:val="textindent"/>
        <w:spacing w:before="12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Для осуществления контроля за соблюдением порядка формирования и рассмотрения бюджета проведена экспертиза проекта решения Совета депутатов «О бюджете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Ленинградской области на 2017 год и на плановый период 2018 и 2019 годов» на предмет соблюдения бюджетного законодательства при его составлении и объективности планирования доходов и расходов бюджета. </w:t>
      </w:r>
      <w:proofErr w:type="gramEnd"/>
    </w:p>
    <w:p w:rsidR="00473766" w:rsidRDefault="00473766" w:rsidP="00473766">
      <w:pPr>
        <w:pStyle w:val="textindent"/>
        <w:spacing w:before="12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 результатам экспертизы было подготовлено заключение, в котором сформированы поправки к проекту бюджета. В целом было установлено соответствие проекта бюджета положениям, изложенным в Основных направлениях бюджетной и налоговой политики и в Прогнозе социально-экономического развития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Пчевского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поселения. </w:t>
      </w:r>
    </w:p>
    <w:p w:rsidR="00473766" w:rsidRDefault="00473766" w:rsidP="00473766">
      <w:pPr>
        <w:pStyle w:val="textindent"/>
        <w:spacing w:before="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Проведена проверка соответствия принятых муниципальных программ проекту бюджета, проведена экспертиза по вопросам обоснованности доходов, расходов и дефицита бюджета на соответствие бюджетному законодательству. Оценено состояние нормативной и методической базы по порядку формирования и расчета основных показателей бюджета. </w:t>
      </w:r>
    </w:p>
    <w:p w:rsidR="00473766" w:rsidRDefault="00473766" w:rsidP="00473766">
      <w:pPr>
        <w:pStyle w:val="textindent"/>
        <w:spacing w:before="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Проект бюджета сбалансирован по доходам и расходам, соответствует нормам бюджетного законодательства, представлен в Совет депутатов в соответствии с Положением о бюджетном процессе в муниципальном образовании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Ленинградской области. </w:t>
      </w:r>
    </w:p>
    <w:p w:rsidR="00473766" w:rsidRDefault="00473766" w:rsidP="00473766">
      <w:pPr>
        <w:pStyle w:val="textindent"/>
        <w:spacing w:before="120" w:after="0"/>
        <w:ind w:firstLine="425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основном все замечания и предложения, изложенные в заключении по результатам экспертизы, были учтены и нашли отражение в утвержденном бюджете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Пчевского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на 2017 год и на плановый период 2018 и 2019 годов.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73766" w:rsidRDefault="00473766" w:rsidP="00473766">
      <w:pPr>
        <w:pStyle w:val="textindent"/>
        <w:spacing w:before="0" w:after="12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Так, в устранение замечаний КСП о необходимости исключения неэффективного расходования бюджетных средств, в утвержденном бюджете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Пчевского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на 2017 год и на плановый период 2018 и 2019 годов предусмотрено поэтапное уменьшение суммы субсидии, предоставляемой в целях возмещения затрат в связи с выполнением работ по эксплуатации жилищного фонда многоквартирных домов, не обеспеченных платежами населения.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предусмотрено уменьшение расходов бюджета на предоставление субсидии </w:t>
      </w:r>
      <w:r>
        <w:rPr>
          <w:rFonts w:ascii="Times New Roman" w:hAnsi="Times New Roman" w:cs="Times New Roman"/>
          <w:color w:val="auto"/>
          <w:sz w:val="24"/>
          <w:szCs w:val="24"/>
        </w:rPr>
        <w:t>в целях возмещения затрат в связи с оказанием банных услуг населению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Информация о суммах данных субсидий по годам приведена ниже: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276"/>
        <w:gridCol w:w="1275"/>
        <w:gridCol w:w="1276"/>
        <w:gridCol w:w="1276"/>
      </w:tblGrid>
      <w:tr w:rsidR="00473766" w:rsidTr="004737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</w:tr>
      <w:tr w:rsidR="00473766" w:rsidTr="004737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pStyle w:val="textindent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в целях возмещения затрат в связи с выполнением работ по эксплуатации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жи-лищного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фонда многоквартирных домов, не обеспеченных платежами населения,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470,4</w:t>
            </w:r>
          </w:p>
        </w:tc>
      </w:tr>
      <w:tr w:rsidR="00473766" w:rsidTr="004737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pStyle w:val="textindent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в целях возмещения затрат в связи с оказанием банных услуг населению,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766" w:rsidRDefault="00473766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434,6</w:t>
            </w:r>
          </w:p>
        </w:tc>
      </w:tr>
    </w:tbl>
    <w:p w:rsidR="00473766" w:rsidRDefault="00473766" w:rsidP="00473766">
      <w:pPr>
        <w:pStyle w:val="textindent"/>
        <w:spacing w:before="360" w:after="0"/>
        <w:ind w:firstLine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2.1.5.  </w:t>
      </w:r>
      <w:r>
        <w:rPr>
          <w:rFonts w:ascii="Times New Roman" w:hAnsi="Times New Roman" w:cs="Times New Roman"/>
          <w:b/>
          <w:sz w:val="24"/>
          <w:szCs w:val="24"/>
        </w:rPr>
        <w:t xml:space="preserve">Анализ информации о ходе и итогах реализации плана-графика размещения заказов на поставку товаров, выполнение работ, оказание услуг для обеспечения государственных и муниципальных нужд на 2016 год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Пчевском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(раздел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4737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п.3.12 Плана работы КСП на 2016 год).</w:t>
      </w:r>
    </w:p>
    <w:p w:rsidR="00473766" w:rsidRDefault="00473766" w:rsidP="00473766">
      <w:pPr>
        <w:spacing w:before="120"/>
        <w:ind w:firstLine="425"/>
        <w:jc w:val="both"/>
        <w:rPr>
          <w:rFonts w:eastAsia="SimSun"/>
          <w:bCs w:val="0"/>
          <w:lang w:eastAsia="zh-CN"/>
        </w:rPr>
      </w:pPr>
      <w:proofErr w:type="gramStart"/>
      <w:r>
        <w:t xml:space="preserve">Данное экспертно-аналитическое мероприятие было проведено с целью </w:t>
      </w:r>
      <w:r>
        <w:rPr>
          <w:rFonts w:eastAsia="SimSun"/>
          <w:bCs w:val="0"/>
          <w:lang w:eastAsia="zh-CN"/>
        </w:rPr>
        <w:t xml:space="preserve">предупреждения </w:t>
      </w:r>
      <w:r>
        <w:rPr>
          <w:rFonts w:eastAsia="SimSun"/>
          <w:lang w:eastAsia="zh-CN"/>
        </w:rPr>
        <w:t>нарушений законодательства РФ и иных нормативных правовых актов РФ в сфере закупок</w:t>
      </w:r>
      <w:r>
        <w:rPr>
          <w:rFonts w:eastAsia="SimSun"/>
          <w:bCs w:val="0"/>
          <w:lang w:eastAsia="zh-CN"/>
        </w:rPr>
        <w:t>, а так же с целью проверки соблюдения законодательства при размещении закупок на поставки товаров, выполнение работ и оказание услуг при заключении муниципальных контрактов, полноты и своевременности предоставления сведений в реестр контрактов.</w:t>
      </w:r>
      <w:proofErr w:type="gramEnd"/>
    </w:p>
    <w:p w:rsidR="00473766" w:rsidRDefault="00473766" w:rsidP="00473766">
      <w:pPr>
        <w:spacing w:before="60"/>
        <w:ind w:firstLine="426"/>
        <w:jc w:val="both"/>
        <w:rPr>
          <w:bCs w:val="0"/>
        </w:rPr>
      </w:pPr>
      <w:r>
        <w:t>По результатам данного мероприятия были выявлены замечания, в частности: с</w:t>
      </w:r>
      <w:r>
        <w:rPr>
          <w:bCs w:val="0"/>
        </w:rPr>
        <w:t xml:space="preserve">роки размещения на официальном сайте отдельных извещений о проведении </w:t>
      </w:r>
      <w:r>
        <w:rPr>
          <w:color w:val="000000"/>
        </w:rPr>
        <w:t xml:space="preserve">закупки у единственного поставщика (подрядчика, исполнителя) </w:t>
      </w:r>
      <w:r>
        <w:rPr>
          <w:bCs w:val="0"/>
        </w:rPr>
        <w:t xml:space="preserve">не соответствуют плану-графику; не </w:t>
      </w:r>
      <w:r>
        <w:rPr>
          <w:bCs w:val="0"/>
        </w:rPr>
        <w:lastRenderedPageBreak/>
        <w:t>размещено извещение о проведении электронного аукциона по позиции №16 плана-графика</w:t>
      </w:r>
      <w:r>
        <w:rPr>
          <w:color w:val="000000"/>
        </w:rPr>
        <w:t xml:space="preserve">; </w:t>
      </w:r>
      <w:r>
        <w:rPr>
          <w:bCs w:val="0"/>
        </w:rPr>
        <w:t xml:space="preserve">несвоевременно размещались сведения в реестре контрактов на официальном сайте; на официальном сайте по закупке </w:t>
      </w:r>
      <w:r>
        <w:t>№014530000561600003</w:t>
      </w:r>
      <w:r>
        <w:rPr>
          <w:bCs w:val="0"/>
        </w:rPr>
        <w:t xml:space="preserve"> в информации об исполнении (о расторжении) контракта отсутствует документ, свидетельствующий о приемке выполненных работ и другие.</w:t>
      </w:r>
    </w:p>
    <w:p w:rsidR="00473766" w:rsidRDefault="00473766" w:rsidP="00473766">
      <w:pPr>
        <w:spacing w:before="120"/>
        <w:ind w:firstLine="425"/>
        <w:jc w:val="both"/>
        <w:rPr>
          <w:bCs w:val="0"/>
          <w:color w:val="0070C0"/>
        </w:rPr>
      </w:pPr>
      <w:r>
        <w:t xml:space="preserve">По результатам данного мероприятия КСП было подготовлено и направлено в администрацию </w:t>
      </w:r>
      <w:proofErr w:type="spellStart"/>
      <w:r>
        <w:t>Пчевского</w:t>
      </w:r>
      <w:proofErr w:type="spellEnd"/>
      <w:r>
        <w:t xml:space="preserve"> сельского поселения и в Совет депутатов заключение, в котором указаны выявленные нарушения и даны рекомендации. </w:t>
      </w:r>
    </w:p>
    <w:p w:rsidR="00473766" w:rsidRDefault="00473766" w:rsidP="00473766">
      <w:pPr>
        <w:pStyle w:val="a3"/>
        <w:spacing w:before="240" w:after="120"/>
        <w:ind w:firstLine="425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2.2. Контрольная деятельность КСП.</w:t>
      </w:r>
    </w:p>
    <w:p w:rsidR="00473766" w:rsidRDefault="00473766" w:rsidP="00473766">
      <w:pPr>
        <w:spacing w:before="180"/>
        <w:ind w:firstLine="425"/>
        <w:jc w:val="both"/>
        <w:textAlignment w:val="baseline"/>
      </w:pPr>
      <w:r>
        <w:t xml:space="preserve">В рамках контроля за целевым и эффективным использованием средств местного бюджета в течение 2016 года (отчетный период) сотрудниками КСП проведены контрольные мероприятия (подраздел 3 раздела </w:t>
      </w:r>
      <w:r>
        <w:rPr>
          <w:lang w:val="en-US"/>
        </w:rPr>
        <w:t>I</w:t>
      </w:r>
      <w:r>
        <w:t xml:space="preserve"> Плана работы КСП на 2016 год).</w:t>
      </w:r>
    </w:p>
    <w:p w:rsidR="00473766" w:rsidRDefault="00473766" w:rsidP="00473766">
      <w:pPr>
        <w:spacing w:before="120"/>
        <w:ind w:firstLine="425"/>
        <w:jc w:val="both"/>
        <w:textAlignment w:val="baseline"/>
      </w:pPr>
      <w:r>
        <w:t xml:space="preserve">Всего в </w:t>
      </w:r>
      <w:proofErr w:type="gramStart"/>
      <w:r>
        <w:t>рамках</w:t>
      </w:r>
      <w:proofErr w:type="gramEnd"/>
      <w:r>
        <w:t xml:space="preserve"> переданных по соглашению полномочий КСП в 2016 году провела 3 контрольных мероприятия, общий объем проверенных средств составил 30 965,0 тыс. руб.  Все контрольные мероприятия проведены в рамках внешней проверки годового отчета об исполнении бюджета. </w:t>
      </w:r>
    </w:p>
    <w:p w:rsidR="00473766" w:rsidRDefault="00473766" w:rsidP="00473766">
      <w:pPr>
        <w:tabs>
          <w:tab w:val="left" w:pos="426"/>
        </w:tabs>
        <w:spacing w:before="120" w:after="120"/>
        <w:jc w:val="both"/>
      </w:pPr>
      <w:r>
        <w:rPr>
          <w:color w:val="0070C0"/>
        </w:rPr>
        <w:tab/>
      </w:r>
      <w:r>
        <w:t>Динамика основных показателей по результатам проведенных контрольных мероприятий за период с 2012 по 2016 годы отражена в следующих диаграммах:</w:t>
      </w:r>
    </w:p>
    <w:p w:rsidR="00473766" w:rsidRDefault="00473766" w:rsidP="00473766">
      <w:pPr>
        <w:tabs>
          <w:tab w:val="left" w:pos="426"/>
        </w:tabs>
        <w:spacing w:before="120" w:after="120"/>
        <w:jc w:val="center"/>
      </w:pPr>
      <w:r>
        <w:rPr>
          <w:noProof/>
        </w:rPr>
        <w:drawing>
          <wp:inline distT="0" distB="0" distL="0" distR="0">
            <wp:extent cx="5104765" cy="2981960"/>
            <wp:effectExtent l="1905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66" w:rsidRDefault="00473766" w:rsidP="00473766">
      <w:pPr>
        <w:tabs>
          <w:tab w:val="left" w:pos="426"/>
        </w:tabs>
        <w:spacing w:before="120" w:after="120"/>
        <w:jc w:val="center"/>
      </w:pPr>
      <w:r>
        <w:rPr>
          <w:noProof/>
        </w:rPr>
        <w:drawing>
          <wp:inline distT="0" distB="0" distL="0" distR="0">
            <wp:extent cx="5136515" cy="2790825"/>
            <wp:effectExtent l="1905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66" w:rsidRDefault="00473766" w:rsidP="00473766">
      <w:pPr>
        <w:spacing w:before="240" w:after="120"/>
        <w:ind w:firstLine="425"/>
        <w:jc w:val="both"/>
        <w:textAlignment w:val="baseline"/>
      </w:pPr>
      <w:r>
        <w:lastRenderedPageBreak/>
        <w:t>Динамика количества проведенных контрольных мероприятий за период с 2012 по 2016 годы отражена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36"/>
        <w:gridCol w:w="1176"/>
        <w:gridCol w:w="1292"/>
        <w:gridCol w:w="1176"/>
        <w:gridCol w:w="1173"/>
      </w:tblGrid>
      <w:tr w:rsidR="00473766" w:rsidTr="0047376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66" w:rsidRDefault="00473766">
            <w:pPr>
              <w:spacing w:before="120"/>
              <w:jc w:val="both"/>
              <w:textAlignment w:val="baseline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spacing w:before="120"/>
              <w:jc w:val="center"/>
              <w:textAlignment w:val="baseline"/>
            </w:pPr>
            <w:r>
              <w:t>2012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spacing w:before="120"/>
              <w:jc w:val="center"/>
              <w:textAlignment w:val="baseline"/>
            </w:pPr>
            <w:r>
              <w:t>2013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spacing w:before="120"/>
              <w:jc w:val="center"/>
              <w:textAlignment w:val="baseline"/>
            </w:pPr>
            <w:r>
              <w:t>2014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spacing w:before="120"/>
              <w:jc w:val="center"/>
              <w:textAlignment w:val="baseline"/>
            </w:pPr>
            <w:r>
              <w:t>2015 год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spacing w:before="120"/>
              <w:jc w:val="center"/>
              <w:textAlignment w:val="baseline"/>
            </w:pPr>
            <w:r>
              <w:t>2016 год</w:t>
            </w:r>
          </w:p>
        </w:tc>
      </w:tr>
      <w:tr w:rsidR="00473766" w:rsidTr="0047376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textAlignment w:val="baseline"/>
            </w:pPr>
            <w:r>
              <w:t>Количество проведенных контрольных мероприятий,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spacing w:before="120"/>
              <w:jc w:val="center"/>
              <w:textAlignment w:val="baseline"/>
            </w:pPr>
            <w: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spacing w:before="120"/>
              <w:jc w:val="center"/>
              <w:textAlignment w:val="baseline"/>
            </w:pPr>
            <w: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spacing w:before="120"/>
              <w:jc w:val="center"/>
              <w:textAlignment w:val="baseline"/>
            </w:pPr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spacing w:before="120"/>
              <w:jc w:val="center"/>
              <w:textAlignment w:val="baseline"/>
            </w:pPr>
            <w: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spacing w:before="120"/>
              <w:jc w:val="center"/>
              <w:textAlignment w:val="baseline"/>
            </w:pPr>
            <w:r>
              <w:t>3</w:t>
            </w:r>
          </w:p>
        </w:tc>
      </w:tr>
      <w:tr w:rsidR="00473766" w:rsidTr="0047376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textAlignment w:val="baseline"/>
              <w:rPr>
                <w:i/>
              </w:rPr>
            </w:pPr>
            <w:r>
              <w:rPr>
                <w:i/>
                <w:sz w:val="22"/>
                <w:szCs w:val="22"/>
              </w:rPr>
              <w:t>в т.ч. по внешней проверке бюджетной отчетности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spacing w:before="120"/>
              <w:jc w:val="center"/>
              <w:textAlignment w:val="baseline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spacing w:before="120"/>
              <w:jc w:val="center"/>
              <w:textAlignment w:val="baseline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spacing w:before="120"/>
              <w:jc w:val="center"/>
              <w:textAlignment w:val="baseline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spacing w:before="120"/>
              <w:jc w:val="center"/>
              <w:textAlignment w:val="baseline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66" w:rsidRDefault="00473766">
            <w:pPr>
              <w:spacing w:before="120"/>
              <w:jc w:val="center"/>
              <w:textAlignment w:val="baseline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</w:tbl>
    <w:p w:rsidR="00473766" w:rsidRDefault="00473766" w:rsidP="00473766">
      <w:pPr>
        <w:spacing w:before="120"/>
        <w:ind w:firstLine="425"/>
        <w:jc w:val="both"/>
        <w:textAlignment w:val="baseline"/>
      </w:pPr>
      <w:proofErr w:type="gramStart"/>
      <w:r>
        <w:t xml:space="preserve">В соответствии со статьей 264.4 Бюджетного кодекса РФ в 2016 году КСП проведены 2 контрольных мероприятия по внешней проверке годовой бюджетной отчетности главных администраторов бюджетных средств </w:t>
      </w:r>
      <w:proofErr w:type="spellStart"/>
      <w:r>
        <w:t>Пчевского</w:t>
      </w:r>
      <w:proofErr w:type="spellEnd"/>
      <w:r>
        <w:t xml:space="preserve"> сельского поселения за 2015 год, по результатам которых подготовлены и представлены соответствующие акты (раздел </w:t>
      </w:r>
      <w:r>
        <w:rPr>
          <w:lang w:val="en-US"/>
        </w:rPr>
        <w:t>I</w:t>
      </w:r>
      <w:r>
        <w:t xml:space="preserve"> п.3.3.</w:t>
      </w:r>
      <w:proofErr w:type="gramEnd"/>
      <w:r>
        <w:t xml:space="preserve"> </w:t>
      </w:r>
      <w:proofErr w:type="gramStart"/>
      <w:r>
        <w:t>Плана работы КСП на 2016 год):</w:t>
      </w:r>
      <w:proofErr w:type="gramEnd"/>
    </w:p>
    <w:p w:rsidR="00473766" w:rsidRDefault="00473766" w:rsidP="00473766">
      <w:pPr>
        <w:numPr>
          <w:ilvl w:val="0"/>
          <w:numId w:val="5"/>
        </w:numPr>
        <w:ind w:left="284" w:hanging="284"/>
        <w:jc w:val="both"/>
      </w:pPr>
      <w:r>
        <w:t xml:space="preserve">Администрация </w:t>
      </w:r>
      <w:proofErr w:type="spellStart"/>
      <w:r>
        <w:t>Пчевского</w:t>
      </w:r>
      <w:proofErr w:type="spellEnd"/>
      <w:r>
        <w:t xml:space="preserve"> сельского поселения;</w:t>
      </w:r>
    </w:p>
    <w:p w:rsidR="00473766" w:rsidRDefault="00473766" w:rsidP="00473766">
      <w:pPr>
        <w:numPr>
          <w:ilvl w:val="0"/>
          <w:numId w:val="5"/>
        </w:numPr>
        <w:ind w:left="284" w:hanging="284"/>
        <w:jc w:val="both"/>
      </w:pPr>
      <w:r>
        <w:t xml:space="preserve">Администрация муниципального образования </w:t>
      </w:r>
      <w:proofErr w:type="spellStart"/>
      <w:r>
        <w:t>Киришский</w:t>
      </w:r>
      <w:proofErr w:type="spellEnd"/>
      <w:r>
        <w:t xml:space="preserve"> муниципальный район Ленинградской области </w:t>
      </w:r>
      <w:r>
        <w:rPr>
          <w:i/>
        </w:rPr>
        <w:t>(в части администрирования доходов, полученных от аренды и продажи земельных участков)</w:t>
      </w:r>
      <w:r>
        <w:t>.</w:t>
      </w:r>
    </w:p>
    <w:p w:rsidR="00473766" w:rsidRDefault="00473766" w:rsidP="00473766">
      <w:pPr>
        <w:spacing w:before="120"/>
        <w:ind w:firstLine="425"/>
        <w:jc w:val="both"/>
        <w:textAlignment w:val="baseline"/>
      </w:pPr>
      <w:r>
        <w:t>Объем проверенных сре</w:t>
      </w:r>
      <w:proofErr w:type="gramStart"/>
      <w:r>
        <w:t>дств в р</w:t>
      </w:r>
      <w:proofErr w:type="gramEnd"/>
      <w:r>
        <w:t>амках внешних проверок за 2015 год составил 30 965,0 тыс. руб.</w:t>
      </w:r>
    </w:p>
    <w:p w:rsidR="00473766" w:rsidRDefault="00473766" w:rsidP="00473766">
      <w:pPr>
        <w:pStyle w:val="msonormalbullet2gif"/>
        <w:tabs>
          <w:tab w:val="left" w:pos="0"/>
          <w:tab w:val="left" w:pos="426"/>
        </w:tabs>
        <w:spacing w:before="60"/>
        <w:contextualSpacing/>
        <w:jc w:val="both"/>
        <w:rPr>
          <w:color w:val="0070C0"/>
        </w:rPr>
      </w:pPr>
      <w:r>
        <w:rPr>
          <w:color w:val="0070C0"/>
        </w:rPr>
        <w:tab/>
      </w:r>
      <w:r>
        <w:t>Фактов неполноты и недостоверности бюджетной отчетности главных администраторов бюджетных средств за 2015 год не установлено.</w:t>
      </w:r>
      <w:r>
        <w:rPr>
          <w:color w:val="0070C0"/>
        </w:rPr>
        <w:t xml:space="preserve"> </w:t>
      </w:r>
    </w:p>
    <w:p w:rsidR="00473766" w:rsidRDefault="00473766" w:rsidP="00473766">
      <w:pPr>
        <w:pStyle w:val="msonormalbullet2gif"/>
        <w:tabs>
          <w:tab w:val="left" w:pos="0"/>
          <w:tab w:val="left" w:pos="426"/>
        </w:tabs>
        <w:spacing w:before="60"/>
        <w:contextualSpacing/>
        <w:jc w:val="both"/>
      </w:pPr>
      <w:r>
        <w:rPr>
          <w:color w:val="0070C0"/>
        </w:rPr>
        <w:tab/>
      </w:r>
      <w:r>
        <w:t xml:space="preserve">Однако еще присутствуют замечания по заполнению форм бюджетной отчетности в нарушение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№191н. </w:t>
      </w:r>
    </w:p>
    <w:p w:rsidR="00473766" w:rsidRDefault="00473766" w:rsidP="00473766">
      <w:pPr>
        <w:pStyle w:val="msonormalbullet2gif"/>
        <w:tabs>
          <w:tab w:val="left" w:pos="0"/>
          <w:tab w:val="left" w:pos="426"/>
        </w:tabs>
        <w:spacing w:before="60"/>
        <w:contextualSpacing/>
        <w:jc w:val="both"/>
        <w:rPr>
          <w:bCs w:val="0"/>
        </w:rPr>
      </w:pPr>
      <w:r>
        <w:tab/>
        <w:t>Кроме того, по итогам данных проверок выявлено нарушение на сумму 5,3 тыс. руб., а именно нарушение требований, предъявляемых к проведению инвентаризации активов и обязательств (в ходе проверки инвентаризационной описи выявлено расхождение фактического количества с данными бухгалтерского учета, при этом инвентаризационной комиссией недостачи не выявлено)</w:t>
      </w:r>
      <w:r>
        <w:rPr>
          <w:bCs w:val="0"/>
        </w:rPr>
        <w:t>. Данное нарушение устранено.</w:t>
      </w:r>
    </w:p>
    <w:p w:rsidR="00473766" w:rsidRDefault="00473766" w:rsidP="00473766">
      <w:pPr>
        <w:tabs>
          <w:tab w:val="left" w:pos="426"/>
        </w:tabs>
        <w:spacing w:before="240"/>
        <w:ind w:firstLine="426"/>
        <w:jc w:val="both"/>
      </w:pPr>
      <w:r>
        <w:rPr>
          <w:b/>
        </w:rPr>
        <w:t xml:space="preserve">2.3. Организационно-методическая деятельность, информационная деятельность КСП </w:t>
      </w:r>
      <w:r>
        <w:t xml:space="preserve">(разделы 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Плана работы КСП на 2016 год).</w:t>
      </w:r>
    </w:p>
    <w:p w:rsidR="00473766" w:rsidRDefault="00473766" w:rsidP="00473766">
      <w:pPr>
        <w:widowControl w:val="0"/>
        <w:autoSpaceDE w:val="0"/>
        <w:autoSpaceDN w:val="0"/>
        <w:adjustRightInd w:val="0"/>
        <w:spacing w:before="120"/>
        <w:ind w:firstLine="426"/>
        <w:jc w:val="both"/>
        <w:rPr>
          <w:bCs w:val="0"/>
        </w:rPr>
      </w:pPr>
      <w:r>
        <w:rPr>
          <w:bCs w:val="0"/>
        </w:rPr>
        <w:t>В течение 2016 года заключения КСП и отчеты о результатах контрольных и экспертно-аналитических мероприятий, подготовленные в рамках Соглашения о передаче полномочий по осуществлению внешнего муниципального финансового контроля, регулярно представлялись главе муниципального образования и Совету депутатов.</w:t>
      </w:r>
      <w:r>
        <w:rPr>
          <w:bCs w:val="0"/>
          <w:color w:val="0070C0"/>
        </w:rPr>
        <w:t xml:space="preserve">  </w:t>
      </w:r>
      <w:r>
        <w:rPr>
          <w:bCs w:val="0"/>
        </w:rPr>
        <w:t xml:space="preserve">Данные материалы размещены в сети Интернет на сайте Администрации муниципального образования </w:t>
      </w:r>
      <w:proofErr w:type="spellStart"/>
      <w:r>
        <w:rPr>
          <w:bCs w:val="0"/>
        </w:rPr>
        <w:t>Киришский</w:t>
      </w:r>
      <w:proofErr w:type="spellEnd"/>
      <w:r>
        <w:rPr>
          <w:bCs w:val="0"/>
        </w:rPr>
        <w:t xml:space="preserve"> муниципальный район в разделе «Контрольно-счетная палата».</w:t>
      </w:r>
    </w:p>
    <w:p w:rsidR="00473766" w:rsidRDefault="00473766" w:rsidP="00473766">
      <w:pPr>
        <w:spacing w:before="60" w:after="60"/>
        <w:ind w:firstLine="426"/>
        <w:jc w:val="both"/>
        <w:textAlignment w:val="baseline"/>
      </w:pPr>
      <w:r>
        <w:t>Сотрудники КСП в 2016 году регулярно участвовали в семинарах и совещаниях, организованных КСП Ленинградской области. Постоянно проводится обобщение опыта работы, изучение нормативно-правовых документов и прогрессивных методов контроля.</w:t>
      </w:r>
    </w:p>
    <w:p w:rsidR="00473766" w:rsidRDefault="00473766" w:rsidP="00473766">
      <w:pPr>
        <w:spacing w:before="60" w:after="60"/>
        <w:ind w:firstLine="426"/>
        <w:jc w:val="both"/>
        <w:textAlignment w:val="baseline"/>
      </w:pPr>
      <w:r>
        <w:t>За отчетный период 3 сотрудника КСП прошли повышение квалификации по направлению, связанному с контрактной системой в сфере закупок товаров, работ, услуг для обеспечения государственных и муниципальных нужд.</w:t>
      </w:r>
    </w:p>
    <w:p w:rsidR="00473766" w:rsidRDefault="00473766" w:rsidP="00473766">
      <w:pPr>
        <w:spacing w:before="60" w:after="60"/>
        <w:ind w:firstLine="426"/>
        <w:jc w:val="both"/>
        <w:textAlignment w:val="baseline"/>
      </w:pPr>
      <w:r>
        <w:t xml:space="preserve">Количество публикаций в СМИ, отражающих деятельность КСП в 2016 году - 4. </w:t>
      </w:r>
    </w:p>
    <w:p w:rsidR="00473766" w:rsidRDefault="00473766" w:rsidP="00473766">
      <w:pPr>
        <w:spacing w:before="60"/>
        <w:ind w:firstLine="426"/>
        <w:jc w:val="both"/>
        <w:textAlignment w:val="baseline"/>
      </w:pPr>
      <w:r>
        <w:t xml:space="preserve">КСП является членом Совета муниципальных контрольно-счетных органов Ленинградской области и </w:t>
      </w:r>
      <w:proofErr w:type="gramStart"/>
      <w:r>
        <w:t>Союза</w:t>
      </w:r>
      <w:proofErr w:type="gramEnd"/>
      <w:r>
        <w:t xml:space="preserve"> муниципальных контрольно-счетных органов РФ </w:t>
      </w:r>
      <w:r>
        <w:rPr>
          <w:i/>
        </w:rPr>
        <w:t>(далее по тексту – Союз МКСО)</w:t>
      </w:r>
      <w:r>
        <w:t>.</w:t>
      </w:r>
      <w:r>
        <w:rPr>
          <w:color w:val="0070C0"/>
        </w:rPr>
        <w:t xml:space="preserve"> </w:t>
      </w:r>
      <w:r>
        <w:t>Участие специалистов КСП в работе Комиссии Союза МКСО по перспективному планированию деятельности и формированию муниципальных контрольно-счетных органов муниципальных образований позволяет изучить и использовать в работе опыт коллег из других городов, проводить анализ состояния вопросов внешнего контроля в целом по Российской Федерации.</w:t>
      </w:r>
    </w:p>
    <w:p w:rsidR="00473766" w:rsidRDefault="00473766" w:rsidP="00473766">
      <w:pPr>
        <w:numPr>
          <w:ilvl w:val="1"/>
          <w:numId w:val="6"/>
        </w:numPr>
        <w:tabs>
          <w:tab w:val="left" w:pos="426"/>
          <w:tab w:val="left" w:pos="709"/>
        </w:tabs>
        <w:spacing w:before="240"/>
        <w:ind w:left="851" w:hanging="425"/>
        <w:jc w:val="both"/>
        <w:rPr>
          <w:b/>
        </w:rPr>
      </w:pPr>
      <w:r>
        <w:rPr>
          <w:b/>
        </w:rPr>
        <w:t>Выводы и основные задачи на 2017 год.</w:t>
      </w:r>
    </w:p>
    <w:p w:rsidR="00473766" w:rsidRDefault="00473766" w:rsidP="00473766">
      <w:pPr>
        <w:spacing w:before="120"/>
        <w:ind w:firstLine="426"/>
        <w:jc w:val="both"/>
        <w:rPr>
          <w:bCs w:val="0"/>
        </w:rPr>
      </w:pPr>
      <w:r>
        <w:lastRenderedPageBreak/>
        <w:t xml:space="preserve">В отчетном году КСП обеспечена реализация возложенных на нее полномочий по осуществлению внешнего муниципального финансового контроля.  План работы КСП за 2016 год выполнен с учетом </w:t>
      </w:r>
      <w:r>
        <w:rPr>
          <w:bCs w:val="0"/>
        </w:rPr>
        <w:t>изменений,</w:t>
      </w:r>
      <w:r>
        <w:t xml:space="preserve"> внесенных </w:t>
      </w:r>
      <w:r>
        <w:rPr>
          <w:bCs w:val="0"/>
        </w:rPr>
        <w:t>приказом от 14.07.2016 №13.</w:t>
      </w:r>
    </w:p>
    <w:p w:rsidR="00473766" w:rsidRDefault="00473766" w:rsidP="00473766">
      <w:pPr>
        <w:spacing w:before="120"/>
        <w:ind w:firstLine="426"/>
        <w:jc w:val="both"/>
        <w:rPr>
          <w:bCs w:val="0"/>
        </w:rPr>
      </w:pPr>
      <w:r>
        <w:rPr>
          <w:bCs w:val="0"/>
        </w:rPr>
        <w:t>Усилия КСП направлены как на предупреждение, так и устранение нарушений законодательства в финансово-бюджетной сфере. При этом приходится констатировать, что значительный объем выявленных нарушений по объективным причинам является фактически неустранимым по свершившимся фактам, в тоже время принятие к сведению данных нарушений должно привести к недопущению аналогичных нарушений в будущем.  К таким нарушениям относятся факты неэффективного использования бюджетных средств, а также нарушения, выявленных при осуществлен</w:t>
      </w:r>
      <w:proofErr w:type="gramStart"/>
      <w:r>
        <w:rPr>
          <w:bCs w:val="0"/>
        </w:rPr>
        <w:t>ии ау</w:t>
      </w:r>
      <w:proofErr w:type="gramEnd"/>
      <w:r>
        <w:rPr>
          <w:bCs w:val="0"/>
        </w:rPr>
        <w:t xml:space="preserve">дита в сфере закупок. </w:t>
      </w:r>
    </w:p>
    <w:p w:rsidR="00473766" w:rsidRDefault="00473766" w:rsidP="00473766">
      <w:pPr>
        <w:ind w:firstLine="426"/>
        <w:jc w:val="both"/>
        <w:rPr>
          <w:bCs w:val="0"/>
        </w:rPr>
      </w:pPr>
      <w:r>
        <w:rPr>
          <w:bCs w:val="0"/>
        </w:rPr>
        <w:t>В целях исключения данных нарушений, по мнению КСП, в первую очередь требуется принятие мер, направленных на повышение исполнительской дисциплины сотрудников, регулярное повышение квалификации, анализ организации внутреннего финансового контроля и повышения его эффективности.</w:t>
      </w:r>
    </w:p>
    <w:p w:rsidR="00473766" w:rsidRDefault="00473766" w:rsidP="00473766">
      <w:pPr>
        <w:spacing w:before="120"/>
        <w:ind w:firstLine="425"/>
        <w:jc w:val="both"/>
      </w:pPr>
      <w:r>
        <w:rPr>
          <w:bCs w:val="0"/>
        </w:rPr>
        <w:t xml:space="preserve">Основной задачей КСП является четкое и качественное выполнение плана работы на 2017 год, </w:t>
      </w:r>
      <w:r>
        <w:t>утвержденного приказом и.о. председателя от 23.12.2016 №16. В план работы с учетом предложений депутатов включены экспертно-аналитические и контрольные мероприятия  по следующим направлениям:</w:t>
      </w:r>
    </w:p>
    <w:p w:rsidR="00473766" w:rsidRDefault="00473766" w:rsidP="00473766">
      <w:pPr>
        <w:numPr>
          <w:ilvl w:val="0"/>
          <w:numId w:val="7"/>
        </w:numPr>
        <w:spacing w:before="60"/>
        <w:ind w:left="284" w:hanging="284"/>
        <w:jc w:val="both"/>
        <w:rPr>
          <w:bCs w:val="0"/>
        </w:rPr>
      </w:pPr>
      <w:proofErr w:type="gramStart"/>
      <w:r>
        <w:rPr>
          <w:bCs w:val="0"/>
        </w:rPr>
        <w:t>проверка использования субсидий, предоставленных в 2016 году на возмещение затрат на установку приборов учета энергоресурсов (</w:t>
      </w:r>
      <w:proofErr w:type="spellStart"/>
      <w:r>
        <w:rPr>
          <w:bCs w:val="0"/>
        </w:rPr>
        <w:t>общедомовые</w:t>
      </w:r>
      <w:proofErr w:type="spellEnd"/>
      <w:r>
        <w:rPr>
          <w:bCs w:val="0"/>
        </w:rPr>
        <w:t xml:space="preserve">) в части муниципальной доли в рамках подпрограммы «Энергосбережение и повышение энергетической эффективности на территории муниципального образования </w:t>
      </w:r>
      <w:proofErr w:type="spellStart"/>
      <w:r>
        <w:rPr>
          <w:bCs w:val="0"/>
        </w:rPr>
        <w:t>Киришское</w:t>
      </w:r>
      <w:proofErr w:type="spellEnd"/>
      <w:r>
        <w:rPr>
          <w:bCs w:val="0"/>
        </w:rPr>
        <w:t xml:space="preserve"> городское поселение </w:t>
      </w:r>
      <w:proofErr w:type="spellStart"/>
      <w:r>
        <w:rPr>
          <w:bCs w:val="0"/>
        </w:rPr>
        <w:t>Киришского</w:t>
      </w:r>
      <w:proofErr w:type="spellEnd"/>
      <w:r>
        <w:rPr>
          <w:bCs w:val="0"/>
        </w:rPr>
        <w:t xml:space="preserve"> муниципального района Ленинградской области»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bCs w:val="0"/>
        </w:rPr>
        <w:t>энергоэффективности</w:t>
      </w:r>
      <w:proofErr w:type="spellEnd"/>
      <w:r>
        <w:rPr>
          <w:bCs w:val="0"/>
        </w:rPr>
        <w:t xml:space="preserve"> в муниципальном образовании </w:t>
      </w:r>
      <w:proofErr w:type="spellStart"/>
      <w:r>
        <w:rPr>
          <w:bCs w:val="0"/>
        </w:rPr>
        <w:t>Киришское</w:t>
      </w:r>
      <w:proofErr w:type="spellEnd"/>
      <w:r>
        <w:rPr>
          <w:bCs w:val="0"/>
        </w:rPr>
        <w:t xml:space="preserve"> городское поселение</w:t>
      </w:r>
      <w:proofErr w:type="gramEnd"/>
      <w:r>
        <w:rPr>
          <w:bCs w:val="0"/>
        </w:rPr>
        <w:t xml:space="preserve"> </w:t>
      </w:r>
      <w:proofErr w:type="spellStart"/>
      <w:r>
        <w:rPr>
          <w:bCs w:val="0"/>
        </w:rPr>
        <w:t>Киришского</w:t>
      </w:r>
      <w:proofErr w:type="spellEnd"/>
      <w:r>
        <w:rPr>
          <w:bCs w:val="0"/>
        </w:rPr>
        <w:t xml:space="preserve"> муниципального района Ленинградской области»;</w:t>
      </w:r>
    </w:p>
    <w:p w:rsidR="00473766" w:rsidRDefault="00473766" w:rsidP="00473766">
      <w:pPr>
        <w:numPr>
          <w:ilvl w:val="0"/>
          <w:numId w:val="7"/>
        </w:numPr>
        <w:spacing w:before="60"/>
        <w:ind w:left="284" w:hanging="284"/>
        <w:jc w:val="both"/>
        <w:rPr>
          <w:bCs w:val="0"/>
        </w:rPr>
      </w:pPr>
      <w:r>
        <w:rPr>
          <w:bCs w:val="0"/>
        </w:rPr>
        <w:t>проверка использования субсидий на иные цели, предоставленных в 2016 году МАУ «</w:t>
      </w:r>
      <w:proofErr w:type="spellStart"/>
      <w:r>
        <w:rPr>
          <w:shd w:val="clear" w:color="auto" w:fill="FFFFFF"/>
        </w:rPr>
        <w:t>Молодежно-досуговый</w:t>
      </w:r>
      <w:proofErr w:type="spellEnd"/>
      <w:r>
        <w:rPr>
          <w:shd w:val="clear" w:color="auto" w:fill="FFFFFF"/>
        </w:rPr>
        <w:t xml:space="preserve"> центр</w:t>
      </w:r>
      <w:r>
        <w:rPr>
          <w:bCs w:val="0"/>
        </w:rPr>
        <w:t xml:space="preserve"> «Восход» и проверка </w:t>
      </w:r>
      <w:r>
        <w:rPr>
          <w:rStyle w:val="a8"/>
          <w:b w:val="0"/>
        </w:rPr>
        <w:t xml:space="preserve">использования субсидий, предоставленных </w:t>
      </w:r>
      <w:r>
        <w:rPr>
          <w:bCs w:val="0"/>
        </w:rPr>
        <w:t xml:space="preserve">МАУДО «МУК», и </w:t>
      </w:r>
      <w:r>
        <w:rPr>
          <w:rStyle w:val="a8"/>
          <w:b w:val="0"/>
        </w:rPr>
        <w:t>доходов от оказания платных услуг в 2016 году;</w:t>
      </w:r>
    </w:p>
    <w:p w:rsidR="00473766" w:rsidRDefault="00473766" w:rsidP="00473766">
      <w:pPr>
        <w:numPr>
          <w:ilvl w:val="0"/>
          <w:numId w:val="7"/>
        </w:numPr>
        <w:spacing w:before="60"/>
        <w:ind w:left="284" w:hanging="284"/>
        <w:jc w:val="both"/>
      </w:pPr>
      <w:r>
        <w:rPr>
          <w:bCs w:val="0"/>
        </w:rPr>
        <w:t>комплексная проверка финансово-хозяйственной деятельности, анализ бухгалтерской отчетности и рационального использования сре</w:t>
      </w:r>
      <w:proofErr w:type="gramStart"/>
      <w:r>
        <w:rPr>
          <w:bCs w:val="0"/>
        </w:rPr>
        <w:t>дств в МБ</w:t>
      </w:r>
      <w:proofErr w:type="gramEnd"/>
      <w:r>
        <w:rPr>
          <w:bCs w:val="0"/>
        </w:rPr>
        <w:t>УДО «</w:t>
      </w:r>
      <w:proofErr w:type="spellStart"/>
      <w:r>
        <w:rPr>
          <w:bCs w:val="0"/>
        </w:rPr>
        <w:t>Киришская</w:t>
      </w:r>
      <w:proofErr w:type="spellEnd"/>
      <w:r>
        <w:rPr>
          <w:bCs w:val="0"/>
        </w:rPr>
        <w:t xml:space="preserve"> ДЮСШ»;</w:t>
      </w:r>
    </w:p>
    <w:p w:rsidR="00473766" w:rsidRDefault="00473766" w:rsidP="00473766">
      <w:pPr>
        <w:numPr>
          <w:ilvl w:val="0"/>
          <w:numId w:val="7"/>
        </w:numPr>
        <w:spacing w:before="60"/>
        <w:ind w:left="284" w:hanging="284"/>
        <w:jc w:val="both"/>
      </w:pPr>
      <w:r>
        <w:rPr>
          <w:bCs w:val="0"/>
        </w:rPr>
        <w:t>проверка использования субсидий, предоставленных в 2016 году на укрепление материально-технической базы МДОУ «Детский сад №17», МАДОУ «Детский сад №29», МОУ «</w:t>
      </w:r>
      <w:proofErr w:type="spellStart"/>
      <w:r>
        <w:rPr>
          <w:bCs w:val="0"/>
        </w:rPr>
        <w:t>Глажевская</w:t>
      </w:r>
      <w:proofErr w:type="spellEnd"/>
      <w:r>
        <w:rPr>
          <w:bCs w:val="0"/>
        </w:rPr>
        <w:t xml:space="preserve"> СОШ» и МОУ «КСОШ №7»;</w:t>
      </w:r>
    </w:p>
    <w:p w:rsidR="00473766" w:rsidRDefault="00473766" w:rsidP="00473766">
      <w:pPr>
        <w:numPr>
          <w:ilvl w:val="0"/>
          <w:numId w:val="7"/>
        </w:numPr>
        <w:spacing w:before="60"/>
        <w:ind w:left="284" w:hanging="284"/>
        <w:jc w:val="both"/>
      </w:pPr>
      <w:r>
        <w:t xml:space="preserve">системный мониторинг исполнения бюджетов поселений и </w:t>
      </w:r>
      <w:proofErr w:type="spellStart"/>
      <w:r>
        <w:t>Киришского</w:t>
      </w:r>
      <w:proofErr w:type="spellEnd"/>
      <w:r>
        <w:t xml:space="preserve"> муниципального района.</w:t>
      </w:r>
    </w:p>
    <w:p w:rsidR="00473766" w:rsidRDefault="00473766" w:rsidP="00473766">
      <w:pPr>
        <w:spacing w:before="120"/>
        <w:ind w:firstLine="425"/>
        <w:jc w:val="both"/>
      </w:pPr>
      <w:r>
        <w:t>Особое внимание при проведении каждого контрольного мероприятия, предусмотренного планом работы, будет обязательно уделено аудиту в сфере закупок.</w:t>
      </w:r>
    </w:p>
    <w:p w:rsidR="00473766" w:rsidRDefault="00473766" w:rsidP="00473766">
      <w:pPr>
        <w:spacing w:before="120"/>
        <w:ind w:firstLine="425"/>
        <w:jc w:val="both"/>
      </w:pPr>
      <w:r>
        <w:t>Данный Отчет будет опубликован в средствах массовой информации муниципального образования после его рассмотрения на Совете депутатов.</w:t>
      </w:r>
    </w:p>
    <w:p w:rsidR="00473766" w:rsidRDefault="00473766" w:rsidP="00473766">
      <w:pPr>
        <w:ind w:firstLine="426"/>
        <w:textAlignment w:val="baseline"/>
        <w:rPr>
          <w:highlight w:val="yellow"/>
        </w:rPr>
      </w:pPr>
    </w:p>
    <w:p w:rsidR="00473766" w:rsidRDefault="00473766" w:rsidP="00473766">
      <w:pPr>
        <w:textAlignment w:val="baseline"/>
        <w:rPr>
          <w:highlight w:val="yellow"/>
        </w:rPr>
      </w:pPr>
      <w:r>
        <w:rPr>
          <w:highlight w:val="yellow"/>
        </w:rPr>
        <w:t xml:space="preserve"> </w:t>
      </w:r>
    </w:p>
    <w:p w:rsidR="00473766" w:rsidRDefault="00473766" w:rsidP="00473766">
      <w:pPr>
        <w:jc w:val="center"/>
        <w:textAlignment w:val="baseline"/>
      </w:pPr>
    </w:p>
    <w:p w:rsidR="00473766" w:rsidRDefault="00473766" w:rsidP="00473766">
      <w:pPr>
        <w:pStyle w:val="a3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473766" w:rsidRDefault="00473766" w:rsidP="00473766">
      <w:pPr>
        <w:spacing w:before="120"/>
        <w:ind w:firstLine="425"/>
        <w:jc w:val="both"/>
        <w:textAlignment w:val="baseline"/>
        <w:rPr>
          <w:highlight w:val="yellow"/>
        </w:rPr>
      </w:pPr>
    </w:p>
    <w:p w:rsidR="00473766" w:rsidRDefault="00473766" w:rsidP="00473766">
      <w:pPr>
        <w:pStyle w:val="a3"/>
        <w:jc w:val="center"/>
        <w:rPr>
          <w:rFonts w:ascii="Times New Roman" w:hAnsi="Times New Roman" w:cs="Times New Roman"/>
          <w:b/>
          <w:bCs w:val="0"/>
          <w:sz w:val="24"/>
          <w:szCs w:val="24"/>
          <w:highlight w:val="yellow"/>
        </w:rPr>
      </w:pPr>
    </w:p>
    <w:p w:rsidR="0061054B" w:rsidRDefault="0061054B"/>
    <w:sectPr w:rsidR="0061054B" w:rsidSect="00E64A9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CE099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E01BB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A74ED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D486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B673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E0C81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B805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3EA5848"/>
    <w:multiLevelType w:val="hybridMultilevel"/>
    <w:tmpl w:val="194A8F90"/>
    <w:lvl w:ilvl="0" w:tplc="751E7D5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D013A"/>
    <w:multiLevelType w:val="hybridMultilevel"/>
    <w:tmpl w:val="74C8B6BE"/>
    <w:lvl w:ilvl="0" w:tplc="1F28C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73CE9"/>
    <w:multiLevelType w:val="multilevel"/>
    <w:tmpl w:val="09D0D1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5">
    <w:nsid w:val="6D0B7E4D"/>
    <w:multiLevelType w:val="hybridMultilevel"/>
    <w:tmpl w:val="32DA49A8"/>
    <w:lvl w:ilvl="0" w:tplc="9072D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3766"/>
    <w:rsid w:val="00473766"/>
    <w:rsid w:val="0061054B"/>
    <w:rsid w:val="00662ECB"/>
    <w:rsid w:val="006B1D77"/>
    <w:rsid w:val="00C35F97"/>
    <w:rsid w:val="00CA1EF2"/>
    <w:rsid w:val="00D74D6B"/>
    <w:rsid w:val="00E6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6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376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37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473766"/>
    <w:pPr>
      <w:spacing w:before="30" w:after="30"/>
    </w:pPr>
    <w:rPr>
      <w:rFonts w:ascii="Arial" w:hAnsi="Arial" w:cs="Arial"/>
      <w:sz w:val="18"/>
      <w:szCs w:val="18"/>
    </w:rPr>
  </w:style>
  <w:style w:type="paragraph" w:styleId="a4">
    <w:name w:val="Body Text"/>
    <w:basedOn w:val="a"/>
    <w:link w:val="a5"/>
    <w:semiHidden/>
    <w:unhideWhenUsed/>
    <w:rsid w:val="00473766"/>
    <w:pPr>
      <w:jc w:val="center"/>
    </w:pPr>
    <w:rPr>
      <w:sz w:val="16"/>
    </w:rPr>
  </w:style>
  <w:style w:type="character" w:customStyle="1" w:styleId="a5">
    <w:name w:val="Основной текст Знак"/>
    <w:basedOn w:val="a0"/>
    <w:link w:val="a4"/>
    <w:semiHidden/>
    <w:rsid w:val="00473766"/>
    <w:rPr>
      <w:rFonts w:ascii="Times New Roman" w:eastAsia="Times New Roman" w:hAnsi="Times New Roman" w:cs="Times New Roman"/>
      <w:bCs/>
      <w:sz w:val="16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4737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73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textindent">
    <w:name w:val="textindent"/>
    <w:basedOn w:val="a"/>
    <w:rsid w:val="00473766"/>
    <w:pPr>
      <w:spacing w:before="60" w:after="60"/>
      <w:ind w:firstLine="225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a8">
    <w:name w:val="Цветовое выделение"/>
    <w:uiPriority w:val="99"/>
    <w:rsid w:val="00473766"/>
    <w:rPr>
      <w:b/>
      <w:bCs/>
      <w:color w:val="000080"/>
    </w:rPr>
  </w:style>
  <w:style w:type="paragraph" w:customStyle="1" w:styleId="msonormalbullet2gif">
    <w:name w:val="msonormalbullet2.gif"/>
    <w:basedOn w:val="a"/>
    <w:rsid w:val="00473766"/>
    <w:pPr>
      <w:spacing w:before="30" w:after="30"/>
    </w:pPr>
    <w:rPr>
      <w:rFonts w:ascii="Arial" w:hAnsi="Arial" w:cs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737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766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4964</Words>
  <Characters>28297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2017-03-16T12:57:00Z</cp:lastPrinted>
  <dcterms:created xsi:type="dcterms:W3CDTF">2017-02-22T06:25:00Z</dcterms:created>
  <dcterms:modified xsi:type="dcterms:W3CDTF">2017-03-16T13:24:00Z</dcterms:modified>
</cp:coreProperties>
</file>