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7" w:rsidRDefault="008366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-55245</wp:posOffset>
            </wp:positionV>
            <wp:extent cx="1019175" cy="1485900"/>
            <wp:effectExtent l="19050" t="0" r="9525" b="0"/>
            <wp:wrapNone/>
            <wp:docPr id="1" name="Рисунок 1" descr="Эмблема Теплосерв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Теплосерв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221" w:type="dxa"/>
        <w:tblInd w:w="2093" w:type="dxa"/>
        <w:tblLook w:val="04A0"/>
      </w:tblPr>
      <w:tblGrid>
        <w:gridCol w:w="8221"/>
      </w:tblGrid>
      <w:tr w:rsidR="008366F7" w:rsidRPr="00C365A0" w:rsidTr="008366F7">
        <w:trPr>
          <w:trHeight w:val="30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E3AA1" w:rsidRDefault="008366F7" w:rsidP="00836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3AA1">
              <w:rPr>
                <w:b/>
                <w:bCs/>
                <w:color w:val="000000"/>
                <w:sz w:val="22"/>
                <w:szCs w:val="22"/>
              </w:rPr>
              <w:t>СТАНДАРТ</w:t>
            </w:r>
          </w:p>
        </w:tc>
      </w:tr>
      <w:tr w:rsidR="008366F7" w:rsidRPr="00C365A0" w:rsidTr="008366F7">
        <w:trPr>
          <w:trHeight w:val="30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E3AA1" w:rsidRDefault="008366F7" w:rsidP="00836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3AA1">
              <w:rPr>
                <w:b/>
                <w:bCs/>
                <w:color w:val="000000"/>
                <w:sz w:val="22"/>
                <w:szCs w:val="22"/>
              </w:rPr>
              <w:t>раскрытия информации ООО «Теплосервис»</w:t>
            </w:r>
          </w:p>
        </w:tc>
      </w:tr>
      <w:tr w:rsidR="008366F7" w:rsidRPr="00C365A0" w:rsidTr="008366F7">
        <w:trPr>
          <w:trHeight w:val="31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F7" w:rsidRPr="008E3AA1" w:rsidRDefault="008366F7" w:rsidP="00836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3AA1">
              <w:rPr>
                <w:b/>
                <w:bCs/>
                <w:color w:val="000000"/>
                <w:sz w:val="22"/>
                <w:szCs w:val="22"/>
              </w:rPr>
              <w:t>по осуществлению деятельности в сфере оказания услуг по производству и реализации те</w:t>
            </w:r>
            <w:r w:rsidRPr="008E3AA1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8E3AA1">
              <w:rPr>
                <w:b/>
                <w:bCs/>
                <w:color w:val="000000"/>
                <w:sz w:val="22"/>
                <w:szCs w:val="22"/>
              </w:rPr>
              <w:t>ловой энергии и горячего водоснабжения</w:t>
            </w:r>
          </w:p>
        </w:tc>
      </w:tr>
      <w:tr w:rsidR="008366F7" w:rsidRPr="00C365A0" w:rsidTr="008366F7">
        <w:trPr>
          <w:trHeight w:val="315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AA1" w:rsidRDefault="008E3AA1" w:rsidP="008366F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8366F7" w:rsidRPr="008E3AA1" w:rsidRDefault="008366F7" w:rsidP="008366F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E3AA1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Информация о тарифах и надбавках к тарифам ООО "Теплосервис" </w:t>
            </w:r>
          </w:p>
          <w:p w:rsidR="008366F7" w:rsidRPr="008E3AA1" w:rsidRDefault="008366F7" w:rsidP="008366F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E3AA1">
              <w:rPr>
                <w:b/>
                <w:bCs/>
                <w:color w:val="000000"/>
                <w:sz w:val="22"/>
                <w:szCs w:val="22"/>
                <w:u w:val="single"/>
              </w:rPr>
              <w:t>на 2015 год</w:t>
            </w:r>
          </w:p>
        </w:tc>
      </w:tr>
    </w:tbl>
    <w:p w:rsidR="00AF0F4D" w:rsidRDefault="00AF0F4D"/>
    <w:tbl>
      <w:tblPr>
        <w:tblW w:w="14337" w:type="dxa"/>
        <w:tblInd w:w="108" w:type="dxa"/>
        <w:tblLook w:val="04A0"/>
      </w:tblPr>
      <w:tblGrid>
        <w:gridCol w:w="2531"/>
        <w:gridCol w:w="2531"/>
        <w:gridCol w:w="2531"/>
        <w:gridCol w:w="2046"/>
        <w:gridCol w:w="567"/>
        <w:gridCol w:w="1664"/>
        <w:gridCol w:w="2231"/>
        <w:gridCol w:w="236"/>
      </w:tblGrid>
      <w:tr w:rsidR="008366F7" w:rsidRPr="00C365A0" w:rsidTr="008366F7">
        <w:trPr>
          <w:gridAfter w:val="4"/>
          <w:wAfter w:w="4698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>(в соответствии с  Постановлением Правительства Российской Федерации от 05.07.2013 г. № 570, 17.01.2013 г. № 6)</w:t>
            </w:r>
          </w:p>
        </w:tc>
      </w:tr>
      <w:tr w:rsidR="008366F7" w:rsidRPr="00C365A0" w:rsidTr="008366F7">
        <w:trPr>
          <w:gridAfter w:val="4"/>
          <w:wAfter w:w="4698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C365A0">
              <w:rPr>
                <w:color w:val="000000"/>
                <w:sz w:val="20"/>
                <w:szCs w:val="20"/>
              </w:rPr>
              <w:t xml:space="preserve">Информация размещена на сайте Службы Республики Коми по тарифам  </w:t>
            </w:r>
            <w:hyperlink r:id="rId6" w:history="1">
              <w:r w:rsidRPr="008366F7">
                <w:rPr>
                  <w:rStyle w:val="a9"/>
                  <w:sz w:val="20"/>
                  <w:szCs w:val="20"/>
                </w:rPr>
                <w:t>post@komirec.ru</w:t>
              </w:r>
            </w:hyperlink>
            <w:r w:rsidRPr="00C365A0">
              <w:rPr>
                <w:color w:val="000000"/>
                <w:sz w:val="20"/>
                <w:szCs w:val="20"/>
                <w:u w:val="single"/>
              </w:rPr>
              <w:t xml:space="preserve">; </w:t>
            </w:r>
          </w:p>
          <w:p w:rsidR="008366F7" w:rsidRPr="00C365A0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365A0">
              <w:rPr>
                <w:color w:val="000000"/>
                <w:sz w:val="20"/>
                <w:szCs w:val="20"/>
                <w:u w:val="single"/>
              </w:rPr>
              <w:t>www.ts-odes.ru</w:t>
            </w:r>
            <w:proofErr w:type="spellEnd"/>
            <w:r w:rsidRPr="00C365A0">
              <w:rPr>
                <w:color w:val="000000"/>
                <w:sz w:val="20"/>
                <w:szCs w:val="20"/>
                <w:u w:val="single"/>
              </w:rPr>
              <w:t>; www.нижний одес.рф</w:t>
            </w:r>
          </w:p>
        </w:tc>
      </w:tr>
      <w:tr w:rsidR="008366F7" w:rsidRPr="00C365A0" w:rsidTr="008366F7">
        <w:trPr>
          <w:trHeight w:val="30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trHeight w:val="300"/>
        </w:trPr>
        <w:tc>
          <w:tcPr>
            <w:tcW w:w="1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rPr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C365A0">
              <w:rPr>
                <w:color w:val="000000"/>
                <w:sz w:val="20"/>
                <w:szCs w:val="20"/>
              </w:rPr>
              <w:t xml:space="preserve">: </w:t>
            </w:r>
          </w:p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«Теплосервис» 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Default="008366F7" w:rsidP="008366F7">
            <w:pPr>
              <w:rPr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юридический адрес:</w:t>
            </w:r>
            <w:r w:rsidRPr="00C365A0">
              <w:rPr>
                <w:color w:val="000000"/>
                <w:sz w:val="20"/>
                <w:szCs w:val="20"/>
              </w:rPr>
              <w:t xml:space="preserve"> </w:t>
            </w:r>
          </w:p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color w:val="000000"/>
                <w:sz w:val="20"/>
                <w:szCs w:val="20"/>
              </w:rPr>
              <w:t xml:space="preserve">169523, Республика Коми, Сосногорский район, </w:t>
            </w:r>
            <w:proofErr w:type="spellStart"/>
            <w:r w:rsidRPr="00C365A0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C365A0">
              <w:rPr>
                <w:color w:val="000000"/>
                <w:sz w:val="20"/>
                <w:szCs w:val="20"/>
              </w:rPr>
              <w:t>. Нижний Одес, ул. Тран</w:t>
            </w:r>
            <w:r w:rsidRPr="00C365A0">
              <w:rPr>
                <w:color w:val="000000"/>
                <w:sz w:val="20"/>
                <w:szCs w:val="20"/>
              </w:rPr>
              <w:t>с</w:t>
            </w:r>
            <w:r w:rsidRPr="00C365A0">
              <w:rPr>
                <w:color w:val="000000"/>
                <w:sz w:val="20"/>
                <w:szCs w:val="20"/>
              </w:rPr>
              <w:t>портная 9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gridAfter w:val="4"/>
          <w:wAfter w:w="4698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контактные телефоны: </w:t>
            </w:r>
            <w:r w:rsidRPr="00C365A0">
              <w:rPr>
                <w:color w:val="000000"/>
                <w:sz w:val="20"/>
                <w:szCs w:val="20"/>
              </w:rPr>
              <w:t>приемная (тел/факс): 8 (82149) 20919</w:t>
            </w:r>
          </w:p>
        </w:tc>
      </w:tr>
      <w:tr w:rsidR="008366F7" w:rsidRPr="00C365A0" w:rsidTr="008366F7">
        <w:trPr>
          <w:gridAfter w:val="4"/>
          <w:wAfter w:w="4698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прием по личным вопросам: </w:t>
            </w:r>
            <w:r w:rsidRPr="00C365A0">
              <w:rPr>
                <w:color w:val="000000"/>
                <w:sz w:val="20"/>
                <w:szCs w:val="20"/>
              </w:rPr>
              <w:t>четверг с 15.00 ч до 17.00 ч</w:t>
            </w:r>
          </w:p>
        </w:tc>
      </w:tr>
      <w:tr w:rsidR="008366F7" w:rsidRPr="00C365A0" w:rsidTr="008366F7">
        <w:trPr>
          <w:trHeight w:val="300"/>
        </w:trPr>
        <w:tc>
          <w:tcPr>
            <w:tcW w:w="14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режим работы ООО "Теплосервис":</w:t>
            </w:r>
            <w:r w:rsidRPr="00C365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trHeight w:val="300"/>
        </w:trPr>
        <w:tc>
          <w:tcPr>
            <w:tcW w:w="14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  <w:r w:rsidRPr="00C365A0">
              <w:rPr>
                <w:color w:val="000000"/>
                <w:sz w:val="20"/>
                <w:szCs w:val="20"/>
              </w:rPr>
              <w:t xml:space="preserve">понедельник-пятница: с 8.00 ч до 17.00 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trHeight w:val="300"/>
        </w:trPr>
        <w:tc>
          <w:tcPr>
            <w:tcW w:w="14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  <w:r w:rsidRPr="00C365A0">
              <w:rPr>
                <w:color w:val="000000"/>
                <w:sz w:val="20"/>
                <w:szCs w:val="20"/>
              </w:rPr>
              <w:t>перерыв на обед с 12.00 ч до 13.00 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C365A0" w:rsidTr="008366F7">
        <w:trPr>
          <w:gridAfter w:val="4"/>
          <w:wAfter w:w="4698" w:type="dxa"/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C365A0" w:rsidRDefault="008366F7" w:rsidP="008366F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65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директор предприятия</w:t>
            </w:r>
            <w:r w:rsidRPr="00C365A0">
              <w:rPr>
                <w:color w:val="000000"/>
                <w:sz w:val="20"/>
                <w:szCs w:val="20"/>
              </w:rPr>
              <w:t>: Милевская Лариса Павловна</w:t>
            </w:r>
          </w:p>
        </w:tc>
      </w:tr>
      <w:tr w:rsidR="008366F7" w:rsidRPr="008366F7" w:rsidTr="008366F7">
        <w:trPr>
          <w:gridAfter w:val="3"/>
          <w:wAfter w:w="4131" w:type="dxa"/>
          <w:trHeight w:val="45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/>
                <w:bCs/>
                <w:sz w:val="20"/>
                <w:szCs w:val="20"/>
                <w:u w:val="single"/>
              </w:rPr>
              <w:t xml:space="preserve">Информация о тарифах и надбавках к тарифам на тепловую энергию и теплоноситель </w:t>
            </w: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Cs/>
                <w:i/>
                <w:sz w:val="20"/>
                <w:szCs w:val="20"/>
                <w:u w:val="single"/>
              </w:rPr>
              <w:t>п. 16.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366F7">
              <w:rPr>
                <w:i/>
                <w:sz w:val="20"/>
                <w:szCs w:val="20"/>
                <w:u w:val="single"/>
              </w:rPr>
              <w:t>Постановления Правительства Российской Федерации от 05.07.2013 г. № 570</w:t>
            </w:r>
          </w:p>
        </w:tc>
      </w:tr>
    </w:tbl>
    <w:p w:rsidR="008366F7" w:rsidRPr="008366F7" w:rsidRDefault="008366F7" w:rsidP="008366F7">
      <w:pPr>
        <w:rPr>
          <w:sz w:val="20"/>
          <w:szCs w:val="20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10"/>
        <w:gridCol w:w="3691"/>
        <w:gridCol w:w="992"/>
        <w:gridCol w:w="1134"/>
        <w:gridCol w:w="992"/>
        <w:gridCol w:w="1135"/>
        <w:gridCol w:w="1134"/>
        <w:gridCol w:w="1134"/>
      </w:tblGrid>
      <w:tr w:rsidR="008366F7" w:rsidRPr="00904B07" w:rsidTr="008366F7">
        <w:trPr>
          <w:gridBefore w:val="1"/>
          <w:wBefore w:w="10" w:type="dxa"/>
          <w:trHeight w:val="88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Атрибуты решения по принятому тар</w:t>
            </w:r>
            <w:r w:rsidRPr="00904B07">
              <w:rPr>
                <w:color w:val="000000"/>
                <w:sz w:val="20"/>
                <w:szCs w:val="20"/>
              </w:rPr>
              <w:t>и</w:t>
            </w:r>
            <w:r w:rsidRPr="00904B07">
              <w:rPr>
                <w:color w:val="000000"/>
                <w:sz w:val="20"/>
                <w:szCs w:val="20"/>
              </w:rPr>
              <w:t>фу (наименование, дата, номер)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Приказ Службы Республики Коми по тарифам от 9 декабря 2014 года № 83/5 "О тарифах на тепловую энергию и теплоноситель, поставляемые ООО "Теплосервис" потребителям муниципального образования мун</w:t>
            </w:r>
            <w:r w:rsidRPr="00904B07">
              <w:rPr>
                <w:color w:val="000000"/>
                <w:sz w:val="20"/>
                <w:szCs w:val="20"/>
              </w:rPr>
              <w:t>и</w:t>
            </w:r>
            <w:r w:rsidRPr="00904B07">
              <w:rPr>
                <w:color w:val="000000"/>
                <w:sz w:val="20"/>
                <w:szCs w:val="20"/>
              </w:rPr>
              <w:t>ципального района «Сосногорск» Республики Коми"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Служба Республики Коми по тарифам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Период действия принятого тарифа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01 января 2015 год по 31 декабря 2015 г.</w:t>
            </w:r>
          </w:p>
        </w:tc>
      </w:tr>
      <w:tr w:rsidR="008366F7" w:rsidRPr="00904B07" w:rsidTr="008366F7">
        <w:trPr>
          <w:gridBefore w:val="1"/>
          <w:wBefore w:w="10" w:type="dxa"/>
          <w:trHeight w:val="6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Источник опубликования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B31"/>
            <w:r w:rsidRPr="00904B07">
              <w:rPr>
                <w:color w:val="000000"/>
                <w:sz w:val="20"/>
                <w:szCs w:val="20"/>
              </w:rPr>
              <w:t>официальный сайт РК в информационно-телекоммуникационной сети "Интернет"; журнал "Бюллетень органов государственной власти Ре</w:t>
            </w:r>
            <w:r w:rsidRPr="00904B07">
              <w:rPr>
                <w:color w:val="000000"/>
                <w:sz w:val="20"/>
                <w:szCs w:val="20"/>
              </w:rPr>
              <w:t>с</w:t>
            </w:r>
            <w:r w:rsidRPr="00904B07">
              <w:rPr>
                <w:color w:val="000000"/>
                <w:sz w:val="20"/>
                <w:szCs w:val="20"/>
              </w:rPr>
              <w:t>публики Коми"</w:t>
            </w:r>
            <w:bookmarkEnd w:id="0"/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Тариф на тепловую энергию поставляемую ООО "Теплосервис" потребителям муниципального образования муниципального района "Сосногорск" Республики Коми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Потребители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Отборный пар давлением(кг/см2)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Острый и редуцир</w:t>
            </w:r>
            <w:r w:rsidRPr="00904B07">
              <w:rPr>
                <w:color w:val="000000"/>
                <w:sz w:val="20"/>
                <w:szCs w:val="20"/>
              </w:rPr>
              <w:t>о</w:t>
            </w:r>
            <w:r w:rsidRPr="00904B07">
              <w:rPr>
                <w:color w:val="000000"/>
                <w:sz w:val="20"/>
                <w:szCs w:val="20"/>
              </w:rPr>
              <w:t>ванный пар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 1,2 до 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 2,5 до 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 7,0 до 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Свыше 13,0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</w:tr>
      <w:tr w:rsidR="008366F7" w:rsidRPr="00904B07" w:rsidTr="008366F7">
        <w:trPr>
          <w:gridBefore w:val="1"/>
          <w:wBefore w:w="10" w:type="dxa"/>
          <w:trHeight w:val="255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Для потребителей, в случае отсутствия дифференциации тариф</w:t>
            </w:r>
            <w:r w:rsidRPr="008366F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04B07">
              <w:rPr>
                <w:b/>
                <w:bCs/>
                <w:color w:val="000000"/>
                <w:sz w:val="20"/>
                <w:szCs w:val="20"/>
              </w:rPr>
              <w:t xml:space="preserve">в по схеме подключения </w:t>
            </w:r>
          </w:p>
          <w:p w:rsidR="008366F7" w:rsidRPr="00904B07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(без НДС)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4B07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 xml:space="preserve"> тариф на тепловую энергию, </w:t>
            </w:r>
            <w:proofErr w:type="spellStart"/>
            <w:r w:rsidRPr="00904B0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F7" w:rsidRPr="00904B07" w:rsidRDefault="008366F7" w:rsidP="008366F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4B0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F7" w:rsidRPr="00904B07" w:rsidRDefault="008366F7" w:rsidP="008366F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4B0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1 января 2015 г. по 30 июня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1 646,85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1 734,85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8366F7" w:rsidTr="008366F7">
        <w:trPr>
          <w:gridBefore w:val="1"/>
          <w:wBefore w:w="10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1 июля 2015 г. по 31 декабря 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1 762,13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1 856,29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8366F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Население (тарифы указываются с учётом НДС)*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4B07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 xml:space="preserve"> тариф на тепловую энергию, </w:t>
            </w:r>
            <w:proofErr w:type="spellStart"/>
            <w:r w:rsidRPr="00904B0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F7" w:rsidRPr="00904B07" w:rsidRDefault="008366F7" w:rsidP="008366F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4B0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F7" w:rsidRPr="00904B07" w:rsidRDefault="008366F7" w:rsidP="008366F7">
            <w:pPr>
              <w:ind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04B0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lastRenderedPageBreak/>
              <w:t>с 1 января 2015 г. по 30 июня 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1 943,28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1 июля 2015 г. по 31 декабря 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2 079,31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4B07">
              <w:rPr>
                <w:i/>
                <w:iCs/>
                <w:color w:val="000000"/>
                <w:sz w:val="20"/>
                <w:szCs w:val="20"/>
              </w:rPr>
              <w:t>* Выделяется в целях реализации пункта 6 статьи 168 Налогового кодекса Российской Федерации</w:t>
            </w:r>
            <w:r w:rsidRPr="00904B0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366F7" w:rsidRPr="00904B07" w:rsidTr="008366F7">
        <w:trPr>
          <w:gridBefore w:val="1"/>
          <w:wBefore w:w="10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Надбавка к тарифу регулируемой орг</w:t>
            </w:r>
            <w:r w:rsidRPr="00904B07">
              <w:rPr>
                <w:color w:val="000000"/>
                <w:sz w:val="20"/>
                <w:szCs w:val="20"/>
              </w:rPr>
              <w:t>а</w:t>
            </w:r>
            <w:r w:rsidRPr="00904B07">
              <w:rPr>
                <w:color w:val="000000"/>
                <w:sz w:val="20"/>
                <w:szCs w:val="20"/>
              </w:rPr>
              <w:t xml:space="preserve">низации на тепловую энергию, </w:t>
            </w:r>
            <w:proofErr w:type="spellStart"/>
            <w:r w:rsidRPr="00904B0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904B07" w:rsidTr="008366F7">
        <w:trPr>
          <w:gridBefore w:val="1"/>
          <w:wBefore w:w="10" w:type="dxa"/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Надбавка к тарифу на тепловую эне</w:t>
            </w:r>
            <w:r w:rsidRPr="00904B07">
              <w:rPr>
                <w:color w:val="000000"/>
                <w:sz w:val="20"/>
                <w:szCs w:val="20"/>
              </w:rPr>
              <w:t>р</w:t>
            </w:r>
            <w:r w:rsidRPr="00904B07">
              <w:rPr>
                <w:color w:val="000000"/>
                <w:sz w:val="20"/>
                <w:szCs w:val="20"/>
              </w:rPr>
              <w:t xml:space="preserve">гию для потребителей, </w:t>
            </w:r>
            <w:proofErr w:type="spellStart"/>
            <w:r w:rsidRPr="00904B07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904B07" w:rsidTr="008366F7">
        <w:trPr>
          <w:gridBefore w:val="1"/>
          <w:wBefore w:w="10" w:type="dxa"/>
          <w:trHeight w:val="9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Приказ Службы Республики Коми по тарифам от 30 января 2014 года № 4/2 "Об установлении повышающего коэ</w:t>
            </w:r>
            <w:r w:rsidRPr="00904B07">
              <w:rPr>
                <w:color w:val="000000"/>
                <w:sz w:val="20"/>
                <w:szCs w:val="20"/>
              </w:rPr>
              <w:t>ф</w:t>
            </w:r>
            <w:r w:rsidRPr="00904B07">
              <w:rPr>
                <w:color w:val="000000"/>
                <w:sz w:val="20"/>
                <w:szCs w:val="20"/>
              </w:rPr>
              <w:t>фициента к тарифам на тепловую эне</w:t>
            </w:r>
            <w:r w:rsidRPr="00904B07">
              <w:rPr>
                <w:color w:val="000000"/>
                <w:sz w:val="20"/>
                <w:szCs w:val="20"/>
              </w:rPr>
              <w:t>р</w:t>
            </w:r>
            <w:r w:rsidRPr="00904B07">
              <w:rPr>
                <w:color w:val="000000"/>
                <w:sz w:val="20"/>
                <w:szCs w:val="20"/>
              </w:rPr>
              <w:t>гию (мощность)"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rFonts w:cs="Calibri"/>
                <w:color w:val="000000"/>
                <w:sz w:val="20"/>
                <w:szCs w:val="20"/>
              </w:rPr>
              <w:t>Повышающий коэффициент к тарифам на тепловую энергию (мо</w:t>
            </w:r>
            <w:r w:rsidRPr="00904B07">
              <w:rPr>
                <w:rFonts w:cs="Calibri"/>
                <w:color w:val="000000"/>
                <w:sz w:val="20"/>
                <w:szCs w:val="20"/>
              </w:rPr>
              <w:t>щ</w:t>
            </w:r>
            <w:r w:rsidRPr="00904B07">
              <w:rPr>
                <w:rFonts w:cs="Calibri"/>
                <w:color w:val="000000"/>
                <w:sz w:val="20"/>
                <w:szCs w:val="20"/>
              </w:rPr>
              <w:t>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</w:t>
            </w:r>
            <w:r w:rsidRPr="00904B07">
              <w:rPr>
                <w:rFonts w:cs="Calibri"/>
                <w:color w:val="000000"/>
                <w:sz w:val="20"/>
                <w:szCs w:val="20"/>
              </w:rPr>
              <w:t>е</w:t>
            </w:r>
            <w:r w:rsidRPr="00904B07">
              <w:rPr>
                <w:rFonts w:cs="Calibri"/>
                <w:color w:val="000000"/>
                <w:sz w:val="20"/>
                <w:szCs w:val="20"/>
              </w:rPr>
              <w:t>деральными законами, в размере 1,01.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904B07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Тариф на теплоноситель, поставляемый ООО "Теплосервис" потребителям муниципального образования муниципального района "Сосногорск" Республики Коми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Период действия принятого тарифа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Тариф на теплоноситель, поставляемый потребителям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B07">
              <w:rPr>
                <w:b/>
                <w:bCs/>
                <w:color w:val="000000"/>
                <w:sz w:val="20"/>
                <w:szCs w:val="20"/>
              </w:rPr>
              <w:t>Население (с НДС)*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4B07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, руб./куб.м (без НДС)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4B07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904B07">
              <w:rPr>
                <w:color w:val="000000"/>
                <w:sz w:val="20"/>
                <w:szCs w:val="20"/>
              </w:rPr>
              <w:t>, руб./куб.м (с НДС)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пар</w:t>
            </w:r>
          </w:p>
        </w:tc>
      </w:tr>
      <w:tr w:rsidR="008366F7" w:rsidRPr="00904B07" w:rsidTr="008366F7">
        <w:trPr>
          <w:gridBefore w:val="1"/>
          <w:wBefore w:w="10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1 января 2015 г. по 30 июня 2015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33,98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33,98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366F7" w:rsidRPr="00904B07" w:rsidTr="008366F7">
        <w:trPr>
          <w:gridBefore w:val="1"/>
          <w:wBefore w:w="10" w:type="dxa"/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с 1 января 2015 г. по 30 июня 2015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37,79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37,79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4B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366F7" w:rsidRPr="00904B07" w:rsidTr="008366F7">
        <w:trPr>
          <w:gridBefore w:val="1"/>
          <w:wBefore w:w="10" w:type="dxa"/>
          <w:trHeight w:val="300"/>
        </w:trPr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904B07" w:rsidRDefault="008366F7" w:rsidP="008366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04B07">
              <w:rPr>
                <w:i/>
                <w:iCs/>
                <w:color w:val="000000"/>
                <w:sz w:val="20"/>
                <w:szCs w:val="20"/>
              </w:rPr>
              <w:t>* Выделяется в целях реализации пункта 6 статьи 168 Налогового кодекса Российской Федерации</w:t>
            </w:r>
          </w:p>
        </w:tc>
      </w:tr>
      <w:tr w:rsidR="008366F7" w:rsidRPr="008366F7" w:rsidTr="008366F7">
        <w:trPr>
          <w:trHeight w:val="1096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/>
                <w:bCs/>
                <w:sz w:val="20"/>
                <w:szCs w:val="20"/>
                <w:u w:val="single"/>
              </w:rPr>
              <w:t>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е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мых товаров (оказания регулируемых услуг), в том числе договоров о подключении (технологич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е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ском присоединении) к системе теплоснабжения.</w:t>
            </w: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Cs/>
                <w:i/>
                <w:sz w:val="20"/>
                <w:szCs w:val="20"/>
                <w:u w:val="single"/>
              </w:rPr>
              <w:t xml:space="preserve">п. 24. </w:t>
            </w:r>
            <w:r w:rsidRPr="008366F7">
              <w:rPr>
                <w:i/>
                <w:sz w:val="20"/>
                <w:szCs w:val="20"/>
                <w:u w:val="single"/>
              </w:rPr>
              <w:t>Постановления Правительства Российской Федерации от 05.07.2013 г. № 570</w:t>
            </w:r>
          </w:p>
        </w:tc>
      </w:tr>
    </w:tbl>
    <w:p w:rsidR="008366F7" w:rsidRDefault="008366F7" w:rsidP="008366F7">
      <w:pPr>
        <w:jc w:val="center"/>
        <w:rPr>
          <w:b/>
          <w:bCs/>
          <w:i/>
          <w:sz w:val="20"/>
          <w:szCs w:val="20"/>
        </w:rPr>
      </w:pPr>
    </w:p>
    <w:p w:rsidR="008366F7" w:rsidRPr="008366F7" w:rsidRDefault="008366F7" w:rsidP="008366F7">
      <w:pPr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ДОГОВОР №______________</w:t>
      </w:r>
    </w:p>
    <w:p w:rsidR="008366F7" w:rsidRPr="008366F7" w:rsidRDefault="008366F7" w:rsidP="008366F7">
      <w:pPr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 предоставлении услуг по отоплению, горячему водоснабжению с собственником (нанимателем) жилого помещения</w:t>
      </w:r>
    </w:p>
    <w:p w:rsidR="008366F7" w:rsidRPr="008366F7" w:rsidRDefault="008366F7" w:rsidP="008366F7">
      <w:pPr>
        <w:rPr>
          <w:sz w:val="20"/>
          <w:szCs w:val="20"/>
        </w:rPr>
      </w:pPr>
    </w:p>
    <w:p w:rsidR="008366F7" w:rsidRPr="008366F7" w:rsidRDefault="008366F7" w:rsidP="008366F7">
      <w:pPr>
        <w:jc w:val="center"/>
        <w:rPr>
          <w:sz w:val="20"/>
          <w:szCs w:val="20"/>
        </w:rPr>
      </w:pPr>
      <w:r w:rsidRPr="008366F7">
        <w:rPr>
          <w:sz w:val="20"/>
          <w:szCs w:val="20"/>
        </w:rPr>
        <w:t>пгт. Нижний Одес</w:t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  <w:t xml:space="preserve">                                  «___» ____________ 20___ г.</w:t>
      </w:r>
    </w:p>
    <w:p w:rsidR="008366F7" w:rsidRPr="008366F7" w:rsidRDefault="008366F7" w:rsidP="008366F7">
      <w:pPr>
        <w:rPr>
          <w:sz w:val="20"/>
          <w:szCs w:val="20"/>
        </w:rPr>
      </w:pPr>
    </w:p>
    <w:p w:rsidR="008366F7" w:rsidRPr="008366F7" w:rsidRDefault="008366F7" w:rsidP="008366F7">
      <w:pPr>
        <w:pStyle w:val="a5"/>
        <w:rPr>
          <w:sz w:val="20"/>
        </w:rPr>
      </w:pPr>
      <w:r w:rsidRPr="008366F7">
        <w:rPr>
          <w:sz w:val="20"/>
        </w:rPr>
        <w:tab/>
      </w:r>
      <w:r w:rsidRPr="008366F7">
        <w:rPr>
          <w:b/>
          <w:sz w:val="20"/>
        </w:rPr>
        <w:t>Общество с ограниченной ответственностью «Теплосервис»</w:t>
      </w:r>
      <w:r w:rsidRPr="008366F7">
        <w:rPr>
          <w:sz w:val="20"/>
        </w:rPr>
        <w:t xml:space="preserve">, именуемое в дальнейшем </w:t>
      </w:r>
      <w:r w:rsidRPr="008366F7">
        <w:rPr>
          <w:b/>
          <w:sz w:val="20"/>
        </w:rPr>
        <w:t>«Энергоснабжающая организация»</w:t>
      </w:r>
      <w:r w:rsidRPr="008366F7">
        <w:rPr>
          <w:sz w:val="20"/>
        </w:rPr>
        <w:t>, в лице директора Милевской Ларисы Павловны, действующей на основании Уст</w:t>
      </w:r>
      <w:r w:rsidRPr="008366F7">
        <w:rPr>
          <w:sz w:val="20"/>
        </w:rPr>
        <w:t>а</w:t>
      </w:r>
      <w:r w:rsidRPr="008366F7">
        <w:rPr>
          <w:sz w:val="20"/>
        </w:rPr>
        <w:t xml:space="preserve">ва, с одной стороны, и ___________________ </w:t>
      </w:r>
      <w:proofErr w:type="spellStart"/>
      <w:r w:rsidRPr="008366F7">
        <w:rPr>
          <w:sz w:val="20"/>
        </w:rPr>
        <w:t>_______________________________________собственником</w:t>
      </w:r>
      <w:proofErr w:type="spellEnd"/>
      <w:r w:rsidRPr="008366F7">
        <w:rPr>
          <w:sz w:val="20"/>
        </w:rPr>
        <w:t xml:space="preserve"> (нанимателем) ж</w:t>
      </w:r>
      <w:r w:rsidRPr="008366F7">
        <w:rPr>
          <w:sz w:val="20"/>
        </w:rPr>
        <w:t>и</w:t>
      </w:r>
      <w:r w:rsidRPr="008366F7">
        <w:rPr>
          <w:sz w:val="20"/>
        </w:rPr>
        <w:t xml:space="preserve">лого помещения расположенного по адресу: </w:t>
      </w:r>
      <w:proofErr w:type="spellStart"/>
      <w:r w:rsidRPr="008366F7">
        <w:rPr>
          <w:sz w:val="20"/>
        </w:rPr>
        <w:t>гп</w:t>
      </w:r>
      <w:proofErr w:type="spellEnd"/>
      <w:r w:rsidRPr="008366F7">
        <w:rPr>
          <w:sz w:val="20"/>
        </w:rPr>
        <w:t xml:space="preserve"> Нижний Одес, ул. ______________________________ д. ________ кв. _______ именуемый в дальнейшем </w:t>
      </w:r>
      <w:r w:rsidRPr="008366F7">
        <w:rPr>
          <w:b/>
          <w:sz w:val="20"/>
        </w:rPr>
        <w:t>«Потребитель»</w:t>
      </w:r>
      <w:r w:rsidRPr="008366F7">
        <w:rPr>
          <w:sz w:val="20"/>
        </w:rPr>
        <w:t>, с другой стороны, заключили настоящий договор о н</w:t>
      </w:r>
      <w:r w:rsidRPr="008366F7">
        <w:rPr>
          <w:sz w:val="20"/>
        </w:rPr>
        <w:t>и</w:t>
      </w:r>
      <w:r w:rsidRPr="008366F7">
        <w:rPr>
          <w:sz w:val="20"/>
        </w:rPr>
        <w:t>жеследующем.</w:t>
      </w: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ПРЕДМЕТ ДОГОВОРА.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 xml:space="preserve">По настоящему договору Энергоснабжающая организация обязуется предоставлять Потребителю услуги по отоплению и горячему водоснабжению жилого помещения по адресу </w:t>
      </w:r>
      <w:proofErr w:type="spellStart"/>
      <w:r w:rsidRPr="008366F7">
        <w:rPr>
          <w:sz w:val="20"/>
          <w:szCs w:val="20"/>
        </w:rPr>
        <w:t>гп</w:t>
      </w:r>
      <w:proofErr w:type="spellEnd"/>
      <w:r w:rsidRPr="008366F7">
        <w:rPr>
          <w:sz w:val="20"/>
          <w:szCs w:val="20"/>
        </w:rPr>
        <w:t>. Нижний Одес, ул. _______________________ д. _______ кв. ____, а Потребитель обязуется оплачивать предоставленные услуги в сроки и на условиях, предусмотренных настоящим договором.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Стороны настоящего договора в процессе его исполнения руководствуются действующем законодател</w:t>
      </w:r>
      <w:r w:rsidRPr="008366F7">
        <w:rPr>
          <w:sz w:val="20"/>
          <w:szCs w:val="20"/>
        </w:rPr>
        <w:t>ь</w:t>
      </w:r>
      <w:r w:rsidRPr="008366F7">
        <w:rPr>
          <w:sz w:val="20"/>
          <w:szCs w:val="20"/>
        </w:rPr>
        <w:t>ством РФ и условиями данного договора.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 xml:space="preserve">Условия настоящего договора распространяются на отношения между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 и Потребителем вне зависимости от наличия или отсутствия установленных у Потребителя приборов учета тепловой энергией и горячей воды.</w:t>
      </w: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ОБЯЗАННОСТИ И ПРАВА ИСПОЛНИТЕЛЯ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 настоящему договору Энергоснабжающая организация обязуется: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Предоставлять Потребителю услуги по теплоснабжению и горячему водоснабжению, соответству</w:t>
      </w:r>
      <w:r w:rsidRPr="008366F7">
        <w:rPr>
          <w:sz w:val="20"/>
          <w:szCs w:val="20"/>
        </w:rPr>
        <w:t>ю</w:t>
      </w:r>
      <w:r w:rsidRPr="008366F7">
        <w:rPr>
          <w:sz w:val="20"/>
          <w:szCs w:val="20"/>
        </w:rPr>
        <w:t>щие по качеству обязательным требованиям нормативов и стандартов, санитарных правил и норм. Перечисленные услуги предоставляются Потребителю непрерывно, за исключением случаев, пред</w:t>
      </w:r>
      <w:r w:rsidRPr="008366F7">
        <w:rPr>
          <w:sz w:val="20"/>
          <w:szCs w:val="20"/>
        </w:rPr>
        <w:t>у</w:t>
      </w:r>
      <w:r w:rsidRPr="008366F7">
        <w:rPr>
          <w:sz w:val="20"/>
          <w:szCs w:val="20"/>
        </w:rPr>
        <w:t xml:space="preserve">смотренных действующим законодательством и настоящим договором. 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lastRenderedPageBreak/>
        <w:t>Предъявлять Потребителю счета-квитанции за оказанные услуги по отоплению и горячему вод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снабжению.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 отклонении качества услуг от требований нормативов и стандартов производить перерасчет о</w:t>
      </w:r>
      <w:r w:rsidRPr="008366F7">
        <w:rPr>
          <w:sz w:val="20"/>
          <w:szCs w:val="20"/>
        </w:rPr>
        <w:t>п</w:t>
      </w:r>
      <w:r w:rsidRPr="008366F7">
        <w:rPr>
          <w:sz w:val="20"/>
          <w:szCs w:val="20"/>
        </w:rPr>
        <w:t>латы услуг.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Принимать от Потребителя оплату за оказанные услуги (отопление, горячее водоснабжение) в соо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ветствии с п.4.7. настоящего договора.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Принимать своевременные меры по предупреждению и устранению нарушений качества предоста</w:t>
      </w:r>
      <w:r w:rsidRPr="008366F7">
        <w:rPr>
          <w:sz w:val="20"/>
          <w:szCs w:val="20"/>
        </w:rPr>
        <w:t>в</w:t>
      </w:r>
      <w:r w:rsidRPr="008366F7">
        <w:rPr>
          <w:sz w:val="20"/>
          <w:szCs w:val="20"/>
        </w:rPr>
        <w:t>ляемых услуг Потребителю.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Производить пломбирование установленных для учета потребления Потребителем энергии и горячей воды приборов учета, маркирование их специальными знаками, метками и т.д.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Энергоснабжающая организация имеет право: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Применять меры, предусмотренные действующим законодательством и настоящим договором, в случае нарушения Потребителем сроков и условий оплаты предоставленных ему по данному догов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ру коммунальных услуг.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Прекращать предоставление услуг Потребителю в случае просрочки оплаты последним услуг по настоящему договору более трех месяцев, а также в иных установленных действующим законодател</w:t>
      </w:r>
      <w:r w:rsidRPr="008366F7">
        <w:rPr>
          <w:sz w:val="20"/>
          <w:szCs w:val="20"/>
        </w:rPr>
        <w:t>ь</w:t>
      </w:r>
      <w:r w:rsidRPr="008366F7">
        <w:rPr>
          <w:sz w:val="20"/>
          <w:szCs w:val="20"/>
        </w:rPr>
        <w:t>ством случаях, в установленном законом порядке. Возобновление предоставления услуг по настоящему договору производится после ликвидации Потребителем задолженности и/или устранения в</w:t>
      </w:r>
      <w:r w:rsidRPr="008366F7">
        <w:rPr>
          <w:sz w:val="20"/>
          <w:szCs w:val="20"/>
        </w:rPr>
        <w:t>ы</w:t>
      </w:r>
      <w:r w:rsidRPr="008366F7">
        <w:rPr>
          <w:sz w:val="20"/>
          <w:szCs w:val="20"/>
        </w:rPr>
        <w:t>явленных нарушений.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Контролировать приборы учета на соответствии техническим требованиям, стандартам, наличие се</w:t>
      </w:r>
      <w:r w:rsidRPr="008366F7">
        <w:rPr>
          <w:sz w:val="20"/>
          <w:szCs w:val="20"/>
        </w:rPr>
        <w:t>р</w:t>
      </w:r>
      <w:r w:rsidRPr="008366F7">
        <w:rPr>
          <w:sz w:val="20"/>
          <w:szCs w:val="20"/>
        </w:rPr>
        <w:t>тификации.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Производить снятие (проверку) показаний приборов учета, учитывающего потребление Потребит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лем тепловой энергии и горячей воды.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 xml:space="preserve">Производить отключения горячего  водоснабжения и отопления для производства планово-ремонтных работ, согласно графику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организации, а также в иных случаях, пр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дусмотренных действующим законодательством.</w:t>
      </w:r>
    </w:p>
    <w:p w:rsidR="008366F7" w:rsidRPr="008366F7" w:rsidRDefault="008366F7" w:rsidP="008366F7">
      <w:pPr>
        <w:ind w:left="708"/>
        <w:rPr>
          <w:sz w:val="20"/>
          <w:szCs w:val="20"/>
        </w:rPr>
      </w:pPr>
      <w:r w:rsidRPr="008366F7">
        <w:rPr>
          <w:sz w:val="20"/>
          <w:szCs w:val="20"/>
        </w:rPr>
        <w:t>Сроки проведения профилактических и ремонтных работ, связанных с прекращением горячего вод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снабжения, не должны превышать 21 день.</w:t>
      </w:r>
    </w:p>
    <w:p w:rsidR="008366F7" w:rsidRPr="008366F7" w:rsidRDefault="008366F7" w:rsidP="008366F7">
      <w:pPr>
        <w:ind w:left="708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ОБЯЗАННОСТИ И ПРАВА ПОТРЕБИТЕЛЯ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 настоящему договору Потребитель обязуется: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Оплачивать предоставленные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организацией» услуги в сроки и на условиях, предусмотренных настоящим договором.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Не совершать действий, нарушающих порядок пользования услугами, установленный договором и действующим законодательством.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Обеспечивать проверку установленных у Потребителя приборов учета потребления тепловой эне</w:t>
      </w:r>
      <w:r w:rsidRPr="008366F7">
        <w:rPr>
          <w:sz w:val="20"/>
          <w:szCs w:val="20"/>
        </w:rPr>
        <w:t>р</w:t>
      </w:r>
      <w:r w:rsidRPr="008366F7">
        <w:rPr>
          <w:sz w:val="20"/>
          <w:szCs w:val="20"/>
        </w:rPr>
        <w:t>гии, горячей воды (водомеров) на основании технических требований и характеристик данных пр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боров учета в соответствии с действующим законодательством.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Допускать представителей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 к установленным у него приборам учета с 8 до 19 часов рабочего или выходного дня.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Немедленно сообщать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 обо всех обнаруженных Потребителем нарушениях в работе приборов учета тепловой энергии и горячей воды, а также срыве и нарушении ц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лостности установленных на данных приборах учета пломб.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 установке Потребителем индивидуальных приборов учета тепловой энергии или горячей воды и переходе на оплату по их показаниям зарегистрировать данные прибора учета и показания, с кот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рыми они установлены и введены в эксплуатацию, у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организации». При нам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рении Потребителя демонтировать установленные у него приборы учета горячей воды (водомеры) и/или тепловой энергии, он обязуется известить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 о данном н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мерении не позднее, чем за 5 рабочих дней до демонтажа, для фиксации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низацией» последних действительных показаний установленных приборов учета. Энергоснабжа</w:t>
      </w:r>
      <w:r w:rsidRPr="008366F7">
        <w:rPr>
          <w:sz w:val="20"/>
          <w:szCs w:val="20"/>
        </w:rPr>
        <w:t>ю</w:t>
      </w:r>
      <w:r w:rsidRPr="008366F7">
        <w:rPr>
          <w:sz w:val="20"/>
          <w:szCs w:val="20"/>
        </w:rPr>
        <w:t>щая организация не обязана принимать показания водомеров, переданные Потребителем «</w:t>
      </w:r>
      <w:proofErr w:type="spellStart"/>
      <w:r w:rsidRPr="008366F7">
        <w:rPr>
          <w:sz w:val="20"/>
          <w:szCs w:val="20"/>
        </w:rPr>
        <w:t>Энерг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снабжающей</w:t>
      </w:r>
      <w:proofErr w:type="spellEnd"/>
      <w:r w:rsidRPr="008366F7">
        <w:rPr>
          <w:sz w:val="20"/>
          <w:szCs w:val="20"/>
        </w:rPr>
        <w:t xml:space="preserve"> организации» в случае нарушения вышеуказанного условия, и использовать их при расчетах оплаты за отопление и горячее водоснабжение.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Не позднее пятидневного срока информировать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об изменении количества проживающих совместно с Потребителем граждан; о возникновении или прекращении у Потребителя и/или совместно проживающих с ним граждан прав на получение льгот по оплате пр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доставленных им тепловой энергии и горячего водоснабжения.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Не позднее, чем за десять дней информировать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обо всех планируемых Потребителем операциях с принадлежащим Потребителю на правах собственности или 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говора социального найма жилого помещения недвижимым имуществом (квартирой, расположенной по указанному в преамбуле настоящего договора адресу).</w:t>
      </w:r>
    </w:p>
    <w:p w:rsidR="008366F7" w:rsidRPr="008366F7" w:rsidRDefault="008366F7" w:rsidP="008366F7">
      <w:pPr>
        <w:ind w:left="360"/>
        <w:rPr>
          <w:sz w:val="20"/>
          <w:szCs w:val="20"/>
        </w:rPr>
      </w:pP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Потребитель имеет право: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На получение услуг установленного качества, безопасных для его жизни и здоровья, не причиня</w:t>
      </w:r>
      <w:r w:rsidRPr="008366F7">
        <w:rPr>
          <w:sz w:val="20"/>
          <w:szCs w:val="20"/>
        </w:rPr>
        <w:t>ю</w:t>
      </w:r>
      <w:r w:rsidRPr="008366F7">
        <w:rPr>
          <w:sz w:val="20"/>
          <w:szCs w:val="20"/>
        </w:rPr>
        <w:t>щих вреда его имуществу.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lastRenderedPageBreak/>
        <w:t>На устранение выявленных недостатков в предоставлении услуг в установленные сроки согласно нормам и правилам предоставления коммунальных услуг.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Приобретать и устанавливать приборы учета при наличии паспорта завода изготовителя, соответс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вующих сертификатов, с дальнейшим их использованием и обслуживанием за счет собственных средств на основании технических условий, выданных Исполнителем.</w:t>
      </w:r>
    </w:p>
    <w:p w:rsidR="008366F7" w:rsidRPr="008366F7" w:rsidRDefault="008366F7" w:rsidP="008366F7">
      <w:pPr>
        <w:ind w:left="108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ЦЕНА ДОГОВОРА, ПОРЯДОК УЧЕТА И РАСЧЕТОВ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Расчеты по настоящему договору за предоставленные услуги производятся по тарифам  на отопление и горячее водоснабже6ние, утвержденным в установленном законом порядке, соответственно применяю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ся новые тарифы с момента их вступления в силу.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Энергоснабжающая организация выставляет Потребителю счета-квитанции:</w:t>
      </w:r>
    </w:p>
    <w:p w:rsidR="008366F7" w:rsidRPr="008366F7" w:rsidRDefault="008366F7" w:rsidP="008366F7">
      <w:pPr>
        <w:numPr>
          <w:ilvl w:val="2"/>
          <w:numId w:val="1"/>
        </w:numPr>
        <w:spacing w:line="240" w:lineRule="auto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За отопление и горячее водоснабжение:</w:t>
      </w:r>
    </w:p>
    <w:p w:rsidR="008366F7" w:rsidRPr="008366F7" w:rsidRDefault="008366F7" w:rsidP="008366F7">
      <w:pPr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8366F7">
        <w:rPr>
          <w:b/>
          <w:bCs/>
          <w:i/>
          <w:iCs/>
          <w:sz w:val="20"/>
          <w:szCs w:val="20"/>
        </w:rPr>
        <w:t xml:space="preserve">При наличии приборов учета - </w:t>
      </w:r>
      <w:r w:rsidRPr="008366F7">
        <w:rPr>
          <w:sz w:val="20"/>
          <w:szCs w:val="20"/>
        </w:rPr>
        <w:t>при расчетах за горячее водоснабжение и/или тепловую энергию по показаниям приборов учета Потребитель снимает показания приборов учета горячего водоснабжения и/или тепловой энергии в период с 1-го по 5-е число каждого месяца, следующего за расчетным, и сообщает их 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 организации» по тел. </w:t>
      </w:r>
      <w:r w:rsidRPr="008366F7">
        <w:rPr>
          <w:b/>
          <w:sz w:val="20"/>
          <w:szCs w:val="20"/>
        </w:rPr>
        <w:t>2-20-34.</w:t>
      </w:r>
    </w:p>
    <w:p w:rsidR="008366F7" w:rsidRPr="008366F7" w:rsidRDefault="008366F7" w:rsidP="008366F7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366F7">
        <w:rPr>
          <w:b/>
          <w:bCs/>
          <w:i/>
          <w:iCs/>
          <w:sz w:val="20"/>
          <w:szCs w:val="20"/>
        </w:rPr>
        <w:t>При отсутствии приборов учета</w:t>
      </w:r>
      <w:r w:rsidRPr="008366F7">
        <w:rPr>
          <w:sz w:val="20"/>
          <w:szCs w:val="20"/>
        </w:rPr>
        <w:t xml:space="preserve"> – по нормативам и действующим тарифам на отопление и горячее водоснабжение, утвержденным в установленном законе порядке, с учетом полезной площади жилого помещения и количества проживающих совместно с Потребителем граждан.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 изменении в течение года тарифов на отопление и горячее водоснабжение Энергоснабжающая о</w:t>
      </w:r>
      <w:r w:rsidRPr="008366F7">
        <w:rPr>
          <w:sz w:val="20"/>
          <w:szCs w:val="20"/>
        </w:rPr>
        <w:t>р</w:t>
      </w:r>
      <w:r w:rsidRPr="008366F7">
        <w:rPr>
          <w:sz w:val="20"/>
          <w:szCs w:val="20"/>
        </w:rPr>
        <w:t>ганизация производит соответствующий перерасчет со дня их изменения.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В случае неисполнения Потребителем п.3.1.5. настоящего договора, Энергоснабжающая организация имеет право производить расчет по нормативу потребления горячего водоснабжения и/или отопления за весь период с момента последней проверки показаний прибора учета, вплоть до установки нового или отремонтированного прибора, восстановления пломбы.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Потребитель обязан ежемесячно, в срок до 10-го числа месяца следующего за расчетным, оплачивать услуги по предоставленным платежным документам (счетам-квитанциям). Оплата за услуги по насто</w:t>
      </w:r>
      <w:r w:rsidRPr="008366F7">
        <w:rPr>
          <w:sz w:val="20"/>
          <w:szCs w:val="20"/>
        </w:rPr>
        <w:t>я</w:t>
      </w:r>
      <w:r w:rsidRPr="008366F7">
        <w:rPr>
          <w:sz w:val="20"/>
          <w:szCs w:val="20"/>
        </w:rPr>
        <w:t>щему договору производится Потребителем путем перечисления денежных средств на расчетный счет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организации». Информация обо всех пунктах приема платежей может быть пр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 xml:space="preserve">доставлена Потребителю по его первому требованию диспетчерами в любом из абонентских участков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Неполучение Потребителем счета-квитанции за расчетный месяц не освобождает его от оплаты предо</w:t>
      </w:r>
      <w:r w:rsidRPr="008366F7">
        <w:rPr>
          <w:sz w:val="20"/>
          <w:szCs w:val="20"/>
        </w:rPr>
        <w:t>с</w:t>
      </w:r>
      <w:r w:rsidRPr="008366F7">
        <w:rPr>
          <w:sz w:val="20"/>
          <w:szCs w:val="20"/>
        </w:rPr>
        <w:t>тавленных ему услуг по настоящему договору. В этом случае Потребитель до конца месяца, следующего за расчетным, необходимо получить соответствующий счет-квитанцию в любом из абонентских учас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ков Исполнителя.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Состав услуг, предоставляемых Потребителю, определяется степенью благоустройства жилого дома или квартиры в соответствии с действующим законодательством РФ.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Расчетный период для оплаты услуг устанавливается в один месяц.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 xml:space="preserve">Несвоевременное внесение платы за услуги Потребителем, влечет за собой начисление пени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 в размере одной трехсотой действующей на момент оплаты ставки рефина</w:t>
      </w:r>
      <w:r w:rsidRPr="008366F7">
        <w:rPr>
          <w:sz w:val="20"/>
          <w:szCs w:val="20"/>
        </w:rPr>
        <w:t>н</w:t>
      </w:r>
      <w:r w:rsidRPr="008366F7">
        <w:rPr>
          <w:sz w:val="20"/>
          <w:szCs w:val="20"/>
        </w:rPr>
        <w:t>сирования Центрального банка РФ от просроченной суммы платежей за каждый день просрочки.</w:t>
      </w:r>
    </w:p>
    <w:p w:rsidR="008366F7" w:rsidRPr="008366F7" w:rsidRDefault="008366F7" w:rsidP="008366F7">
      <w:pPr>
        <w:ind w:left="36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ОТВЕТСТВЕННОСТЬ СТОРОН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Потребитель несет ответственность за эксплуатацию и сохранность приборов учета тепловой энергии и горячей воды, установленных внутри используемого Потребителем жилого помещения, а также за н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рушение установленных на данных приборах учета пломб.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ПРЕКРАЩЕНИЕ ДЕЙСТВИЯ ДОГОВОРА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При досрочном расторжении Потребителем договора по собственной инициативе и (или) смене собс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венника или нанимателя жилого помещения, Потребитель обязан предупредить об этом Исполнителя не позднее, чем за десять рабочих дней, и произвести оплату за предоставленные услуги полностью на м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мент снятия Потребителя с регистрационного учета в Паспортно-визовой службе ОВД г. Сосногорск.</w:t>
      </w:r>
    </w:p>
    <w:p w:rsidR="008366F7" w:rsidRPr="008366F7" w:rsidRDefault="008366F7" w:rsidP="008366F7">
      <w:pPr>
        <w:numPr>
          <w:ilvl w:val="0"/>
          <w:numId w:val="1"/>
        </w:numPr>
        <w:spacing w:line="240" w:lineRule="auto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СРОК ДЕЙСТВИЯ ДОГОВОРА И ПРОЧИЕ УСЛОВИЯ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 xml:space="preserve">Настоящий договор вступает в силу с момента его подписания сторонами и действует до выполнения сторонами взаимных обязательств и урегулирования всех расчетов между Потребителем и </w:t>
      </w:r>
      <w:proofErr w:type="spellStart"/>
      <w:r w:rsidRPr="008366F7">
        <w:rPr>
          <w:sz w:val="20"/>
          <w:szCs w:val="20"/>
        </w:rPr>
        <w:t>Энергосна</w:t>
      </w:r>
      <w:r w:rsidRPr="008366F7">
        <w:rPr>
          <w:sz w:val="20"/>
          <w:szCs w:val="20"/>
        </w:rPr>
        <w:t>б</w:t>
      </w:r>
      <w:r w:rsidRPr="008366F7">
        <w:rPr>
          <w:sz w:val="20"/>
          <w:szCs w:val="20"/>
        </w:rPr>
        <w:t>жающей</w:t>
      </w:r>
      <w:proofErr w:type="spellEnd"/>
      <w:r w:rsidRPr="008366F7">
        <w:rPr>
          <w:sz w:val="20"/>
          <w:szCs w:val="20"/>
        </w:rPr>
        <w:t xml:space="preserve"> организации.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Споры, которые могут возникнуть между сторонами по настоящему договору, разрешаются в порядке, установленном действующим законодательством РФ.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По всем вопросам, не нашедшим отражение в настоящем договоре, стороны руководствуются дейс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вующим законодательством РФ.</w:t>
      </w:r>
    </w:p>
    <w:p w:rsidR="008366F7" w:rsidRPr="008366F7" w:rsidRDefault="008366F7" w:rsidP="008366F7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8366F7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стороны.</w:t>
      </w:r>
    </w:p>
    <w:tbl>
      <w:tblPr>
        <w:tblW w:w="11819" w:type="dxa"/>
        <w:tblInd w:w="93" w:type="dxa"/>
        <w:tblLayout w:type="fixed"/>
        <w:tblLook w:val="04A0"/>
      </w:tblPr>
      <w:tblGrid>
        <w:gridCol w:w="5118"/>
        <w:gridCol w:w="5812"/>
        <w:gridCol w:w="247"/>
        <w:gridCol w:w="406"/>
        <w:gridCol w:w="236"/>
      </w:tblGrid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8. АДРЕСА И РЕКВИЗИТЫ СТОРОН</w:t>
            </w:r>
          </w:p>
        </w:tc>
      </w:tr>
      <w:tr w:rsidR="008366F7" w:rsidRPr="008366F7" w:rsidTr="008366F7">
        <w:trPr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 xml:space="preserve">ЭНЕРГОСНАБЖАЮЩАЯ ОРГАНИЗАЦИЯ: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ПОТРЕБИТЕЛЬ______________________________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1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lastRenderedPageBreak/>
              <w:t>ООО «Теплосервис»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jc w:val="center"/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(Ф.И.О.)</w:t>
            </w:r>
          </w:p>
        </w:tc>
      </w:tr>
      <w:tr w:rsidR="008366F7" w:rsidRPr="008366F7" w:rsidTr="008366F7">
        <w:trPr>
          <w:gridAfter w:val="3"/>
          <w:wAfter w:w="889" w:type="dxa"/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Адрес: </w:t>
            </w:r>
            <w:r w:rsidRPr="008366F7">
              <w:rPr>
                <w:sz w:val="20"/>
                <w:szCs w:val="20"/>
              </w:rPr>
              <w:t xml:space="preserve">169523, РК, Сосногорский </w:t>
            </w:r>
            <w:proofErr w:type="spellStart"/>
            <w:r w:rsidRPr="008366F7">
              <w:rPr>
                <w:sz w:val="20"/>
                <w:szCs w:val="20"/>
              </w:rPr>
              <w:t>р-он</w:t>
            </w:r>
            <w:proofErr w:type="spellEnd"/>
            <w:r w:rsidRPr="008366F7">
              <w:rPr>
                <w:sz w:val="20"/>
                <w:szCs w:val="20"/>
              </w:rPr>
              <w:t>, Городское пос</w:t>
            </w:r>
            <w:r w:rsidRPr="008366F7">
              <w:rPr>
                <w:sz w:val="20"/>
                <w:szCs w:val="20"/>
              </w:rPr>
              <w:t>е</w:t>
            </w:r>
            <w:r w:rsidRPr="008366F7">
              <w:rPr>
                <w:sz w:val="20"/>
                <w:szCs w:val="20"/>
              </w:rPr>
              <w:t>ление «Нижний Одес», ул. Транспортная, д. 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Адрес:______________________________________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ИНН: </w:t>
            </w:r>
            <w:r w:rsidRPr="008366F7">
              <w:rPr>
                <w:sz w:val="20"/>
                <w:szCs w:val="20"/>
              </w:rPr>
              <w:t>1108015607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proofErr w:type="spellStart"/>
            <w:r w:rsidRPr="008366F7">
              <w:rPr>
                <w:bCs/>
                <w:sz w:val="20"/>
                <w:szCs w:val="20"/>
              </w:rPr>
              <w:t>Документ,удостоверяющий</w:t>
            </w:r>
            <w:proofErr w:type="spellEnd"/>
            <w:r w:rsidRPr="008366F7">
              <w:rPr>
                <w:bCs/>
                <w:sz w:val="20"/>
                <w:szCs w:val="20"/>
              </w:rPr>
              <w:t xml:space="preserve"> личность______</w:t>
            </w:r>
          </w:p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ИНН________________________________________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14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КПП: </w:t>
            </w:r>
            <w:r w:rsidRPr="008366F7">
              <w:rPr>
                <w:sz w:val="20"/>
                <w:szCs w:val="20"/>
              </w:rPr>
              <w:t>110801001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_____________________________________________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Код ОКПО: </w:t>
            </w:r>
            <w:r w:rsidRPr="008366F7">
              <w:rPr>
                <w:sz w:val="20"/>
                <w:szCs w:val="20"/>
              </w:rPr>
              <w:t>77892240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9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Код ОГРН: </w:t>
            </w:r>
            <w:r w:rsidRPr="008366F7">
              <w:rPr>
                <w:sz w:val="20"/>
                <w:szCs w:val="20"/>
              </w:rPr>
              <w:t>1051100823608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15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Телефон: </w:t>
            </w:r>
            <w:r w:rsidRPr="008366F7">
              <w:rPr>
                <w:sz w:val="20"/>
                <w:szCs w:val="20"/>
              </w:rPr>
              <w:t>8 (2149) 2-09-19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Р/с: </w:t>
            </w:r>
            <w:r w:rsidRPr="008366F7">
              <w:rPr>
                <w:sz w:val="20"/>
                <w:szCs w:val="20"/>
              </w:rPr>
              <w:t>407 028 100 281 901 062 54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11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БИК: </w:t>
            </w:r>
            <w:r w:rsidRPr="008366F7">
              <w:rPr>
                <w:sz w:val="20"/>
                <w:szCs w:val="20"/>
              </w:rPr>
              <w:t>048 702 640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(Подпись, Ф.И.О. полностью, заполняется лично) </w:t>
            </w:r>
          </w:p>
        </w:tc>
      </w:tr>
      <w:tr w:rsidR="008366F7" w:rsidRPr="008366F7" w:rsidTr="008366F7">
        <w:trPr>
          <w:gridAfter w:val="3"/>
          <w:wAfter w:w="889" w:type="dxa"/>
          <w:trHeight w:val="1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К/с:</w:t>
            </w:r>
            <w:r w:rsidRPr="008366F7">
              <w:rPr>
                <w:sz w:val="20"/>
                <w:szCs w:val="20"/>
              </w:rPr>
              <w:t xml:space="preserve"> 301 018 104 000 000 006 40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23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Банк: </w:t>
            </w:r>
            <w:r w:rsidRPr="008366F7">
              <w:rPr>
                <w:sz w:val="20"/>
                <w:szCs w:val="20"/>
              </w:rPr>
              <w:t xml:space="preserve">Коми ОСБ 86/17 г. Сыктывкар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1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1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Директор ___________ </w:t>
            </w:r>
            <w:proofErr w:type="spellStart"/>
            <w:r w:rsidRPr="008366F7">
              <w:rPr>
                <w:bCs/>
                <w:sz w:val="20"/>
                <w:szCs w:val="20"/>
              </w:rPr>
              <w:t>Л.П.Милевская</w:t>
            </w:r>
            <w:proofErr w:type="spellEnd"/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</w:tr>
    </w:tbl>
    <w:p w:rsidR="008366F7" w:rsidRPr="008366F7" w:rsidRDefault="008366F7" w:rsidP="008366F7">
      <w:pPr>
        <w:rPr>
          <w:sz w:val="20"/>
          <w:szCs w:val="20"/>
        </w:rPr>
      </w:pPr>
    </w:p>
    <w:p w:rsidR="008366F7" w:rsidRPr="008366F7" w:rsidRDefault="008366F7" w:rsidP="008366F7">
      <w:pPr>
        <w:jc w:val="center"/>
        <w:rPr>
          <w:b/>
          <w:bCs/>
          <w:sz w:val="20"/>
          <w:szCs w:val="20"/>
          <w:u w:val="single"/>
        </w:rPr>
      </w:pPr>
      <w:r w:rsidRPr="008366F7">
        <w:rPr>
          <w:b/>
          <w:bCs/>
          <w:sz w:val="20"/>
          <w:szCs w:val="20"/>
          <w:u w:val="single"/>
        </w:rPr>
        <w:t>Информация о порядке выполнения технологических, технических</w:t>
      </w:r>
      <w:r w:rsidRPr="008366F7">
        <w:rPr>
          <w:b/>
          <w:bCs/>
          <w:sz w:val="20"/>
          <w:szCs w:val="20"/>
          <w:u w:val="single"/>
        </w:rPr>
        <w:br/>
        <w:t xml:space="preserve">и других мероприятий, связанных с подключением (технологическим присоединением) </w:t>
      </w:r>
    </w:p>
    <w:p w:rsidR="008366F7" w:rsidRPr="008366F7" w:rsidRDefault="008366F7" w:rsidP="008366F7">
      <w:pPr>
        <w:jc w:val="center"/>
        <w:rPr>
          <w:b/>
          <w:bCs/>
          <w:sz w:val="20"/>
          <w:szCs w:val="20"/>
          <w:u w:val="single"/>
        </w:rPr>
      </w:pPr>
      <w:r w:rsidRPr="008366F7">
        <w:rPr>
          <w:b/>
          <w:bCs/>
          <w:sz w:val="20"/>
          <w:szCs w:val="20"/>
          <w:u w:val="single"/>
        </w:rPr>
        <w:t>к  системе теплоснабжения</w:t>
      </w:r>
    </w:p>
    <w:p w:rsidR="008366F7" w:rsidRPr="008366F7" w:rsidRDefault="008366F7" w:rsidP="008366F7">
      <w:pPr>
        <w:spacing w:after="240"/>
        <w:jc w:val="center"/>
        <w:rPr>
          <w:i/>
          <w:sz w:val="20"/>
          <w:szCs w:val="20"/>
          <w:u w:val="single"/>
        </w:rPr>
      </w:pPr>
      <w:r w:rsidRPr="008366F7">
        <w:rPr>
          <w:i/>
          <w:sz w:val="20"/>
          <w:szCs w:val="20"/>
          <w:u w:val="single"/>
        </w:rPr>
        <w:t>п.25. Постановления Правительства Российской Федерации от 05.07.2013 г. № 570</w:t>
      </w:r>
    </w:p>
    <w:p w:rsidR="008366F7" w:rsidRPr="008366F7" w:rsidRDefault="008366F7" w:rsidP="008366F7">
      <w:pPr>
        <w:ind w:firstLine="0"/>
        <w:rPr>
          <w:b/>
          <w:sz w:val="20"/>
          <w:szCs w:val="20"/>
        </w:rPr>
      </w:pPr>
      <w:r w:rsidRPr="008366F7">
        <w:rPr>
          <w:b/>
          <w:sz w:val="20"/>
          <w:szCs w:val="20"/>
        </w:rPr>
        <w:t>форма заявки на подключение (технологическое присоединение) к системе теплоснабж</w:t>
      </w:r>
      <w:r w:rsidRPr="008366F7">
        <w:rPr>
          <w:b/>
          <w:sz w:val="20"/>
          <w:szCs w:val="20"/>
        </w:rPr>
        <w:t>е</w:t>
      </w:r>
      <w:r w:rsidRPr="008366F7">
        <w:rPr>
          <w:b/>
          <w:sz w:val="20"/>
          <w:szCs w:val="20"/>
        </w:rPr>
        <w:t xml:space="preserve">ния       </w:t>
      </w:r>
    </w:p>
    <w:p w:rsidR="008366F7" w:rsidRPr="008366F7" w:rsidRDefault="008366F7" w:rsidP="008366F7">
      <w:pPr>
        <w:ind w:firstLine="0"/>
        <w:rPr>
          <w:b/>
          <w:sz w:val="20"/>
          <w:szCs w:val="20"/>
        </w:rPr>
      </w:pPr>
      <w:r w:rsidRPr="008366F7">
        <w:rPr>
          <w:b/>
          <w:sz w:val="20"/>
          <w:szCs w:val="20"/>
        </w:rPr>
        <w:t xml:space="preserve">Разрешение и технические условия  на присоединение к тепловым сетям  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Действительно по _______________________________, месяц__________________________________ 20 ____ 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да.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Теплосеть  ООО « Теплосервис» пгт. Нижний Одес_______________________________________________________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Потребитель ______________________________________________________________________________________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Источник теплоснабжения: котельная №______________,  наличие ГВС _____________________________________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(да, нет)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Присоединение возможно от существующего (проектируемого) теплопров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да________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теплосеть д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ам._________________________________________________________________</w:t>
      </w:r>
      <w:r>
        <w:rPr>
          <w:sz w:val="20"/>
          <w:szCs w:val="20"/>
        </w:rPr>
        <w:t>_______</w:t>
      </w:r>
      <w:r w:rsidRPr="008366F7">
        <w:rPr>
          <w:sz w:val="20"/>
          <w:szCs w:val="20"/>
        </w:rPr>
        <w:t>____________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магистрали № ______________________________________________________________</w:t>
      </w:r>
      <w:r>
        <w:rPr>
          <w:sz w:val="20"/>
          <w:szCs w:val="20"/>
        </w:rPr>
        <w:t>_______</w:t>
      </w:r>
      <w:r w:rsidRPr="008366F7">
        <w:rPr>
          <w:sz w:val="20"/>
          <w:szCs w:val="20"/>
        </w:rPr>
        <w:t>________________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Точка присоединения ________________________________________________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____________________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</w:t>
      </w:r>
      <w:r w:rsidRPr="008366F7">
        <w:rPr>
          <w:sz w:val="20"/>
          <w:szCs w:val="20"/>
        </w:rPr>
        <w:t>__________________</w:t>
      </w:r>
    </w:p>
    <w:p w:rsidR="008366F7" w:rsidRPr="008366F7" w:rsidRDefault="008366F7" w:rsidP="008366F7">
      <w:pPr>
        <w:tabs>
          <w:tab w:val="num" w:pos="0"/>
        </w:tabs>
        <w:ind w:firstLine="0"/>
        <w:jc w:val="center"/>
        <w:rPr>
          <w:sz w:val="20"/>
          <w:szCs w:val="20"/>
        </w:rPr>
      </w:pPr>
      <w:r w:rsidRPr="008366F7">
        <w:rPr>
          <w:sz w:val="20"/>
          <w:szCs w:val="20"/>
        </w:rPr>
        <w:t>(улица, проезд, номер камеры)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Располагаемый напор (давление в паропроводе) в точке присоединения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теплосеть – до 6 кгс/см</w:t>
      </w:r>
      <w:r w:rsidRPr="008366F7">
        <w:rPr>
          <w:sz w:val="20"/>
          <w:szCs w:val="20"/>
          <w:vertAlign w:val="superscript"/>
        </w:rPr>
        <w:t>2</w:t>
      </w:r>
      <w:r w:rsidRPr="008366F7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</w:t>
      </w:r>
      <w:r w:rsidRPr="008366F7">
        <w:rPr>
          <w:sz w:val="20"/>
          <w:szCs w:val="20"/>
        </w:rPr>
        <w:t>___     пара _________</w:t>
      </w:r>
      <w:r>
        <w:rPr>
          <w:sz w:val="20"/>
          <w:szCs w:val="20"/>
        </w:rPr>
        <w:t>___</w:t>
      </w:r>
      <w:r w:rsidRPr="008366F7">
        <w:rPr>
          <w:sz w:val="20"/>
          <w:szCs w:val="20"/>
        </w:rPr>
        <w:t xml:space="preserve">____________________ </w:t>
      </w:r>
      <w:proofErr w:type="spellStart"/>
      <w:r w:rsidRPr="008366F7">
        <w:rPr>
          <w:sz w:val="20"/>
          <w:szCs w:val="20"/>
        </w:rPr>
        <w:t>ат</w:t>
      </w:r>
      <w:proofErr w:type="spellEnd"/>
      <w:r w:rsidRPr="008366F7">
        <w:rPr>
          <w:sz w:val="20"/>
          <w:szCs w:val="20"/>
        </w:rPr>
        <w:t>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Отметка напора в обратном трубопроводе _________5 кгс/см</w:t>
      </w:r>
      <w:r w:rsidRPr="008366F7">
        <w:rPr>
          <w:sz w:val="20"/>
          <w:szCs w:val="20"/>
          <w:vertAlign w:val="superscript"/>
        </w:rPr>
        <w:t>2</w:t>
      </w:r>
      <w:r w:rsidRPr="008366F7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___________________________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Отметка линии статического напора ________________________________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______________________, м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Расчетная температура наружного воздуха для проектирования: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на отопление  ___________________________________________________________________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>_________________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вентиляции _____________________________________________________________________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>_________________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Расчетный температурный график сети: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На отопление  _______</w:t>
      </w:r>
      <w:r w:rsidRPr="008366F7">
        <w:rPr>
          <w:sz w:val="20"/>
          <w:szCs w:val="20"/>
          <w:u w:val="single"/>
        </w:rPr>
        <w:t>95-70</w:t>
      </w:r>
      <w:r w:rsidRPr="008366F7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>__________________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На вентиляцию _________________________________________________________________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 xml:space="preserve">_________________ 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На горячее водоснабжение ________________________________________________________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>_________________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spacing w:line="240" w:lineRule="auto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Температура пара в точке присоединения _________________________________________________________________</w:t>
      </w:r>
      <w:r w:rsidRPr="008366F7">
        <w:rPr>
          <w:rFonts w:ascii="Arial" w:hAnsi="Arial" w:cs="Arial"/>
          <w:sz w:val="20"/>
          <w:szCs w:val="20"/>
        </w:rPr>
        <w:t>ºС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Разрешаемый максимум теплоснабжения </w:t>
      </w:r>
      <w:proofErr w:type="spellStart"/>
      <w:r w:rsidRPr="008366F7">
        <w:rPr>
          <w:sz w:val="20"/>
          <w:szCs w:val="20"/>
        </w:rPr>
        <w:t>_____________________________________________Гкал</w:t>
      </w:r>
      <w:proofErr w:type="spellEnd"/>
      <w:r w:rsidRPr="008366F7">
        <w:rPr>
          <w:sz w:val="20"/>
          <w:szCs w:val="20"/>
        </w:rPr>
        <w:t>/час</w:t>
      </w:r>
    </w:p>
    <w:p w:rsidR="008366F7" w:rsidRPr="008366F7" w:rsidRDefault="008366F7" w:rsidP="008366F7">
      <w:pPr>
        <w:tabs>
          <w:tab w:val="num" w:pos="0"/>
        </w:tabs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для пара __________________________________________________________________________ т/час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Тепловую сеть проложить в соответствии с нормативно-технической документацией, утвержденной действующим законодательством. В точке подключения установить запорно-регулирующую арматуру. При проект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ровании предусмотреть необходимое количество запорной арматуры (спускные устройства, воздушники) в соответствии с нормативно-технической документ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цией.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Тепловой пункт расположить в удобном для ремонта и обслуживания помещении, оборудовать необх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димым количеством запорно-регулирующей арматуры и приборов в соответствии с нормативно-технической 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кументацией, утвержденной действующим законодательством.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lastRenderedPageBreak/>
        <w:t>На тепловом пункте установить прибор учета тепловой энергии в установленном порядке в соответствии с нормативно-технической документацией, утвержденной действующим законодательс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вом.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Предоставить на согласования в 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 рабочий проект на тепловой пункт и тепловые сети.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jc w:val="left"/>
        <w:rPr>
          <w:sz w:val="20"/>
          <w:szCs w:val="20"/>
        </w:rPr>
      </w:pPr>
      <w:r w:rsidRPr="008366F7">
        <w:rPr>
          <w:sz w:val="20"/>
          <w:szCs w:val="20"/>
        </w:rPr>
        <w:t xml:space="preserve">Стояки и </w:t>
      </w:r>
      <w:proofErr w:type="spellStart"/>
      <w:r w:rsidRPr="008366F7">
        <w:rPr>
          <w:sz w:val="20"/>
          <w:szCs w:val="20"/>
        </w:rPr>
        <w:t>теплопотребляющие</w:t>
      </w:r>
      <w:proofErr w:type="spellEnd"/>
      <w:r w:rsidRPr="008366F7">
        <w:rPr>
          <w:sz w:val="20"/>
          <w:szCs w:val="20"/>
        </w:rPr>
        <w:t xml:space="preserve"> приборы должны быть оборудованы </w:t>
      </w:r>
      <w:proofErr w:type="spellStart"/>
      <w:r w:rsidRPr="008366F7">
        <w:rPr>
          <w:sz w:val="20"/>
          <w:szCs w:val="20"/>
        </w:rPr>
        <w:t>запорнорегулирующей</w:t>
      </w:r>
      <w:proofErr w:type="spellEnd"/>
      <w:r w:rsidRPr="008366F7">
        <w:rPr>
          <w:sz w:val="20"/>
          <w:szCs w:val="20"/>
        </w:rPr>
        <w:t xml:space="preserve"> арм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турой.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jc w:val="left"/>
        <w:rPr>
          <w:sz w:val="20"/>
          <w:szCs w:val="20"/>
        </w:rPr>
      </w:pPr>
      <w:r w:rsidRPr="008366F7">
        <w:rPr>
          <w:sz w:val="20"/>
          <w:szCs w:val="20"/>
        </w:rPr>
        <w:t>Система горячего водоснабжения должна быть присоединена к тепловой сети по __________________________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jc w:val="left"/>
        <w:rPr>
          <w:sz w:val="20"/>
          <w:szCs w:val="20"/>
        </w:rPr>
      </w:pPr>
      <w:r w:rsidRPr="008366F7">
        <w:rPr>
          <w:sz w:val="20"/>
          <w:szCs w:val="20"/>
        </w:rPr>
        <w:t>Отопительные узлы и узлы присоединения горячего водоснабжения должны быть оборудованы автор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 xml:space="preserve">гуляторами, приборами учета и контроля в следующем объеме </w:t>
      </w:r>
      <w:r>
        <w:rPr>
          <w:sz w:val="20"/>
          <w:szCs w:val="20"/>
        </w:rPr>
        <w:t>_____</w:t>
      </w:r>
      <w:r w:rsidRPr="008366F7">
        <w:rPr>
          <w:sz w:val="20"/>
          <w:szCs w:val="20"/>
        </w:rPr>
        <w:t>______________________________________</w:t>
      </w:r>
    </w:p>
    <w:p w:rsidR="008366F7" w:rsidRP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jc w:val="left"/>
        <w:rPr>
          <w:sz w:val="20"/>
          <w:szCs w:val="20"/>
        </w:rPr>
      </w:pPr>
      <w:r w:rsidRPr="008366F7">
        <w:rPr>
          <w:sz w:val="20"/>
          <w:szCs w:val="20"/>
        </w:rPr>
        <w:t>Строительство и монтаж должны вестись  под техническим надзором 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8366F7">
        <w:rPr>
          <w:sz w:val="20"/>
          <w:szCs w:val="20"/>
        </w:rPr>
        <w:t>______</w:t>
      </w:r>
    </w:p>
    <w:p w:rsidR="008366F7" w:rsidRDefault="008366F7" w:rsidP="008366F7">
      <w:pPr>
        <w:tabs>
          <w:tab w:val="num" w:pos="0"/>
        </w:tabs>
        <w:autoSpaceDE w:val="0"/>
        <w:autoSpaceDN w:val="0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Теплос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ти____________________________________________________________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____________________</w:t>
      </w:r>
      <w:r>
        <w:rPr>
          <w:sz w:val="20"/>
          <w:szCs w:val="20"/>
        </w:rPr>
        <w:t>____</w:t>
      </w:r>
      <w:r w:rsidRPr="008366F7">
        <w:rPr>
          <w:sz w:val="20"/>
          <w:szCs w:val="20"/>
        </w:rPr>
        <w:t>__</w:t>
      </w:r>
    </w:p>
    <w:p w:rsidR="008366F7" w:rsidRPr="008366F7" w:rsidRDefault="008366F7" w:rsidP="008366F7">
      <w:pPr>
        <w:tabs>
          <w:tab w:val="num" w:pos="0"/>
        </w:tabs>
        <w:autoSpaceDE w:val="0"/>
        <w:autoSpaceDN w:val="0"/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Для заключения договора на теплоснабжения необходимо определить границу балансовой принадлежности и отве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ственности за техническое состояние и эксплуатацию тепловых сетей.</w:t>
      </w:r>
    </w:p>
    <w:p w:rsidR="008366F7" w:rsidRDefault="008366F7" w:rsidP="008366F7">
      <w:pPr>
        <w:numPr>
          <w:ilvl w:val="0"/>
          <w:numId w:val="4"/>
        </w:numPr>
        <w:tabs>
          <w:tab w:val="clear" w:pos="1070"/>
          <w:tab w:val="num" w:pos="0"/>
        </w:tabs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Подача теплоносителя в новые тепловые сети и </w:t>
      </w:r>
      <w:proofErr w:type="spellStart"/>
      <w:r w:rsidRPr="008366F7">
        <w:rPr>
          <w:sz w:val="20"/>
          <w:szCs w:val="20"/>
        </w:rPr>
        <w:t>теплопотребляющие</w:t>
      </w:r>
      <w:proofErr w:type="spellEnd"/>
      <w:r w:rsidRPr="008366F7">
        <w:rPr>
          <w:sz w:val="20"/>
          <w:szCs w:val="20"/>
        </w:rPr>
        <w:t xml:space="preserve"> установки производится после 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пуска их в эксплуатацию и заключения договора теплоснабжения.</w:t>
      </w:r>
    </w:p>
    <w:p w:rsidR="008E3AA1" w:rsidRPr="008366F7" w:rsidRDefault="008E3AA1" w:rsidP="008E3AA1">
      <w:pPr>
        <w:spacing w:line="240" w:lineRule="auto"/>
        <w:ind w:firstLine="0"/>
        <w:rPr>
          <w:sz w:val="20"/>
          <w:szCs w:val="20"/>
        </w:rPr>
      </w:pPr>
    </w:p>
    <w:tbl>
      <w:tblPr>
        <w:tblW w:w="10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833"/>
        <w:gridCol w:w="1842"/>
        <w:gridCol w:w="63"/>
        <w:gridCol w:w="420"/>
        <w:gridCol w:w="221"/>
        <w:gridCol w:w="1421"/>
        <w:gridCol w:w="2403"/>
        <w:gridCol w:w="148"/>
      </w:tblGrid>
      <w:tr w:rsidR="008366F7" w:rsidRPr="008366F7" w:rsidTr="008366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379" w:type="dxa"/>
            <w:gridSpan w:val="5"/>
          </w:tcPr>
          <w:p w:rsidR="008366F7" w:rsidRPr="008366F7" w:rsidRDefault="008366F7" w:rsidP="008366F7">
            <w:pPr>
              <w:adjustRightInd w:val="0"/>
              <w:ind w:firstLine="0"/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перечень документов и сведений, представляемых одновременно с заявкой на подключение (технологич</w:t>
            </w:r>
            <w:r w:rsidRPr="008366F7">
              <w:rPr>
                <w:sz w:val="20"/>
                <w:szCs w:val="20"/>
              </w:rPr>
              <w:t>е</w:t>
            </w:r>
            <w:r w:rsidRPr="008366F7">
              <w:rPr>
                <w:sz w:val="20"/>
                <w:szCs w:val="20"/>
              </w:rPr>
              <w:t>ское присоединение) к системе теплоснабжения</w:t>
            </w:r>
          </w:p>
        </w:tc>
        <w:tc>
          <w:tcPr>
            <w:tcW w:w="3972" w:type="dxa"/>
            <w:gridSpan w:val="3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Заявление, схема место расположения объекта</w:t>
            </w:r>
          </w:p>
        </w:tc>
      </w:tr>
      <w:tr w:rsidR="008366F7" w:rsidRPr="008366F7" w:rsidTr="008366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379" w:type="dxa"/>
            <w:gridSpan w:val="5"/>
          </w:tcPr>
          <w:p w:rsidR="008366F7" w:rsidRPr="008366F7" w:rsidRDefault="008366F7" w:rsidP="008366F7">
            <w:pPr>
              <w:adjustRightInd w:val="0"/>
              <w:ind w:firstLine="0"/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реквизиты нормативного правового акта, регл</w:t>
            </w:r>
            <w:r w:rsidRPr="008366F7">
              <w:rPr>
                <w:sz w:val="20"/>
                <w:szCs w:val="20"/>
              </w:rPr>
              <w:t>а</w:t>
            </w:r>
            <w:r w:rsidRPr="008366F7">
              <w:rPr>
                <w:sz w:val="20"/>
                <w:szCs w:val="20"/>
              </w:rPr>
              <w:t>ментирующего порядок действий заявителя и регул</w:t>
            </w:r>
            <w:r w:rsidRPr="008366F7">
              <w:rPr>
                <w:sz w:val="20"/>
                <w:szCs w:val="20"/>
              </w:rPr>
              <w:t>и</w:t>
            </w:r>
            <w:r w:rsidRPr="008366F7">
              <w:rPr>
                <w:sz w:val="20"/>
                <w:szCs w:val="20"/>
              </w:rPr>
              <w:t>руемой организации при подаче, приеме, обработке з</w:t>
            </w:r>
            <w:r w:rsidRPr="008366F7">
              <w:rPr>
                <w:sz w:val="20"/>
                <w:szCs w:val="20"/>
              </w:rPr>
              <w:t>а</w:t>
            </w:r>
            <w:r w:rsidRPr="008366F7">
              <w:rPr>
                <w:sz w:val="20"/>
                <w:szCs w:val="20"/>
              </w:rPr>
              <w:t>явки на подключение (технологическое присоединение) к системе теплоснабжения, принятии решения и ув</w:t>
            </w:r>
            <w:r w:rsidRPr="008366F7">
              <w:rPr>
                <w:sz w:val="20"/>
                <w:szCs w:val="20"/>
              </w:rPr>
              <w:t>е</w:t>
            </w:r>
            <w:r w:rsidRPr="008366F7">
              <w:rPr>
                <w:sz w:val="20"/>
                <w:szCs w:val="20"/>
              </w:rPr>
              <w:t>домлении о принятом решении</w:t>
            </w:r>
          </w:p>
        </w:tc>
        <w:tc>
          <w:tcPr>
            <w:tcW w:w="3972" w:type="dxa"/>
            <w:gridSpan w:val="3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</w:tr>
      <w:tr w:rsidR="008366F7" w:rsidRPr="008366F7" w:rsidTr="008366F7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6379" w:type="dxa"/>
            <w:gridSpan w:val="5"/>
          </w:tcPr>
          <w:p w:rsidR="008366F7" w:rsidRPr="008366F7" w:rsidRDefault="008366F7" w:rsidP="008366F7">
            <w:pPr>
              <w:adjustRightInd w:val="0"/>
              <w:ind w:firstLine="0"/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телефоны и адреса службы, ответственной за прием и обработку заявок на подключение (технологич</w:t>
            </w:r>
            <w:r w:rsidRPr="008366F7">
              <w:rPr>
                <w:sz w:val="20"/>
                <w:szCs w:val="20"/>
              </w:rPr>
              <w:t>е</w:t>
            </w:r>
            <w:r w:rsidRPr="008366F7">
              <w:rPr>
                <w:sz w:val="20"/>
                <w:szCs w:val="20"/>
              </w:rPr>
              <w:t>ское присоединение) к системе теплоснабжения</w:t>
            </w:r>
          </w:p>
        </w:tc>
        <w:tc>
          <w:tcPr>
            <w:tcW w:w="3972" w:type="dxa"/>
            <w:gridSpan w:val="3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169523, Республика Коми, пгт. Нижний Одес, ул. Тран</w:t>
            </w:r>
            <w:r w:rsidRPr="008366F7">
              <w:rPr>
                <w:sz w:val="20"/>
                <w:szCs w:val="20"/>
              </w:rPr>
              <w:t>с</w:t>
            </w:r>
            <w:r w:rsidRPr="008366F7">
              <w:rPr>
                <w:sz w:val="20"/>
                <w:szCs w:val="20"/>
              </w:rPr>
              <w:t xml:space="preserve">портная 9, </w:t>
            </w:r>
            <w:proofErr w:type="spellStart"/>
            <w:r w:rsidRPr="008366F7">
              <w:rPr>
                <w:sz w:val="20"/>
                <w:szCs w:val="20"/>
              </w:rPr>
              <w:t>производ</w:t>
            </w:r>
            <w:r>
              <w:rPr>
                <w:sz w:val="20"/>
                <w:szCs w:val="20"/>
              </w:rPr>
              <w:t>-</w:t>
            </w:r>
            <w:r w:rsidRPr="008366F7">
              <w:rPr>
                <w:sz w:val="20"/>
                <w:szCs w:val="20"/>
              </w:rPr>
              <w:t>ственный</w:t>
            </w:r>
            <w:proofErr w:type="spellEnd"/>
            <w:r w:rsidRPr="008366F7">
              <w:rPr>
                <w:sz w:val="20"/>
                <w:szCs w:val="20"/>
              </w:rPr>
              <w:t xml:space="preserve"> отдел тел. 20919*115</w:t>
            </w:r>
          </w:p>
        </w:tc>
      </w:tr>
      <w:tr w:rsidR="008366F7" w:rsidRPr="008366F7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450"/>
        </w:trPr>
        <w:tc>
          <w:tcPr>
            <w:tcW w:w="103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/>
                <w:bCs/>
                <w:sz w:val="20"/>
                <w:szCs w:val="20"/>
                <w:u w:val="single"/>
              </w:rPr>
              <w:t>Информация о тарифах на регулируемые товары (услуги) в сфере горячего водоснабжения</w:t>
            </w:r>
          </w:p>
        </w:tc>
      </w:tr>
      <w:tr w:rsidR="008366F7" w:rsidRPr="008366F7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103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8366F7">
              <w:rPr>
                <w:bCs/>
                <w:i/>
                <w:sz w:val="20"/>
                <w:szCs w:val="20"/>
                <w:u w:val="single"/>
              </w:rPr>
              <w:t xml:space="preserve">п. 57. </w:t>
            </w:r>
            <w:r w:rsidRPr="008366F7">
              <w:rPr>
                <w:i/>
                <w:iCs/>
                <w:sz w:val="20"/>
                <w:szCs w:val="20"/>
                <w:u w:val="single"/>
              </w:rPr>
              <w:t>Постановления Правительства Российской Федерации от 17.01.2013 г. № 6)</w:t>
            </w:r>
          </w:p>
        </w:tc>
      </w:tr>
      <w:tr w:rsidR="008366F7" w:rsidRPr="008366F7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4"/>
          <w:wBefore w:w="15" w:type="dxa"/>
          <w:wAfter w:w="4193" w:type="dxa"/>
          <w:trHeight w:val="300"/>
        </w:trPr>
        <w:tc>
          <w:tcPr>
            <w:tcW w:w="61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103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6F7" w:rsidRPr="00BC5F83" w:rsidRDefault="008366F7" w:rsidP="008366F7">
            <w:pPr>
              <w:autoSpaceDE w:val="0"/>
              <w:autoSpaceDN w:val="0"/>
              <w:jc w:val="center"/>
              <w:rPr>
                <w:b/>
                <w:iCs/>
                <w:sz w:val="20"/>
                <w:szCs w:val="20"/>
              </w:rPr>
            </w:pPr>
            <w:r w:rsidRPr="00BC5F83">
              <w:rPr>
                <w:b/>
                <w:iCs/>
                <w:sz w:val="20"/>
                <w:szCs w:val="20"/>
              </w:rPr>
              <w:t>Тарифы в сфере горячего водоснабжения ООО "Теплосервис" для потребителей муниципального образования муниципального района "Сосногорск" Республики Коми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94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Приказ Службы Республики Коми по тарифам от 9 декабря 2014 года № 83/7 «О тарифах в сфере горячего водоснабжения ООО «Теплосервис» для потребителей муниципального образования муниципального района "Сосногорск" Республики Коми"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Служба Республики Коми по тарифам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Период действия принятого тарифа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с 01 января 2015 год по 31 декабря 2015 г.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Источник опубликования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официальный сайт РК в информационно-телекоммуникационной сети "Интернет"; журнал "Бюллетень органов государственной власти Ре</w:t>
            </w:r>
            <w:r w:rsidRPr="00BC5F83">
              <w:rPr>
                <w:color w:val="000000"/>
                <w:sz w:val="20"/>
                <w:szCs w:val="20"/>
              </w:rPr>
              <w:t>с</w:t>
            </w:r>
            <w:r w:rsidRPr="00BC5F83">
              <w:rPr>
                <w:color w:val="000000"/>
                <w:sz w:val="20"/>
                <w:szCs w:val="20"/>
              </w:rPr>
              <w:t>публики Коми"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10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F83">
              <w:rPr>
                <w:b/>
                <w:bCs/>
                <w:color w:val="000000"/>
                <w:sz w:val="20"/>
                <w:szCs w:val="20"/>
              </w:rPr>
              <w:t>Тариф в сфере горячего водоснабжения ООО "Теплосервис" для потребителей муниципального образования муниципального района "Сосногорск" Республики Коми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F83">
              <w:rPr>
                <w:b/>
                <w:bCs/>
                <w:color w:val="000000"/>
                <w:sz w:val="20"/>
                <w:szCs w:val="20"/>
              </w:rPr>
              <w:t>Компоненты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вид услуги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размеры тарифов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525"/>
        </w:trPr>
        <w:tc>
          <w:tcPr>
            <w:tcW w:w="3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6F7" w:rsidRPr="00BC5F83" w:rsidRDefault="008366F7" w:rsidP="00836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с 1 января 2015 г. по 30 июня 2015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с 1 июля 2015 г. по 31 д</w:t>
            </w:r>
            <w:r w:rsidRPr="00BC5F83">
              <w:rPr>
                <w:color w:val="000000"/>
                <w:sz w:val="20"/>
                <w:szCs w:val="20"/>
              </w:rPr>
              <w:t>е</w:t>
            </w:r>
            <w:r w:rsidRPr="00BC5F83">
              <w:rPr>
                <w:color w:val="000000"/>
                <w:sz w:val="20"/>
                <w:szCs w:val="20"/>
              </w:rPr>
              <w:t>кабря 2015 г.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10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F83">
              <w:rPr>
                <w:b/>
                <w:bCs/>
                <w:color w:val="000000"/>
                <w:sz w:val="20"/>
                <w:szCs w:val="20"/>
              </w:rPr>
              <w:t>Потребители за исключением категории "население" (тарифы указываются без учёта НДС)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5F83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BC5F83">
              <w:rPr>
                <w:color w:val="000000"/>
                <w:sz w:val="20"/>
                <w:szCs w:val="20"/>
              </w:rPr>
              <w:t>, руб./куб.м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горячее водосна</w:t>
            </w:r>
            <w:r w:rsidRPr="00BC5F83">
              <w:rPr>
                <w:color w:val="000000"/>
                <w:sz w:val="20"/>
                <w:szCs w:val="20"/>
              </w:rPr>
              <w:t>б</w:t>
            </w:r>
            <w:r w:rsidRPr="00BC5F83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149,58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161,25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тепловая энергия, руб./Гкал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1646,85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1762,13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холодная вода, руб./куб.м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31,91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10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5F83">
              <w:rPr>
                <w:b/>
                <w:bCs/>
                <w:color w:val="000000"/>
                <w:sz w:val="20"/>
                <w:szCs w:val="20"/>
              </w:rPr>
              <w:t>Население* (тарифы указываются с НДС)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C5F83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BC5F83">
              <w:rPr>
                <w:color w:val="000000"/>
                <w:sz w:val="20"/>
                <w:szCs w:val="20"/>
              </w:rPr>
              <w:t>, руб./куб.м 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горячее водосна</w:t>
            </w:r>
            <w:r w:rsidRPr="00BC5F83">
              <w:rPr>
                <w:color w:val="000000"/>
                <w:sz w:val="20"/>
                <w:szCs w:val="20"/>
              </w:rPr>
              <w:t>б</w:t>
            </w:r>
            <w:r w:rsidRPr="00BC5F83">
              <w:rPr>
                <w:color w:val="000000"/>
                <w:sz w:val="20"/>
                <w:szCs w:val="20"/>
              </w:rPr>
              <w:t>жение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176,51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190,27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тепловая энергия, руб./Гкал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1943,28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2079,31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холодная вода, руб./куб.м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F7" w:rsidRPr="00BC5F83" w:rsidRDefault="008366F7" w:rsidP="008366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37,65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255"/>
        </w:trPr>
        <w:tc>
          <w:tcPr>
            <w:tcW w:w="10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F7" w:rsidRPr="00BC5F83" w:rsidRDefault="008366F7" w:rsidP="008366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5F83">
              <w:rPr>
                <w:i/>
                <w:iCs/>
                <w:color w:val="000000"/>
                <w:sz w:val="20"/>
                <w:szCs w:val="20"/>
              </w:rPr>
              <w:lastRenderedPageBreak/>
              <w:t>* Выделяется в целях реализации пункта 6 статьи 168 Налогового кодекса Российской Федерации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510"/>
        </w:trPr>
        <w:tc>
          <w:tcPr>
            <w:tcW w:w="5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Утвержденная надбавка к ценам (тар</w:t>
            </w:r>
            <w:r w:rsidRPr="00BC5F83">
              <w:rPr>
                <w:color w:val="000000"/>
                <w:sz w:val="20"/>
                <w:szCs w:val="20"/>
              </w:rPr>
              <w:t>и</w:t>
            </w:r>
            <w:r w:rsidRPr="00BC5F83">
              <w:rPr>
                <w:color w:val="000000"/>
                <w:sz w:val="20"/>
                <w:szCs w:val="20"/>
              </w:rPr>
              <w:t>фам) на горячую воду для потребителей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F7" w:rsidRPr="00BC5F83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510"/>
        </w:trPr>
        <w:tc>
          <w:tcPr>
            <w:tcW w:w="5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Утвержденная надбавка к тарифам рег</w:t>
            </w:r>
            <w:r w:rsidRPr="00BC5F83">
              <w:rPr>
                <w:color w:val="000000"/>
                <w:sz w:val="20"/>
                <w:szCs w:val="20"/>
              </w:rPr>
              <w:t>у</w:t>
            </w:r>
            <w:r w:rsidRPr="00BC5F83">
              <w:rPr>
                <w:color w:val="000000"/>
                <w:sz w:val="20"/>
                <w:szCs w:val="20"/>
              </w:rPr>
              <w:t>лируемых организаций на горячую воду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F7" w:rsidRPr="00BC5F83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765"/>
        </w:trPr>
        <w:tc>
          <w:tcPr>
            <w:tcW w:w="5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Утвержденный тариф на подключение создаваемых (реконструируемых) объе</w:t>
            </w:r>
            <w:r w:rsidRPr="00BC5F83">
              <w:rPr>
                <w:color w:val="000000"/>
                <w:sz w:val="20"/>
                <w:szCs w:val="20"/>
              </w:rPr>
              <w:t>к</w:t>
            </w:r>
            <w:r w:rsidRPr="00BC5F83">
              <w:rPr>
                <w:color w:val="000000"/>
                <w:sz w:val="20"/>
                <w:szCs w:val="20"/>
              </w:rPr>
              <w:t>тов недвижимости к системе горячего водоснабжения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F7" w:rsidRPr="00BC5F83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BC5F83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15" w:type="dxa"/>
          <w:trHeight w:val="510"/>
        </w:trPr>
        <w:tc>
          <w:tcPr>
            <w:tcW w:w="5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F7" w:rsidRPr="00BC5F83" w:rsidRDefault="008366F7" w:rsidP="008366F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Утвержденный тариф регулируемых организаций на подключение к системе г</w:t>
            </w:r>
            <w:r w:rsidRPr="00BC5F83">
              <w:rPr>
                <w:color w:val="000000"/>
                <w:sz w:val="20"/>
                <w:szCs w:val="20"/>
              </w:rPr>
              <w:t>о</w:t>
            </w:r>
            <w:r w:rsidRPr="00BC5F83">
              <w:rPr>
                <w:color w:val="000000"/>
                <w:sz w:val="20"/>
                <w:szCs w:val="20"/>
              </w:rPr>
              <w:t>рячего водоснабжения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6F7" w:rsidRPr="00BC5F83" w:rsidRDefault="008366F7" w:rsidP="008366F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C5F8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8366F7" w:rsidRPr="008366F7" w:rsidTr="00836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48" w:type="dxa"/>
          <w:trHeight w:val="1096"/>
        </w:trPr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/>
                <w:bCs/>
                <w:sz w:val="20"/>
                <w:szCs w:val="20"/>
                <w:u w:val="single"/>
              </w:rPr>
              <w:t xml:space="preserve">Информация об условиях, на которых осуществляется поставка регулируемых товаров </w:t>
            </w:r>
          </w:p>
          <w:p w:rsidR="008366F7" w:rsidRPr="008366F7" w:rsidRDefault="008366F7" w:rsidP="008366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366F7">
              <w:rPr>
                <w:b/>
                <w:bCs/>
                <w:sz w:val="20"/>
                <w:szCs w:val="20"/>
                <w:u w:val="single"/>
              </w:rPr>
              <w:t>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х</w:t>
            </w:r>
            <w:r w:rsidRPr="008366F7">
              <w:rPr>
                <w:b/>
                <w:bCs/>
                <w:sz w:val="20"/>
                <w:szCs w:val="20"/>
                <w:u w:val="single"/>
              </w:rPr>
              <w:t>нологическом присоединении) к системе горячего водоснабжения.</w:t>
            </w:r>
          </w:p>
        </w:tc>
      </w:tr>
    </w:tbl>
    <w:p w:rsidR="008366F7" w:rsidRPr="008366F7" w:rsidRDefault="008366F7" w:rsidP="008366F7">
      <w:pPr>
        <w:jc w:val="center"/>
        <w:rPr>
          <w:i/>
          <w:sz w:val="20"/>
          <w:szCs w:val="20"/>
          <w:u w:val="single"/>
        </w:rPr>
      </w:pPr>
      <w:r w:rsidRPr="008366F7">
        <w:rPr>
          <w:bCs/>
          <w:i/>
          <w:sz w:val="20"/>
          <w:szCs w:val="20"/>
          <w:u w:val="single"/>
        </w:rPr>
        <w:t xml:space="preserve">п. 65. </w:t>
      </w:r>
      <w:r w:rsidRPr="008366F7">
        <w:rPr>
          <w:i/>
          <w:iCs/>
          <w:sz w:val="20"/>
          <w:szCs w:val="20"/>
          <w:u w:val="single"/>
        </w:rPr>
        <w:t>Постановления Правительства Российской Федерации от 17.01.2013 г. № 6)</w:t>
      </w:r>
    </w:p>
    <w:p w:rsidR="008366F7" w:rsidRDefault="008366F7" w:rsidP="008366F7">
      <w:pPr>
        <w:jc w:val="center"/>
        <w:rPr>
          <w:b/>
          <w:bCs/>
          <w:i/>
          <w:sz w:val="20"/>
          <w:szCs w:val="20"/>
        </w:rPr>
      </w:pPr>
    </w:p>
    <w:p w:rsidR="008366F7" w:rsidRPr="008366F7" w:rsidRDefault="008366F7" w:rsidP="008366F7">
      <w:pPr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ДОГОВОР №______________</w:t>
      </w:r>
    </w:p>
    <w:p w:rsidR="008366F7" w:rsidRPr="008366F7" w:rsidRDefault="008366F7" w:rsidP="008366F7">
      <w:pPr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 предоставлении услуг по отоплению, горячему водоснабжению с собственником (нанимателем) жилого помещения</w:t>
      </w:r>
    </w:p>
    <w:p w:rsidR="008366F7" w:rsidRPr="008366F7" w:rsidRDefault="008366F7" w:rsidP="008366F7">
      <w:pPr>
        <w:rPr>
          <w:sz w:val="20"/>
          <w:szCs w:val="20"/>
        </w:rPr>
      </w:pPr>
    </w:p>
    <w:p w:rsidR="008366F7" w:rsidRPr="008366F7" w:rsidRDefault="008366F7" w:rsidP="008366F7">
      <w:pPr>
        <w:jc w:val="center"/>
        <w:rPr>
          <w:sz w:val="20"/>
          <w:szCs w:val="20"/>
        </w:rPr>
      </w:pPr>
      <w:r w:rsidRPr="008366F7">
        <w:rPr>
          <w:sz w:val="20"/>
          <w:szCs w:val="20"/>
        </w:rPr>
        <w:t>пгт. Нижний Одес</w:t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</w:t>
      </w:r>
      <w:r w:rsidRPr="008366F7">
        <w:rPr>
          <w:sz w:val="20"/>
          <w:szCs w:val="20"/>
        </w:rPr>
        <w:t>«___» ____________ 20___ г.</w:t>
      </w:r>
    </w:p>
    <w:p w:rsidR="008366F7" w:rsidRPr="008366F7" w:rsidRDefault="008366F7" w:rsidP="008366F7">
      <w:pPr>
        <w:rPr>
          <w:sz w:val="20"/>
          <w:szCs w:val="20"/>
        </w:rPr>
      </w:pP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ab/>
        <w:t>Общество с ограниченной ответственностью «Теплосервис», именуемое в дальнейшем «Энергоснабжающая организация», в лице директора М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 xml:space="preserve">левской Ларисы Павловны, действующей на основании Устава, с одной стороны, и ___________________ </w:t>
      </w:r>
      <w:proofErr w:type="spellStart"/>
      <w:r w:rsidRPr="008366F7">
        <w:rPr>
          <w:sz w:val="20"/>
          <w:szCs w:val="20"/>
        </w:rPr>
        <w:t>_______________________________________собственником</w:t>
      </w:r>
      <w:proofErr w:type="spellEnd"/>
      <w:r w:rsidRPr="008366F7">
        <w:rPr>
          <w:sz w:val="20"/>
          <w:szCs w:val="20"/>
        </w:rPr>
        <w:t xml:space="preserve"> (нанимателем) жилого помещения расп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 xml:space="preserve">ложенного по адресу: </w:t>
      </w:r>
      <w:proofErr w:type="spellStart"/>
      <w:r w:rsidRPr="008366F7">
        <w:rPr>
          <w:sz w:val="20"/>
          <w:szCs w:val="20"/>
        </w:rPr>
        <w:t>гп</w:t>
      </w:r>
      <w:proofErr w:type="spellEnd"/>
      <w:r w:rsidRPr="008366F7">
        <w:rPr>
          <w:sz w:val="20"/>
          <w:szCs w:val="20"/>
        </w:rPr>
        <w:t xml:space="preserve"> Нижний Одес, ул. ______________________________ д. ________ кв. _______ именуемый в дальнейшем «Потребитель», с другой стороны, заключили настоящий договор о нижесл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дующем.</w:t>
      </w: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ПРЕДМЕТ ДОГОВОРА.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По настоящему договору Энергоснабжающая организация обязуется предоставлять Потребит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 xml:space="preserve">лю услуги по отоплению и горячему водоснабжению жилого помещения по адресу </w:t>
      </w:r>
      <w:proofErr w:type="spellStart"/>
      <w:r w:rsidRPr="008366F7">
        <w:rPr>
          <w:sz w:val="20"/>
          <w:szCs w:val="20"/>
        </w:rPr>
        <w:t>гп</w:t>
      </w:r>
      <w:proofErr w:type="spellEnd"/>
      <w:r w:rsidRPr="008366F7">
        <w:rPr>
          <w:sz w:val="20"/>
          <w:szCs w:val="20"/>
        </w:rPr>
        <w:t>. Нижний Одес, ул. _______________________ д. _______ кв. ____, а Потребитель обязуется оплачивать предоста</w:t>
      </w:r>
      <w:r w:rsidRPr="008366F7">
        <w:rPr>
          <w:sz w:val="20"/>
          <w:szCs w:val="20"/>
        </w:rPr>
        <w:t>в</w:t>
      </w:r>
      <w:r w:rsidRPr="008366F7">
        <w:rPr>
          <w:sz w:val="20"/>
          <w:szCs w:val="20"/>
        </w:rPr>
        <w:t>ленные услуги в сроки и на условиях, предусмотренных настоящим договором.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Стороны настоящего договора в процессе его исполнения руководствуются действующем законодател</w:t>
      </w:r>
      <w:r w:rsidRPr="008366F7">
        <w:rPr>
          <w:sz w:val="20"/>
          <w:szCs w:val="20"/>
        </w:rPr>
        <w:t>ь</w:t>
      </w:r>
      <w:r w:rsidRPr="008366F7">
        <w:rPr>
          <w:sz w:val="20"/>
          <w:szCs w:val="20"/>
        </w:rPr>
        <w:t>ством РФ и условиями данного договора.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Условия настоящего договора распространяются на отношения между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низацией и Потребителем вне зависимости от наличия или отсутствия установленных у Потребителя приборов учета те</w:t>
      </w:r>
      <w:r w:rsidRPr="008366F7">
        <w:rPr>
          <w:sz w:val="20"/>
          <w:szCs w:val="20"/>
        </w:rPr>
        <w:t>п</w:t>
      </w:r>
      <w:r w:rsidRPr="008366F7">
        <w:rPr>
          <w:sz w:val="20"/>
          <w:szCs w:val="20"/>
        </w:rPr>
        <w:t>ловой энергией и горячей воды.</w:t>
      </w: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ОБЯЗАННОСТИ И ПРАВА ИСПОЛНИТЕЛЯ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 настоящему договору Энергоснабжающая организация обязуется: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Предоставлять Потребителю услуги по теплоснабжению и горячему водоснабжению, соответс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вующие по качеству обязательным требованиям нормативов и стандартов, санитарных правил и норм. Перечи</w:t>
      </w:r>
      <w:r w:rsidRPr="008366F7">
        <w:rPr>
          <w:sz w:val="20"/>
          <w:szCs w:val="20"/>
        </w:rPr>
        <w:t>с</w:t>
      </w:r>
      <w:r w:rsidRPr="008366F7">
        <w:rPr>
          <w:sz w:val="20"/>
          <w:szCs w:val="20"/>
        </w:rPr>
        <w:t>ленные услуги предоставляются Потребителю непрерывно, за исключением случаев, предусмотренных дейс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 xml:space="preserve">вующим законодательством и настоящим договором. 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Предъявлять Потребителю счета-квитанции за оказанные услуги по отоплению и горячему водоснабж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нию.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 отклонении качества услуг от требований нормативов и стандартов производить перерасчет о</w:t>
      </w:r>
      <w:r w:rsidRPr="008366F7">
        <w:rPr>
          <w:sz w:val="20"/>
          <w:szCs w:val="20"/>
        </w:rPr>
        <w:t>п</w:t>
      </w:r>
      <w:r w:rsidRPr="008366F7">
        <w:rPr>
          <w:sz w:val="20"/>
          <w:szCs w:val="20"/>
        </w:rPr>
        <w:t>латы услуг.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Принимать от Потребителя оплату за оказанные услуги (отопление, горячее водоснабжение) в соответс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вии с п.4.7. настоящего договора.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Принимать своевременные меры по предупреждению и устранению нарушений качества предоставля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мых услуг Потребителю.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Производить пломбирование установленных для учета потребления Потребителем энергии и 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рячей воды приборов учета, маркирование их специальными знаками, метками и т.д.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Энергоснабжающая организация имеет право: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Применять меры, предусмотренные действующим законодательством и настоящим договором, в случае нарушения Потребителем сроков и условий оплаты предоставленных ему по данному договору комм</w:t>
      </w:r>
      <w:r w:rsidRPr="008366F7">
        <w:rPr>
          <w:sz w:val="20"/>
          <w:szCs w:val="20"/>
        </w:rPr>
        <w:t>у</w:t>
      </w:r>
      <w:r w:rsidRPr="008366F7">
        <w:rPr>
          <w:sz w:val="20"/>
          <w:szCs w:val="20"/>
        </w:rPr>
        <w:t>нальных услуг.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Прекращать предоставление услуг Потребителю в случае просрочки оплаты последним услуг по настоящему договору более трех месяцев, а также в иных установленных действующим законодательством сл</w:t>
      </w:r>
      <w:r w:rsidRPr="008366F7">
        <w:rPr>
          <w:sz w:val="20"/>
          <w:szCs w:val="20"/>
        </w:rPr>
        <w:t>у</w:t>
      </w:r>
      <w:r w:rsidRPr="008366F7">
        <w:rPr>
          <w:sz w:val="20"/>
          <w:szCs w:val="20"/>
        </w:rPr>
        <w:t>чаях, в установленном законом порядке. Возобновление предоставления услуг по настоящему договору производится после ликвидации Потребителем задолженности и/или устранения в</w:t>
      </w:r>
      <w:r w:rsidRPr="008366F7">
        <w:rPr>
          <w:sz w:val="20"/>
          <w:szCs w:val="20"/>
        </w:rPr>
        <w:t>ы</w:t>
      </w:r>
      <w:r w:rsidRPr="008366F7">
        <w:rPr>
          <w:sz w:val="20"/>
          <w:szCs w:val="20"/>
        </w:rPr>
        <w:t>явленных нарушений.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Контролировать приборы учета на соответствии техническим требованиям, стандартам, наличие серт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фикации.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Производить снятие (проверку) показаний приборов учета, учитывающего потребление Потр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бителем тепловой энергии и горячей воды.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lastRenderedPageBreak/>
        <w:t xml:space="preserve">Производить отключения горячего  водоснабжения и отопления для производства планово-ремонтных работ, согласно графику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организации, а также в иных случаях, предусмотренных действу</w:t>
      </w:r>
      <w:r w:rsidRPr="008366F7">
        <w:rPr>
          <w:sz w:val="20"/>
          <w:szCs w:val="20"/>
        </w:rPr>
        <w:t>ю</w:t>
      </w:r>
      <w:r w:rsidRPr="008366F7">
        <w:rPr>
          <w:sz w:val="20"/>
          <w:szCs w:val="20"/>
        </w:rPr>
        <w:t>щим законодательством.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  <w:r w:rsidRPr="008366F7">
        <w:rPr>
          <w:sz w:val="20"/>
          <w:szCs w:val="20"/>
        </w:rPr>
        <w:t>Сроки проведения профилактических и ремонтных работ, связанных с прекращением горячего вод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снабжения, не должны превышать 21 день.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ОБЯЗАННОСТИ И ПРАВА ПОТРЕБИТЕЛЯ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 настоящему договору Потребитель обязуется: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Оплачивать предоставленные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организацией» услуги в сроки и на условиях, пред</w:t>
      </w:r>
      <w:r w:rsidRPr="008366F7">
        <w:rPr>
          <w:sz w:val="20"/>
          <w:szCs w:val="20"/>
        </w:rPr>
        <w:t>у</w:t>
      </w:r>
      <w:r w:rsidRPr="008366F7">
        <w:rPr>
          <w:sz w:val="20"/>
          <w:szCs w:val="20"/>
        </w:rPr>
        <w:t>смотренных настоящим договором.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Не совершать действий, нарушающих порядок пользования услугами, установленный договором и де</w:t>
      </w:r>
      <w:r w:rsidRPr="008366F7">
        <w:rPr>
          <w:sz w:val="20"/>
          <w:szCs w:val="20"/>
        </w:rPr>
        <w:t>й</w:t>
      </w:r>
      <w:r w:rsidRPr="008366F7">
        <w:rPr>
          <w:sz w:val="20"/>
          <w:szCs w:val="20"/>
        </w:rPr>
        <w:t>ствующим законодательством.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Обеспечивать проверку установленных у Потребителя приборов учета потребления тепловой энергии, горячей воды (водомеров) на основании технических требований и характеристик данных приборов учета в соо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ветствии с действующим законодательством.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Допускать представителей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 к установленным у него приборам учета с 8 до 19 часов рабочего или выходного дня.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Немедленно сообщать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 обо всех обнаруженных Потребителем нарушениях в работе приборов учета тепловой энергии и горячей воды, а также срыве и нарушении целостности уст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новленных на данных приборах учета пломб.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 установке Потребителем индивидуальных приборов учета тепловой энергии или горячей воды и переходе на оплату по их показаниям зарегистрировать данные прибора учета и показания, с которыми они установлены и введены в эксплуатацию, у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организации». При намерении Потребителя демонт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ровать установленные у него приборы учета горячей воды (водомеры) и/или тепловой энергии, он обязуется известить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 о данном намерении не позднее, чем за 5 рабочих дней до демонт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жа, для фиксации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организацией» последних действительных показаний установленных приборов учета. Энергоснабжающая организация не обязана принимать показания водомеров, переданные Потребителем «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организации» в случае нарушения вышеуказанного условия, и использ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вать их при расчетах оплаты за отопление и горячее водоснабжение.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Не позднее пятидневного срока информировать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об изменении кол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чества проживающих совместно с Потребителем граждан; о возникновении или прекращении у Потребителя и/или совместно проживающих с ним граждан прав на получение льгот по оплате пр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доставленных им тепловой энергии и горячего водоснабжения.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Не позднее, чем за десять дней информировать «</w:t>
      </w:r>
      <w:proofErr w:type="spellStart"/>
      <w:r w:rsidRPr="008366F7">
        <w:rPr>
          <w:sz w:val="20"/>
          <w:szCs w:val="20"/>
        </w:rPr>
        <w:t>Энергоснабжающую</w:t>
      </w:r>
      <w:proofErr w:type="spellEnd"/>
      <w:r w:rsidRPr="008366F7">
        <w:rPr>
          <w:sz w:val="20"/>
          <w:szCs w:val="20"/>
        </w:rPr>
        <w:t xml:space="preserve"> организацию» обо всех планиру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мых Потребителем операциях с принадлежащим Потребителю на правах собственности или договора социальн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го найма жилого помещения недвижимым имуществом (квартирой, расположенной по указанному в преамбуле настоящего договора адресу).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Потребитель имеет право: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На получение услуг установленного качества, безопасных для его жизни и здоровья, не прич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няющих вреда его имуществу.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На устранение выявленных недостатков в предоставлении услуг в установленные сроки согласно нормам и правилам предоставления коммунальных услуг.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Приобретать и устанавливать приборы учета при наличии паспорта завода изготовителя, соответству</w:t>
      </w:r>
      <w:r w:rsidRPr="008366F7">
        <w:rPr>
          <w:sz w:val="20"/>
          <w:szCs w:val="20"/>
        </w:rPr>
        <w:t>ю</w:t>
      </w:r>
      <w:r w:rsidRPr="008366F7">
        <w:rPr>
          <w:sz w:val="20"/>
          <w:szCs w:val="20"/>
        </w:rPr>
        <w:t>щих сертификатов, с дальнейшим их использованием и обслуживанием за счет собственных средств на основ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нии технических условий, выданных Исполнителем.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ЦЕНА ДОГОВОРА, ПОРЯДОК УЧЕТА И РАСЧЕТОВ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Расчеты по настоящему договору за предоставленные услуги производятся по тарифам  на от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пление и горячее водоснабже6ние, утвержденным в установленном законом порядке, соответственно применяю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ся новые тарифы с момента их вступления в силу.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Энергоснабжающая организация выставляет Потребителю счета-квитанции:</w:t>
      </w:r>
    </w:p>
    <w:p w:rsidR="008366F7" w:rsidRPr="008366F7" w:rsidRDefault="008366F7" w:rsidP="008366F7">
      <w:pPr>
        <w:numPr>
          <w:ilvl w:val="2"/>
          <w:numId w:val="5"/>
        </w:numPr>
        <w:spacing w:line="240" w:lineRule="auto"/>
        <w:ind w:left="0" w:firstLine="0"/>
        <w:rPr>
          <w:b/>
          <w:bCs/>
          <w:sz w:val="20"/>
          <w:szCs w:val="20"/>
        </w:rPr>
      </w:pPr>
      <w:r w:rsidRPr="008366F7">
        <w:rPr>
          <w:b/>
          <w:bCs/>
          <w:sz w:val="20"/>
          <w:szCs w:val="20"/>
        </w:rPr>
        <w:t>За отопление и горячее водоснабжение:</w:t>
      </w:r>
    </w:p>
    <w:p w:rsidR="008366F7" w:rsidRPr="008366F7" w:rsidRDefault="008366F7" w:rsidP="008366F7">
      <w:pPr>
        <w:numPr>
          <w:ilvl w:val="0"/>
          <w:numId w:val="2"/>
        </w:numPr>
        <w:spacing w:line="240" w:lineRule="auto"/>
        <w:ind w:left="0" w:firstLine="0"/>
        <w:rPr>
          <w:b/>
          <w:sz w:val="20"/>
          <w:szCs w:val="20"/>
        </w:rPr>
      </w:pPr>
      <w:r w:rsidRPr="008366F7">
        <w:rPr>
          <w:bCs/>
          <w:i/>
          <w:iCs/>
          <w:sz w:val="20"/>
          <w:szCs w:val="20"/>
        </w:rPr>
        <w:t xml:space="preserve">При наличии приборов учета - </w:t>
      </w:r>
      <w:r w:rsidRPr="008366F7">
        <w:rPr>
          <w:sz w:val="20"/>
          <w:szCs w:val="20"/>
        </w:rPr>
        <w:t>при расчетах за горячее водоснабжение и/или тепловую энергию по показаниям приборов учета Потребитель снимает показания приборов учета горячего водоснабжения и/или тепловой энергии в период с 1-го по 5-е число каждого месяца, следующего за расчетным, и сообщает их  «</w:t>
      </w:r>
      <w:proofErr w:type="spellStart"/>
      <w:r w:rsidRPr="008366F7">
        <w:rPr>
          <w:sz w:val="20"/>
          <w:szCs w:val="20"/>
        </w:rPr>
        <w:t>Энерг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снабжающей</w:t>
      </w:r>
      <w:proofErr w:type="spellEnd"/>
      <w:r w:rsidRPr="008366F7">
        <w:rPr>
          <w:sz w:val="20"/>
          <w:szCs w:val="20"/>
        </w:rPr>
        <w:t xml:space="preserve">  организации» по тел. </w:t>
      </w:r>
      <w:r w:rsidRPr="008366F7">
        <w:rPr>
          <w:b/>
          <w:sz w:val="20"/>
          <w:szCs w:val="20"/>
        </w:rPr>
        <w:t>2-20-34.</w:t>
      </w:r>
    </w:p>
    <w:p w:rsidR="008366F7" w:rsidRPr="008366F7" w:rsidRDefault="008366F7" w:rsidP="008366F7">
      <w:pPr>
        <w:numPr>
          <w:ilvl w:val="0"/>
          <w:numId w:val="3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b/>
          <w:bCs/>
          <w:i/>
          <w:iCs/>
          <w:sz w:val="20"/>
          <w:szCs w:val="20"/>
        </w:rPr>
        <w:t>При отсутствии приборов учета</w:t>
      </w:r>
      <w:r w:rsidRPr="008366F7">
        <w:rPr>
          <w:sz w:val="20"/>
          <w:szCs w:val="20"/>
        </w:rPr>
        <w:t xml:space="preserve"> – по нормативам и действующим тарифам на отопление и горячее водоснабжение, утвержденным в установленном законе порядке, с учетом полезной площади жилого помещения и количества проживающих совместно с Потребителем граждан.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 изменении в течение года тарифов на отопление и горячее водоснабжение Энергоснабжающая орг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низация производит соответствующий перерасчет со дня их изменения.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В случае неисполнения Потребителем п.3.1.5. настоящего договора, Энергоснабжающая орган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зация имеет право производить расчет по нормативу потребления горячего водоснабжения и/или отопления за весь п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 xml:space="preserve">риод с </w:t>
      </w:r>
      <w:r w:rsidRPr="008366F7">
        <w:rPr>
          <w:sz w:val="20"/>
          <w:szCs w:val="20"/>
        </w:rPr>
        <w:lastRenderedPageBreak/>
        <w:t>момента последней проверки показаний прибора учета, вплоть до установки нового или отремонтирова</w:t>
      </w:r>
      <w:r w:rsidRPr="008366F7">
        <w:rPr>
          <w:sz w:val="20"/>
          <w:szCs w:val="20"/>
        </w:rPr>
        <w:t>н</w:t>
      </w:r>
      <w:r w:rsidRPr="008366F7">
        <w:rPr>
          <w:sz w:val="20"/>
          <w:szCs w:val="20"/>
        </w:rPr>
        <w:t>ного прибора, восстановления пломбы.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Потребитель обязан ежемесячно, в срок до 10-го числа месяца следующего за расчетным, опл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чивать услуги по предоставленным платежным документам (счетам-квитанциям). Оплата за услуги по настоящему дог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вору производится Потребителем путем перечисления денежных средств на расчетный счет «</w:t>
      </w:r>
      <w:proofErr w:type="spellStart"/>
      <w:r w:rsidRPr="008366F7">
        <w:rPr>
          <w:sz w:val="20"/>
          <w:szCs w:val="20"/>
        </w:rPr>
        <w:t>Энерг</w:t>
      </w:r>
      <w:r w:rsidRPr="008366F7">
        <w:rPr>
          <w:sz w:val="20"/>
          <w:szCs w:val="20"/>
        </w:rPr>
        <w:t>о</w:t>
      </w:r>
      <w:r w:rsidRPr="008366F7">
        <w:rPr>
          <w:sz w:val="20"/>
          <w:szCs w:val="20"/>
        </w:rPr>
        <w:t>снабжающей</w:t>
      </w:r>
      <w:proofErr w:type="spellEnd"/>
      <w:r w:rsidRPr="008366F7">
        <w:rPr>
          <w:sz w:val="20"/>
          <w:szCs w:val="20"/>
        </w:rPr>
        <w:t xml:space="preserve"> организации». Информация обо всех пунктах приема платежей может быть предоставлена Потреб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 xml:space="preserve">телю по его первому требованию диспетчерами в любом из абонентских участков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ции.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Неполучение Потребителем счета-квитанции за расчетный месяц не освобождает его от оплаты предоставленных ему услуг по настоящему договору. В этом случае Потребитель до конца месяца, следующего за расчетным, необходимо получить соответствующий счет-квитанцию в любом из абонентских участков Испо</w:t>
      </w:r>
      <w:r w:rsidRPr="008366F7">
        <w:rPr>
          <w:sz w:val="20"/>
          <w:szCs w:val="20"/>
        </w:rPr>
        <w:t>л</w:t>
      </w:r>
      <w:r w:rsidRPr="008366F7">
        <w:rPr>
          <w:sz w:val="20"/>
          <w:szCs w:val="20"/>
        </w:rPr>
        <w:t>нителя.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Состав услуг, предоставляемых Потребителю, определяется степенью благоустройства жилого дома или квартиры в соответствии с действующим законодательством РФ.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Расчетный период для оплаты услуг устанавливается в один месяц.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 xml:space="preserve">Несвоевременное внесение платы за услуги Потребителем, влечет за собой начисление пени </w:t>
      </w:r>
      <w:proofErr w:type="spellStart"/>
      <w:r w:rsidRPr="008366F7">
        <w:rPr>
          <w:sz w:val="20"/>
          <w:szCs w:val="20"/>
        </w:rPr>
        <w:t>Энергоснабжающей</w:t>
      </w:r>
      <w:proofErr w:type="spellEnd"/>
      <w:r w:rsidRPr="008366F7">
        <w:rPr>
          <w:sz w:val="20"/>
          <w:szCs w:val="20"/>
        </w:rPr>
        <w:t xml:space="preserve"> организацией в размере одной трехсотой действующей на момент оплаты ставки рефинанс</w:t>
      </w:r>
      <w:r w:rsidRPr="008366F7">
        <w:rPr>
          <w:sz w:val="20"/>
          <w:szCs w:val="20"/>
        </w:rPr>
        <w:t>и</w:t>
      </w:r>
      <w:r w:rsidRPr="008366F7">
        <w:rPr>
          <w:sz w:val="20"/>
          <w:szCs w:val="20"/>
        </w:rPr>
        <w:t>рования Центрального банка РФ от просроченной суммы платежей за каждый день просрочки.</w:t>
      </w:r>
    </w:p>
    <w:p w:rsidR="008366F7" w:rsidRPr="008366F7" w:rsidRDefault="008366F7" w:rsidP="008366F7">
      <w:pPr>
        <w:ind w:firstLine="0"/>
        <w:rPr>
          <w:sz w:val="20"/>
          <w:szCs w:val="20"/>
        </w:rPr>
      </w:pP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ОТВЕТСТВЕННОСТЬ СТОРОН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Потребитель несет ответственность за эксплуатацию и сохранность приборов учета тепловой энергии и горячей воды, установленных внутри используемого Потребителем жилого помещения, а также за н</w:t>
      </w:r>
      <w:r w:rsidRPr="008366F7">
        <w:rPr>
          <w:sz w:val="20"/>
          <w:szCs w:val="20"/>
        </w:rPr>
        <w:t>а</w:t>
      </w:r>
      <w:r w:rsidRPr="008366F7">
        <w:rPr>
          <w:sz w:val="20"/>
          <w:szCs w:val="20"/>
        </w:rPr>
        <w:t>рушение установленных на данных приборах учета пломб.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за неисполнение или ненадлежащее исполнение настоящего договора стороны несут ответстве</w:t>
      </w:r>
      <w:r w:rsidRPr="008366F7">
        <w:rPr>
          <w:sz w:val="20"/>
          <w:szCs w:val="20"/>
        </w:rPr>
        <w:t>н</w:t>
      </w:r>
      <w:r w:rsidRPr="008366F7">
        <w:rPr>
          <w:sz w:val="20"/>
          <w:szCs w:val="20"/>
        </w:rPr>
        <w:t>ность в соответствии с действующим законодательством РФ.</w:t>
      </w: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ПРЕКРАЩЕНИЕ ДЕЙСТВИЯ ДОГОВОРА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При досрочном расторжении Потребителем договора по собственной инициативе и (или) смене собс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венника или нанимателя жилого помещения, Потребитель обязан предупредить об этом Исполнителя не позднее, чем за десять рабочих дней, и произвести оплату за предоставленные услуги полностью на момент снятия Потр</w:t>
      </w:r>
      <w:r w:rsidRPr="008366F7">
        <w:rPr>
          <w:sz w:val="20"/>
          <w:szCs w:val="20"/>
        </w:rPr>
        <w:t>е</w:t>
      </w:r>
      <w:r w:rsidRPr="008366F7">
        <w:rPr>
          <w:sz w:val="20"/>
          <w:szCs w:val="20"/>
        </w:rPr>
        <w:t>бителя с регистрационного учета в Паспортно-визовой службе ОВД г. Сосногорск.</w:t>
      </w:r>
    </w:p>
    <w:p w:rsidR="008366F7" w:rsidRPr="008366F7" w:rsidRDefault="008366F7" w:rsidP="008366F7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bCs/>
          <w:i/>
          <w:sz w:val="20"/>
          <w:szCs w:val="20"/>
        </w:rPr>
      </w:pPr>
      <w:r w:rsidRPr="008366F7">
        <w:rPr>
          <w:b/>
          <w:bCs/>
          <w:i/>
          <w:sz w:val="20"/>
          <w:szCs w:val="20"/>
        </w:rPr>
        <w:t>СРОК ДЕЙСТВИЯ ДОГОВОРА И ПРОЧИЕ УСЛОВИЯ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Настоящий договор вступает в силу с момента его подписания сторонами и действует до выпо</w:t>
      </w:r>
      <w:r w:rsidRPr="008366F7">
        <w:rPr>
          <w:sz w:val="20"/>
          <w:szCs w:val="20"/>
        </w:rPr>
        <w:t>л</w:t>
      </w:r>
      <w:r w:rsidRPr="008366F7">
        <w:rPr>
          <w:sz w:val="20"/>
          <w:szCs w:val="20"/>
        </w:rPr>
        <w:t xml:space="preserve">нения сторонами взаимных обязательств и урегулирования всех расчетов между Потребителем и </w:t>
      </w:r>
      <w:proofErr w:type="spellStart"/>
      <w:r w:rsidRPr="008366F7">
        <w:rPr>
          <w:sz w:val="20"/>
          <w:szCs w:val="20"/>
        </w:rPr>
        <w:t>Энергосна</w:t>
      </w:r>
      <w:r w:rsidRPr="008366F7">
        <w:rPr>
          <w:sz w:val="20"/>
          <w:szCs w:val="20"/>
        </w:rPr>
        <w:t>б</w:t>
      </w:r>
      <w:r w:rsidRPr="008366F7">
        <w:rPr>
          <w:sz w:val="20"/>
          <w:szCs w:val="20"/>
        </w:rPr>
        <w:t>жающей</w:t>
      </w:r>
      <w:proofErr w:type="spellEnd"/>
      <w:r w:rsidRPr="008366F7">
        <w:rPr>
          <w:sz w:val="20"/>
          <w:szCs w:val="20"/>
        </w:rPr>
        <w:t xml:space="preserve"> организации.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Споры, которые могут возникнуть между сторонами по настоящему договору, разрешаются в порядке, установленном действующим законодательством РФ.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По всем вопросам, не нашедшим отражение в настоящем договоре, стороны руководствуются дейс</w:t>
      </w:r>
      <w:r w:rsidRPr="008366F7">
        <w:rPr>
          <w:sz w:val="20"/>
          <w:szCs w:val="20"/>
        </w:rPr>
        <w:t>т</w:t>
      </w:r>
      <w:r w:rsidRPr="008366F7">
        <w:rPr>
          <w:sz w:val="20"/>
          <w:szCs w:val="20"/>
        </w:rPr>
        <w:t>вующим законодательством РФ.</w:t>
      </w:r>
    </w:p>
    <w:p w:rsidR="008366F7" w:rsidRPr="008366F7" w:rsidRDefault="008366F7" w:rsidP="008366F7">
      <w:pPr>
        <w:numPr>
          <w:ilvl w:val="1"/>
          <w:numId w:val="5"/>
        </w:numPr>
        <w:spacing w:line="240" w:lineRule="auto"/>
        <w:ind w:left="0" w:firstLine="0"/>
        <w:rPr>
          <w:sz w:val="20"/>
          <w:szCs w:val="20"/>
        </w:rPr>
      </w:pPr>
      <w:r w:rsidRPr="008366F7">
        <w:rPr>
          <w:sz w:val="20"/>
          <w:szCs w:val="20"/>
        </w:rPr>
        <w:t>Настоящий договор составлен в двух экземплярах, имеющих равную юридическую силу, по о</w:t>
      </w:r>
      <w:r w:rsidRPr="008366F7">
        <w:rPr>
          <w:sz w:val="20"/>
          <w:szCs w:val="20"/>
        </w:rPr>
        <w:t>д</w:t>
      </w:r>
      <w:r w:rsidRPr="008366F7">
        <w:rPr>
          <w:sz w:val="20"/>
          <w:szCs w:val="20"/>
        </w:rPr>
        <w:t>ному для каждой из стороны.</w:t>
      </w:r>
    </w:p>
    <w:tbl>
      <w:tblPr>
        <w:tblW w:w="11819" w:type="dxa"/>
        <w:tblInd w:w="93" w:type="dxa"/>
        <w:tblLayout w:type="fixed"/>
        <w:tblLook w:val="04A0"/>
      </w:tblPr>
      <w:tblGrid>
        <w:gridCol w:w="5118"/>
        <w:gridCol w:w="5812"/>
        <w:gridCol w:w="247"/>
        <w:gridCol w:w="406"/>
        <w:gridCol w:w="236"/>
      </w:tblGrid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8. АДРЕСА И РЕКВИЗИТЫ СТОРОН</w:t>
            </w:r>
          </w:p>
        </w:tc>
      </w:tr>
      <w:tr w:rsidR="008366F7" w:rsidRPr="008366F7" w:rsidTr="008366F7">
        <w:trPr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F7" w:rsidRPr="008366F7" w:rsidRDefault="008366F7" w:rsidP="008366F7">
            <w:pPr>
              <w:jc w:val="center"/>
              <w:rPr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 xml:space="preserve">ЭНЕРГОСНАБЖАЮЩАЯ ОРГАНИЗАЦИЯ: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ПОТРЕБИТЕЛЬ______________________________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14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ООО «Теплосервис»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jc w:val="center"/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(Ф.И.О.)</w:t>
            </w:r>
          </w:p>
        </w:tc>
      </w:tr>
      <w:tr w:rsidR="008366F7" w:rsidRPr="008366F7" w:rsidTr="008366F7">
        <w:trPr>
          <w:gridAfter w:val="3"/>
          <w:wAfter w:w="889" w:type="dxa"/>
          <w:trHeight w:val="40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Адрес: </w:t>
            </w:r>
            <w:r w:rsidRPr="008366F7">
              <w:rPr>
                <w:sz w:val="20"/>
                <w:szCs w:val="20"/>
              </w:rPr>
              <w:t xml:space="preserve">169523, РК, Сосногорский </w:t>
            </w:r>
            <w:proofErr w:type="spellStart"/>
            <w:r w:rsidRPr="008366F7">
              <w:rPr>
                <w:sz w:val="20"/>
                <w:szCs w:val="20"/>
              </w:rPr>
              <w:t>р-он</w:t>
            </w:r>
            <w:proofErr w:type="spellEnd"/>
            <w:r w:rsidRPr="008366F7">
              <w:rPr>
                <w:sz w:val="20"/>
                <w:szCs w:val="20"/>
              </w:rPr>
              <w:t>, Городское пос</w:t>
            </w:r>
            <w:r w:rsidRPr="008366F7">
              <w:rPr>
                <w:sz w:val="20"/>
                <w:szCs w:val="20"/>
              </w:rPr>
              <w:t>е</w:t>
            </w:r>
            <w:r w:rsidRPr="008366F7">
              <w:rPr>
                <w:sz w:val="20"/>
                <w:szCs w:val="20"/>
              </w:rPr>
              <w:t>ление «Нижний Одес», ул. Транспортная, д. 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Адрес:______________________________________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ИНН: </w:t>
            </w:r>
            <w:r w:rsidRPr="008366F7">
              <w:rPr>
                <w:sz w:val="20"/>
                <w:szCs w:val="20"/>
              </w:rPr>
              <w:t>1108015607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proofErr w:type="spellStart"/>
            <w:r w:rsidRPr="008366F7">
              <w:rPr>
                <w:bCs/>
                <w:sz w:val="20"/>
                <w:szCs w:val="20"/>
              </w:rPr>
              <w:t>Документ,удостоверяющий</w:t>
            </w:r>
            <w:proofErr w:type="spellEnd"/>
            <w:r w:rsidRPr="008366F7">
              <w:rPr>
                <w:bCs/>
                <w:sz w:val="20"/>
                <w:szCs w:val="20"/>
              </w:rPr>
              <w:t xml:space="preserve"> личность______</w:t>
            </w:r>
          </w:p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ИНН________________________________________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11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КПП: </w:t>
            </w:r>
            <w:r w:rsidRPr="008366F7">
              <w:rPr>
                <w:sz w:val="20"/>
                <w:szCs w:val="20"/>
              </w:rPr>
              <w:t>110801001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_____________________________________________</w:t>
            </w:r>
          </w:p>
        </w:tc>
      </w:tr>
      <w:tr w:rsidR="008366F7" w:rsidRPr="008366F7" w:rsidTr="008366F7">
        <w:trPr>
          <w:gridAfter w:val="3"/>
          <w:wAfter w:w="889" w:type="dxa"/>
          <w:trHeight w:val="177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Код ОКПО: </w:t>
            </w:r>
            <w:r w:rsidRPr="008366F7">
              <w:rPr>
                <w:sz w:val="20"/>
                <w:szCs w:val="20"/>
              </w:rPr>
              <w:t>77892240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2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Код ОГРН: </w:t>
            </w:r>
            <w:r w:rsidRPr="008366F7">
              <w:rPr>
                <w:sz w:val="20"/>
                <w:szCs w:val="20"/>
              </w:rPr>
              <w:t>1051100823608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14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Телефон: </w:t>
            </w:r>
            <w:r w:rsidRPr="008366F7">
              <w:rPr>
                <w:sz w:val="20"/>
                <w:szCs w:val="20"/>
              </w:rPr>
              <w:t>8 (2149) 2-09-19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2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Р/с: </w:t>
            </w:r>
            <w:r w:rsidRPr="008366F7">
              <w:rPr>
                <w:sz w:val="20"/>
                <w:szCs w:val="20"/>
              </w:rPr>
              <w:t>407 028 100 281 901 062 54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1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БИК: </w:t>
            </w:r>
            <w:r w:rsidRPr="008366F7">
              <w:rPr>
                <w:sz w:val="20"/>
                <w:szCs w:val="20"/>
              </w:rPr>
              <w:t>048 702 640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(Подпись, Ф.И.О. полностью, заполняется лично) </w:t>
            </w:r>
          </w:p>
        </w:tc>
      </w:tr>
      <w:tr w:rsidR="008366F7" w:rsidRPr="008366F7" w:rsidTr="008366F7">
        <w:trPr>
          <w:gridAfter w:val="3"/>
          <w:wAfter w:w="889" w:type="dxa"/>
          <w:trHeight w:val="1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К/с:</w:t>
            </w:r>
            <w:r w:rsidRPr="008366F7">
              <w:rPr>
                <w:sz w:val="20"/>
                <w:szCs w:val="20"/>
              </w:rPr>
              <w:t xml:space="preserve"> 301 018 104 000 000 006 40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gridAfter w:val="3"/>
          <w:wAfter w:w="889" w:type="dxa"/>
          <w:trHeight w:val="2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Банк: </w:t>
            </w:r>
            <w:r w:rsidRPr="008366F7">
              <w:rPr>
                <w:sz w:val="20"/>
                <w:szCs w:val="20"/>
              </w:rPr>
              <w:t xml:space="preserve">Коми ОСБ 86/17 г. Сыктывкар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1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 xml:space="preserve">Директор ___________ </w:t>
            </w:r>
            <w:proofErr w:type="spellStart"/>
            <w:r w:rsidRPr="008366F7">
              <w:rPr>
                <w:bCs/>
                <w:sz w:val="20"/>
                <w:szCs w:val="20"/>
              </w:rPr>
              <w:t>Л.П.Милевская</w:t>
            </w:r>
            <w:proofErr w:type="spellEnd"/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66F7" w:rsidRPr="008366F7" w:rsidTr="008366F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bCs/>
                <w:sz w:val="20"/>
                <w:szCs w:val="20"/>
              </w:rPr>
            </w:pPr>
            <w:r w:rsidRPr="008366F7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</w:p>
        </w:tc>
      </w:tr>
    </w:tbl>
    <w:p w:rsidR="008366F7" w:rsidRPr="008366F7" w:rsidRDefault="008366F7" w:rsidP="008366F7">
      <w:pPr>
        <w:rPr>
          <w:b/>
          <w:bCs/>
          <w:sz w:val="20"/>
          <w:szCs w:val="20"/>
        </w:rPr>
      </w:pPr>
    </w:p>
    <w:p w:rsidR="008366F7" w:rsidRPr="008366F7" w:rsidRDefault="008366F7" w:rsidP="008366F7">
      <w:pPr>
        <w:spacing w:after="240"/>
        <w:jc w:val="center"/>
        <w:rPr>
          <w:b/>
          <w:sz w:val="20"/>
          <w:szCs w:val="20"/>
          <w:u w:val="single"/>
        </w:rPr>
      </w:pPr>
      <w:r w:rsidRPr="008366F7">
        <w:rPr>
          <w:b/>
          <w:sz w:val="20"/>
          <w:szCs w:val="20"/>
          <w:u w:val="single"/>
        </w:rPr>
        <w:t>Информация о порядке выполнения технологических, технических</w:t>
      </w:r>
      <w:r w:rsidRPr="008366F7">
        <w:rPr>
          <w:b/>
          <w:sz w:val="20"/>
          <w:szCs w:val="20"/>
          <w:u w:val="single"/>
        </w:rPr>
        <w:br/>
        <w:t>и других мероприятий, связанных с подключением к централизованной системе горячего водоснабжения</w:t>
      </w:r>
    </w:p>
    <w:p w:rsidR="008366F7" w:rsidRPr="008366F7" w:rsidRDefault="008366F7" w:rsidP="008366F7">
      <w:pPr>
        <w:spacing w:after="240"/>
        <w:jc w:val="center"/>
        <w:rPr>
          <w:i/>
          <w:sz w:val="20"/>
          <w:szCs w:val="20"/>
          <w:u w:val="single"/>
        </w:rPr>
      </w:pPr>
      <w:r w:rsidRPr="008366F7">
        <w:rPr>
          <w:i/>
          <w:sz w:val="20"/>
          <w:szCs w:val="20"/>
          <w:u w:val="single"/>
        </w:rPr>
        <w:t xml:space="preserve">п.66. </w:t>
      </w:r>
      <w:r w:rsidRPr="008366F7">
        <w:rPr>
          <w:i/>
          <w:iCs/>
          <w:sz w:val="20"/>
          <w:szCs w:val="20"/>
          <w:u w:val="single"/>
        </w:rPr>
        <w:t>Постановления Правительства Российской Федерации от 17.01.2013 г. № 6)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534"/>
      </w:tblGrid>
      <w:tr w:rsidR="008366F7" w:rsidRPr="008366F7" w:rsidTr="008366F7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lastRenderedPageBreak/>
              <w:t>Форма заявки о подключении к централизованной си</w:t>
            </w:r>
            <w:r w:rsidRPr="008366F7">
              <w:rPr>
                <w:sz w:val="20"/>
                <w:szCs w:val="20"/>
              </w:rPr>
              <w:t>с</w:t>
            </w:r>
            <w:r w:rsidRPr="008366F7">
              <w:rPr>
                <w:sz w:val="20"/>
                <w:szCs w:val="20"/>
              </w:rPr>
              <w:t>теме горячего водоснабжения</w:t>
            </w:r>
          </w:p>
        </w:tc>
        <w:tc>
          <w:tcPr>
            <w:tcW w:w="453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нет</w:t>
            </w:r>
          </w:p>
        </w:tc>
      </w:tr>
      <w:tr w:rsidR="008366F7" w:rsidRPr="008366F7" w:rsidTr="008366F7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53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нет</w:t>
            </w:r>
          </w:p>
        </w:tc>
      </w:tr>
      <w:tr w:rsidR="008366F7" w:rsidRPr="008366F7" w:rsidTr="008366F7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Реквизиты нормативного правового акта, регламент</w:t>
            </w:r>
            <w:r w:rsidRPr="008366F7">
              <w:rPr>
                <w:sz w:val="20"/>
                <w:szCs w:val="20"/>
              </w:rPr>
              <w:t>и</w:t>
            </w:r>
            <w:r w:rsidRPr="008366F7">
              <w:rPr>
                <w:sz w:val="20"/>
                <w:szCs w:val="20"/>
              </w:rPr>
              <w:t>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</w:t>
            </w:r>
            <w:r w:rsidRPr="008366F7">
              <w:rPr>
                <w:sz w:val="20"/>
                <w:szCs w:val="20"/>
              </w:rPr>
              <w:t>о</w:t>
            </w:r>
            <w:r w:rsidRPr="008366F7">
              <w:rPr>
                <w:sz w:val="20"/>
                <w:szCs w:val="20"/>
              </w:rPr>
              <w:t>доснабжения, принятии решения и уведомлении о пр</w:t>
            </w:r>
            <w:r w:rsidRPr="008366F7">
              <w:rPr>
                <w:sz w:val="20"/>
                <w:szCs w:val="20"/>
              </w:rPr>
              <w:t>и</w:t>
            </w:r>
            <w:r w:rsidRPr="008366F7">
              <w:rPr>
                <w:sz w:val="20"/>
                <w:szCs w:val="20"/>
              </w:rPr>
              <w:t>нятом решении</w:t>
            </w:r>
          </w:p>
        </w:tc>
        <w:tc>
          <w:tcPr>
            <w:tcW w:w="453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нет</w:t>
            </w:r>
          </w:p>
        </w:tc>
      </w:tr>
      <w:tr w:rsidR="008366F7" w:rsidRPr="008366F7" w:rsidTr="008366F7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534" w:type="dxa"/>
          </w:tcPr>
          <w:p w:rsidR="008366F7" w:rsidRPr="008366F7" w:rsidRDefault="008366F7" w:rsidP="008366F7">
            <w:pPr>
              <w:rPr>
                <w:sz w:val="20"/>
                <w:szCs w:val="20"/>
              </w:rPr>
            </w:pPr>
            <w:r w:rsidRPr="008366F7">
              <w:rPr>
                <w:sz w:val="20"/>
                <w:szCs w:val="20"/>
              </w:rPr>
              <w:t>нет</w:t>
            </w:r>
          </w:p>
        </w:tc>
      </w:tr>
    </w:tbl>
    <w:p w:rsidR="008366F7" w:rsidRPr="008366F7" w:rsidRDefault="008366F7" w:rsidP="008366F7">
      <w:pPr>
        <w:jc w:val="center"/>
        <w:rPr>
          <w:b/>
          <w:bCs/>
          <w:sz w:val="20"/>
          <w:szCs w:val="20"/>
        </w:rPr>
      </w:pPr>
    </w:p>
    <w:p w:rsidR="008366F7" w:rsidRPr="008366F7" w:rsidRDefault="008366F7" w:rsidP="008366F7">
      <w:pPr>
        <w:tabs>
          <w:tab w:val="left" w:pos="3870"/>
          <w:tab w:val="left" w:pos="4215"/>
          <w:tab w:val="left" w:pos="4260"/>
          <w:tab w:val="left" w:pos="4290"/>
          <w:tab w:val="center" w:pos="4890"/>
          <w:tab w:val="right" w:pos="9781"/>
          <w:tab w:val="right" w:pos="9808"/>
        </w:tabs>
        <w:ind w:hanging="709"/>
        <w:rPr>
          <w:b/>
          <w:sz w:val="20"/>
          <w:szCs w:val="20"/>
        </w:rPr>
      </w:pP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</w:r>
      <w:r w:rsidRPr="008366F7">
        <w:rPr>
          <w:sz w:val="20"/>
          <w:szCs w:val="20"/>
        </w:rPr>
        <w:tab/>
        <w:t xml:space="preserve">                                </w:t>
      </w:r>
    </w:p>
    <w:p w:rsidR="008366F7" w:rsidRPr="008366F7" w:rsidRDefault="008366F7" w:rsidP="008366F7">
      <w:pPr>
        <w:pStyle w:val="a7"/>
        <w:rPr>
          <w:b w:val="0"/>
          <w:sz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p w:rsidR="008366F7" w:rsidRPr="008366F7" w:rsidRDefault="008366F7">
      <w:pPr>
        <w:rPr>
          <w:sz w:val="20"/>
          <w:szCs w:val="20"/>
        </w:rPr>
      </w:pPr>
    </w:p>
    <w:sectPr w:rsidR="008366F7" w:rsidRPr="008366F7" w:rsidSect="008366F7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E39"/>
    <w:multiLevelType w:val="hybridMultilevel"/>
    <w:tmpl w:val="645EE9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412C2D"/>
    <w:multiLevelType w:val="hybridMultilevel"/>
    <w:tmpl w:val="CF7EB4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4B0DC0"/>
    <w:multiLevelType w:val="multilevel"/>
    <w:tmpl w:val="3F54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A22351C"/>
    <w:multiLevelType w:val="multilevel"/>
    <w:tmpl w:val="07EA10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4">
    <w:nsid w:val="72D34C73"/>
    <w:multiLevelType w:val="hybridMultilevel"/>
    <w:tmpl w:val="7A242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366F7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6F7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3AA1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33E1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6F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366F7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66F7"/>
    <w:rPr>
      <w:sz w:val="28"/>
    </w:rPr>
  </w:style>
  <w:style w:type="paragraph" w:styleId="a7">
    <w:name w:val="Subtitle"/>
    <w:basedOn w:val="a"/>
    <w:link w:val="a8"/>
    <w:qFormat/>
    <w:rsid w:val="008366F7"/>
    <w:pPr>
      <w:spacing w:line="240" w:lineRule="auto"/>
      <w:ind w:firstLine="0"/>
      <w:jc w:val="left"/>
    </w:pPr>
    <w:rPr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rsid w:val="008366F7"/>
    <w:rPr>
      <w:b/>
      <w:bCs/>
      <w:sz w:val="28"/>
    </w:rPr>
  </w:style>
  <w:style w:type="character" w:styleId="a9">
    <w:name w:val="Hyperlink"/>
    <w:basedOn w:val="a0"/>
    <w:rsid w:val="0083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komire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2014-12-19T08:33:00Z</cp:lastPrinted>
  <dcterms:created xsi:type="dcterms:W3CDTF">2014-12-19T08:22:00Z</dcterms:created>
  <dcterms:modified xsi:type="dcterms:W3CDTF">2014-12-19T08:36:00Z</dcterms:modified>
</cp:coreProperties>
</file>