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48" w:rsidRDefault="00DE0348" w:rsidP="00B91679">
      <w:pPr>
        <w:jc w:val="both"/>
      </w:pPr>
    </w:p>
    <w:p w:rsidR="00B610D5" w:rsidRDefault="00B610D5" w:rsidP="00B91679">
      <w:pPr>
        <w:jc w:val="both"/>
      </w:pPr>
    </w:p>
    <w:p w:rsidR="00B610D5" w:rsidRPr="008F586C" w:rsidRDefault="00B610D5" w:rsidP="00B610D5">
      <w:pPr>
        <w:jc w:val="center"/>
        <w:rPr>
          <w:b/>
        </w:rPr>
      </w:pPr>
      <w:r w:rsidRPr="008F586C">
        <w:rPr>
          <w:b/>
        </w:rPr>
        <w:t>Муниципальное образование «Пинежское»</w:t>
      </w:r>
    </w:p>
    <w:p w:rsidR="00B610D5" w:rsidRPr="008F586C" w:rsidRDefault="00B610D5" w:rsidP="00B610D5">
      <w:pPr>
        <w:jc w:val="center"/>
        <w:rPr>
          <w:b/>
        </w:rPr>
      </w:pPr>
      <w:r w:rsidRPr="008F586C">
        <w:rPr>
          <w:b/>
        </w:rPr>
        <w:t>Совет депутатов первого созыва</w:t>
      </w:r>
    </w:p>
    <w:p w:rsidR="00B610D5" w:rsidRPr="008F586C" w:rsidRDefault="00B610D5" w:rsidP="00B610D5">
      <w:pPr>
        <w:jc w:val="center"/>
        <w:rPr>
          <w:b/>
        </w:rPr>
      </w:pPr>
      <w:r>
        <w:rPr>
          <w:b/>
        </w:rPr>
        <w:t xml:space="preserve">Девятнадцатая </w:t>
      </w:r>
      <w:r w:rsidRPr="008F586C">
        <w:rPr>
          <w:b/>
        </w:rPr>
        <w:t>очередная сессия</w:t>
      </w:r>
    </w:p>
    <w:p w:rsidR="00B610D5" w:rsidRPr="008F586C" w:rsidRDefault="00B610D5" w:rsidP="00B610D5">
      <w:pPr>
        <w:pStyle w:val="aa"/>
        <w:ind w:right="-1"/>
        <w:jc w:val="center"/>
        <w:rPr>
          <w:b/>
        </w:rPr>
      </w:pPr>
    </w:p>
    <w:p w:rsidR="00B610D5" w:rsidRPr="008F586C" w:rsidRDefault="00B610D5" w:rsidP="00B610D5">
      <w:pPr>
        <w:jc w:val="center"/>
        <w:rPr>
          <w:b/>
        </w:rPr>
      </w:pPr>
      <w:r w:rsidRPr="008F586C">
        <w:rPr>
          <w:b/>
        </w:rPr>
        <w:t>РЕШЕНИЕ</w:t>
      </w:r>
    </w:p>
    <w:p w:rsidR="00B610D5" w:rsidRPr="008F586C" w:rsidRDefault="00B610D5" w:rsidP="00B610D5">
      <w:pPr>
        <w:jc w:val="center"/>
        <w:rPr>
          <w:b/>
        </w:rPr>
      </w:pPr>
    </w:p>
    <w:p w:rsidR="00B610D5" w:rsidRPr="008F586C" w:rsidRDefault="00B610D5" w:rsidP="00B610D5">
      <w:pPr>
        <w:jc w:val="both"/>
      </w:pPr>
      <w:r w:rsidRPr="008F586C">
        <w:t xml:space="preserve">           </w:t>
      </w:r>
      <w:r w:rsidR="00290A23">
        <w:t>14</w:t>
      </w:r>
      <w:r w:rsidRPr="008F586C">
        <w:t xml:space="preserve"> </w:t>
      </w:r>
      <w:r>
        <w:t>июня</w:t>
      </w:r>
      <w:r w:rsidRPr="008F586C">
        <w:t xml:space="preserve">  2018 г.</w:t>
      </w:r>
      <w:r w:rsidRPr="008F586C">
        <w:tab/>
      </w:r>
      <w:r w:rsidRPr="008F586C">
        <w:tab/>
      </w:r>
      <w:r w:rsidRPr="008F586C">
        <w:tab/>
      </w:r>
      <w:r w:rsidRPr="008F586C">
        <w:tab/>
      </w:r>
      <w:r w:rsidRPr="008F586C">
        <w:tab/>
      </w:r>
      <w:r w:rsidRPr="008F586C">
        <w:tab/>
      </w:r>
      <w:r w:rsidRPr="008F586C">
        <w:tab/>
      </w:r>
      <w:r w:rsidRPr="008F586C">
        <w:tab/>
        <w:t xml:space="preserve">        № </w:t>
      </w:r>
      <w:r w:rsidR="00290A23">
        <w:t>94</w:t>
      </w:r>
    </w:p>
    <w:p w:rsidR="00B610D5" w:rsidRPr="008F586C" w:rsidRDefault="00B610D5" w:rsidP="00B610D5">
      <w:pPr>
        <w:rPr>
          <w:bCs/>
        </w:rPr>
      </w:pPr>
    </w:p>
    <w:p w:rsidR="00B610D5" w:rsidRPr="008F586C" w:rsidRDefault="00B610D5" w:rsidP="00B610D5">
      <w:pPr>
        <w:pStyle w:val="aa"/>
        <w:ind w:right="-1"/>
        <w:jc w:val="center"/>
        <w:rPr>
          <w:b/>
        </w:rPr>
      </w:pPr>
    </w:p>
    <w:p w:rsidR="00B610D5" w:rsidRDefault="00B610D5" w:rsidP="00B610D5">
      <w:pPr>
        <w:pStyle w:val="aa"/>
        <w:ind w:right="-1"/>
        <w:jc w:val="center"/>
      </w:pPr>
      <w:r>
        <w:t>п. Пинега</w:t>
      </w:r>
    </w:p>
    <w:p w:rsidR="00B610D5" w:rsidRPr="003E5B2C" w:rsidRDefault="00B610D5" w:rsidP="00B91679">
      <w:pPr>
        <w:jc w:val="both"/>
      </w:pPr>
    </w:p>
    <w:p w:rsidR="00DE0348" w:rsidRPr="00E3010D" w:rsidRDefault="00DE0348" w:rsidP="00B91679">
      <w:pPr>
        <w:shd w:val="clear" w:color="auto" w:fill="FFFFFF"/>
        <w:jc w:val="center"/>
        <w:rPr>
          <w:b/>
          <w:bCs/>
        </w:rPr>
      </w:pPr>
      <w:r w:rsidRPr="00E3010D">
        <w:rPr>
          <w:b/>
        </w:rPr>
        <w:t>Об утверждении Положения о п</w:t>
      </w:r>
      <w:r w:rsidRPr="00E3010D">
        <w:rPr>
          <w:b/>
          <w:bCs/>
        </w:rPr>
        <w:t>орядке</w:t>
      </w:r>
    </w:p>
    <w:p w:rsidR="00DE0348" w:rsidRPr="00E3010D" w:rsidRDefault="00DE0348" w:rsidP="00B91679">
      <w:pPr>
        <w:shd w:val="clear" w:color="auto" w:fill="FFFFFF"/>
        <w:jc w:val="center"/>
        <w:rPr>
          <w:b/>
        </w:rPr>
      </w:pPr>
      <w:r w:rsidRPr="00E3010D">
        <w:rPr>
          <w:b/>
        </w:rPr>
        <w:t xml:space="preserve"> исчисления, </w:t>
      </w:r>
      <w:proofErr w:type="gramStart"/>
      <w:r w:rsidRPr="00E3010D">
        <w:rPr>
          <w:b/>
        </w:rPr>
        <w:t>сроках</w:t>
      </w:r>
      <w:proofErr w:type="gramEnd"/>
      <w:r w:rsidRPr="00E3010D">
        <w:rPr>
          <w:b/>
        </w:rPr>
        <w:t xml:space="preserve">, размерах и условиях внесения </w:t>
      </w:r>
    </w:p>
    <w:p w:rsidR="00DE0348" w:rsidRPr="00E3010D" w:rsidRDefault="00DE0348" w:rsidP="00B91679">
      <w:pPr>
        <w:shd w:val="clear" w:color="auto" w:fill="FFFFFF"/>
        <w:jc w:val="center"/>
        <w:rPr>
          <w:b/>
        </w:rPr>
      </w:pPr>
      <w:r w:rsidRPr="00E3010D">
        <w:rPr>
          <w:b/>
        </w:rPr>
        <w:t xml:space="preserve">платы за пользование жилым помещением (плате за наем) </w:t>
      </w:r>
    </w:p>
    <w:p w:rsidR="00B610D5" w:rsidRDefault="00DE0348" w:rsidP="00B91679">
      <w:pPr>
        <w:shd w:val="clear" w:color="auto" w:fill="FFFFFF"/>
        <w:jc w:val="center"/>
        <w:rPr>
          <w:b/>
          <w:lang w:eastAsia="en-US"/>
        </w:rPr>
      </w:pPr>
      <w:r w:rsidRPr="00E3010D">
        <w:rPr>
          <w:b/>
          <w:lang w:eastAsia="en-US"/>
        </w:rPr>
        <w:t xml:space="preserve">для нанимателей жилых помещений по договорам социального найма и договорам найма жилых помещений  муниципального жилищного фонда </w:t>
      </w:r>
    </w:p>
    <w:p w:rsidR="00DE0348" w:rsidRPr="00E3010D" w:rsidRDefault="00DE0348" w:rsidP="00B91679">
      <w:pPr>
        <w:shd w:val="clear" w:color="auto" w:fill="FFFFFF"/>
        <w:jc w:val="center"/>
        <w:rPr>
          <w:b/>
        </w:rPr>
      </w:pPr>
      <w:r w:rsidRPr="00E3010D">
        <w:rPr>
          <w:b/>
          <w:lang w:eastAsia="en-US"/>
        </w:rPr>
        <w:t>муниципального образования «</w:t>
      </w:r>
      <w:r w:rsidR="00B610D5">
        <w:rPr>
          <w:b/>
          <w:lang w:eastAsia="en-US"/>
        </w:rPr>
        <w:t>Пинежское</w:t>
      </w:r>
      <w:r w:rsidRPr="00E3010D">
        <w:rPr>
          <w:b/>
          <w:lang w:eastAsia="en-US"/>
        </w:rPr>
        <w:t>»</w:t>
      </w:r>
    </w:p>
    <w:p w:rsidR="00DE0348" w:rsidRPr="00E3010D" w:rsidRDefault="00DE0348" w:rsidP="00B91679">
      <w:pPr>
        <w:jc w:val="center"/>
      </w:pPr>
    </w:p>
    <w:p w:rsidR="00DE0348" w:rsidRPr="003E5B2C" w:rsidRDefault="00DE0348" w:rsidP="00B91679">
      <w:pPr>
        <w:jc w:val="center"/>
      </w:pPr>
    </w:p>
    <w:p w:rsidR="00B610D5" w:rsidRDefault="00DE0348" w:rsidP="00B91679">
      <w:pPr>
        <w:ind w:firstLine="708"/>
        <w:jc w:val="both"/>
      </w:pPr>
      <w:r w:rsidRPr="003E5B2C">
        <w:rPr>
          <w:lang w:eastAsia="en-US"/>
        </w:rPr>
        <w:t xml:space="preserve">В соответствии со </w:t>
      </w:r>
      <w:hyperlink r:id="rId4" w:history="1">
        <w:r w:rsidRPr="009320D9">
          <w:rPr>
            <w:rStyle w:val="a5"/>
            <w:color w:val="auto"/>
            <w:u w:val="none"/>
            <w:lang w:eastAsia="en-US"/>
          </w:rPr>
          <w:t>статьями 154</w:t>
        </w:r>
      </w:hyperlink>
      <w:r w:rsidRPr="009320D9">
        <w:rPr>
          <w:lang w:eastAsia="en-US"/>
        </w:rPr>
        <w:t xml:space="preserve">, 155 и </w:t>
      </w:r>
      <w:hyperlink r:id="rId5" w:history="1">
        <w:r w:rsidRPr="009320D9">
          <w:rPr>
            <w:rStyle w:val="a5"/>
            <w:color w:val="auto"/>
            <w:u w:val="none"/>
            <w:lang w:eastAsia="en-US"/>
          </w:rPr>
          <w:t>156</w:t>
        </w:r>
      </w:hyperlink>
      <w:r w:rsidRPr="009320D9">
        <w:rPr>
          <w:lang w:eastAsia="en-US"/>
        </w:rPr>
        <w:t xml:space="preserve"> </w:t>
      </w:r>
      <w:r w:rsidRPr="003E5B2C">
        <w:rPr>
          <w:lang w:eastAsia="en-US"/>
        </w:rPr>
        <w:t xml:space="preserve">Жилищного кодекса Российской Федерации, статьями 41, 42, 62 Бюджетного кодекса Российской Федерации,  </w:t>
      </w:r>
      <w:r w:rsidRPr="003E5B2C">
        <w:t xml:space="preserve">руководствуясь Федеральным законом от 06.10.2003 № 131-ФЗ «Об общих принципах организации местного самоуправления в Российской Федерации», </w:t>
      </w:r>
      <w:r>
        <w:t>Приказом Министерства строительства и жилищно-коммунального хозяйства Российской Федерации от 27.09.2016 г. № 668/</w:t>
      </w:r>
      <w:proofErr w:type="spellStart"/>
      <w:proofErr w:type="gramStart"/>
      <w:r>
        <w:t>пр</w:t>
      </w:r>
      <w:proofErr w:type="spellEnd"/>
      <w:proofErr w:type="gramEnd"/>
      <w:r>
        <w:t xml:space="preserve"> «Об утверждении методических указаний </w:t>
      </w:r>
      <w:r w:rsidRPr="00694F62">
        <w:t>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t xml:space="preserve">, </w:t>
      </w:r>
      <w:r w:rsidRPr="003E5B2C">
        <w:t>Уставом муниципального образова</w:t>
      </w:r>
      <w:r w:rsidR="00B610D5">
        <w:t>ния «Пинежское</w:t>
      </w:r>
      <w:r w:rsidRPr="003E5B2C">
        <w:t xml:space="preserve">», </w:t>
      </w:r>
    </w:p>
    <w:p w:rsidR="00B610D5" w:rsidRDefault="00B610D5" w:rsidP="00B91679">
      <w:pPr>
        <w:ind w:firstLine="708"/>
        <w:jc w:val="both"/>
      </w:pPr>
    </w:p>
    <w:p w:rsidR="00B610D5" w:rsidRPr="008F586C" w:rsidRDefault="00B610D5" w:rsidP="00B610D5">
      <w:pPr>
        <w:ind w:left="1080" w:hanging="540"/>
        <w:jc w:val="center"/>
        <w:rPr>
          <w:b/>
          <w:bCs/>
        </w:rPr>
      </w:pPr>
      <w:r w:rsidRPr="008F586C">
        <w:rPr>
          <w:b/>
          <w:bCs/>
        </w:rPr>
        <w:t>Совет депутатов решает:</w:t>
      </w:r>
    </w:p>
    <w:p w:rsidR="00B610D5" w:rsidRDefault="00B610D5" w:rsidP="00B91679">
      <w:pPr>
        <w:ind w:firstLine="708"/>
        <w:jc w:val="both"/>
      </w:pPr>
    </w:p>
    <w:p w:rsidR="00DE0348" w:rsidRPr="00E3010D" w:rsidRDefault="00DE0348" w:rsidP="00B91679">
      <w:pPr>
        <w:shd w:val="clear" w:color="auto" w:fill="FFFFFF"/>
        <w:ind w:firstLine="665"/>
        <w:jc w:val="both"/>
        <w:rPr>
          <w:lang w:eastAsia="en-US"/>
        </w:rPr>
      </w:pPr>
      <w:r w:rsidRPr="003E5B2C">
        <w:t xml:space="preserve">1. </w:t>
      </w:r>
      <w:r w:rsidRPr="003E5B2C">
        <w:rPr>
          <w:lang w:eastAsia="en-US"/>
        </w:rPr>
        <w:t xml:space="preserve">Утвердить </w:t>
      </w:r>
      <w:r w:rsidRPr="00E3010D">
        <w:t>Положение о п</w:t>
      </w:r>
      <w:r w:rsidRPr="00E3010D">
        <w:rPr>
          <w:bCs/>
        </w:rPr>
        <w:t>орядке</w:t>
      </w:r>
      <w:r w:rsidRPr="00E3010D">
        <w:t xml:space="preserve"> исчисления, сроках, размерах и условиях</w:t>
      </w:r>
      <w:r w:rsidRPr="00E3010D">
        <w:rPr>
          <w:b/>
        </w:rPr>
        <w:t xml:space="preserve"> </w:t>
      </w:r>
      <w:r w:rsidRPr="00E3010D">
        <w:t xml:space="preserve">внесения платы за пользование жилым помещением (плате за наем) </w:t>
      </w:r>
      <w:r w:rsidRPr="00E3010D">
        <w:rPr>
          <w:lang w:eastAsia="en-US"/>
        </w:rPr>
        <w:t>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r w:rsidR="00B610D5">
        <w:rPr>
          <w:lang w:eastAsia="en-US"/>
        </w:rPr>
        <w:t>Пинежское</w:t>
      </w:r>
      <w:r w:rsidRPr="00E3010D">
        <w:rPr>
          <w:lang w:eastAsia="en-US"/>
        </w:rPr>
        <w:t>».</w:t>
      </w:r>
    </w:p>
    <w:p w:rsidR="00DE0348" w:rsidRPr="00CD53A0" w:rsidRDefault="00DE0348" w:rsidP="00B91679">
      <w:pPr>
        <w:shd w:val="clear" w:color="auto" w:fill="FFFFFF"/>
        <w:tabs>
          <w:tab w:val="left" w:pos="540"/>
          <w:tab w:val="left" w:pos="720"/>
        </w:tabs>
        <w:ind w:firstLine="540"/>
        <w:jc w:val="both"/>
      </w:pPr>
      <w:r w:rsidRPr="003E5B2C">
        <w:t xml:space="preserve">2. Настоящее решение опубликовать в Информационном </w:t>
      </w:r>
      <w:r w:rsidR="00B610D5">
        <w:t xml:space="preserve">бюллетене </w:t>
      </w:r>
      <w:r w:rsidRPr="003E5B2C">
        <w:t>муниц</w:t>
      </w:r>
      <w:r w:rsidR="00B610D5">
        <w:t>ипального образования «Пинежское</w:t>
      </w:r>
      <w:r w:rsidRPr="003E5B2C">
        <w:t xml:space="preserve">» и разместить на официальном </w:t>
      </w:r>
      <w:r w:rsidRPr="00CD53A0">
        <w:t>сайте администрации муниц</w:t>
      </w:r>
      <w:r w:rsidR="00B610D5" w:rsidRPr="00CD53A0">
        <w:t>ипального образования «Пинежское</w:t>
      </w:r>
      <w:r w:rsidRPr="00CD53A0">
        <w:t>» в информационно-телекоммуникационной сети Интернет.</w:t>
      </w:r>
    </w:p>
    <w:p w:rsidR="00DE0348" w:rsidRPr="00CD53A0" w:rsidRDefault="00B610D5" w:rsidP="00D35474">
      <w:pPr>
        <w:shd w:val="clear" w:color="auto" w:fill="FFFFFF"/>
        <w:ind w:firstLine="540"/>
        <w:jc w:val="both"/>
      </w:pPr>
      <w:r w:rsidRPr="00CD53A0">
        <w:t>3</w:t>
      </w:r>
      <w:r w:rsidR="00DE0348" w:rsidRPr="00CD53A0">
        <w:rPr>
          <w:b/>
        </w:rPr>
        <w:t>.</w:t>
      </w:r>
      <w:r w:rsidR="00DE0348" w:rsidRPr="00CD53A0">
        <w:t xml:space="preserve"> Настоящее решение вступает в силу </w:t>
      </w:r>
      <w:r w:rsidR="00CD53A0">
        <w:t xml:space="preserve">с  момента опубликования и распространяет своё действие на </w:t>
      </w:r>
      <w:r w:rsidR="009C7FEC">
        <w:t>правоотношения,</w:t>
      </w:r>
      <w:r w:rsidR="00CD53A0">
        <w:t xml:space="preserve"> возникшие с 01.01.2018 года.</w:t>
      </w:r>
    </w:p>
    <w:p w:rsidR="00DE0348" w:rsidRPr="00CD53A0" w:rsidRDefault="00DE0348" w:rsidP="00B91679">
      <w:pPr>
        <w:jc w:val="both"/>
      </w:pPr>
      <w:r w:rsidRPr="00CD53A0">
        <w:tab/>
      </w:r>
    </w:p>
    <w:p w:rsidR="00B610D5" w:rsidRPr="00CD53A0" w:rsidRDefault="00B610D5" w:rsidP="00B610D5">
      <w:pPr>
        <w:tabs>
          <w:tab w:val="left" w:pos="0"/>
          <w:tab w:val="left" w:pos="567"/>
          <w:tab w:val="left" w:pos="1134"/>
          <w:tab w:val="left" w:pos="6300"/>
        </w:tabs>
        <w:jc w:val="both"/>
        <w:rPr>
          <w:rFonts w:eastAsia="Calibri"/>
        </w:rPr>
      </w:pPr>
    </w:p>
    <w:p w:rsidR="00B610D5" w:rsidRPr="00CD53A0" w:rsidRDefault="00B610D5" w:rsidP="00B610D5">
      <w:pPr>
        <w:tabs>
          <w:tab w:val="left" w:pos="0"/>
          <w:tab w:val="left" w:pos="567"/>
          <w:tab w:val="left" w:pos="1134"/>
          <w:tab w:val="left" w:pos="6300"/>
        </w:tabs>
        <w:jc w:val="both"/>
        <w:rPr>
          <w:rFonts w:eastAsia="Calibri"/>
        </w:rPr>
      </w:pPr>
    </w:p>
    <w:p w:rsidR="00B610D5" w:rsidRPr="00CD53A0" w:rsidRDefault="00B610D5" w:rsidP="00B610D5">
      <w:pPr>
        <w:tabs>
          <w:tab w:val="left" w:pos="0"/>
          <w:tab w:val="left" w:pos="567"/>
          <w:tab w:val="left" w:pos="1134"/>
          <w:tab w:val="left" w:pos="6300"/>
        </w:tabs>
        <w:jc w:val="both"/>
        <w:rPr>
          <w:rFonts w:eastAsia="Calibri"/>
        </w:rPr>
      </w:pPr>
      <w:r w:rsidRPr="00CD53A0">
        <w:rPr>
          <w:rFonts w:eastAsia="Calibri"/>
        </w:rPr>
        <w:t xml:space="preserve">Председатель Совета депутатов               </w:t>
      </w:r>
      <w:r w:rsidRPr="00CD53A0">
        <w:rPr>
          <w:rFonts w:eastAsia="Calibri"/>
        </w:rPr>
        <w:tab/>
        <w:t xml:space="preserve">           М.А.Олькина</w:t>
      </w:r>
    </w:p>
    <w:p w:rsidR="00B610D5" w:rsidRPr="00CD53A0" w:rsidRDefault="00B610D5" w:rsidP="00B610D5">
      <w:pPr>
        <w:tabs>
          <w:tab w:val="left" w:pos="0"/>
          <w:tab w:val="left" w:pos="567"/>
          <w:tab w:val="left" w:pos="1134"/>
        </w:tabs>
        <w:jc w:val="both"/>
        <w:rPr>
          <w:rFonts w:eastAsia="Calibri"/>
        </w:rPr>
      </w:pPr>
    </w:p>
    <w:p w:rsidR="00DE0348" w:rsidRDefault="00DE0348" w:rsidP="00B91679">
      <w:pPr>
        <w:jc w:val="both"/>
      </w:pPr>
    </w:p>
    <w:p w:rsidR="00DE0348" w:rsidRDefault="00DE0348" w:rsidP="00B91679">
      <w:pPr>
        <w:jc w:val="both"/>
      </w:pPr>
    </w:p>
    <w:p w:rsidR="00DE0348" w:rsidRDefault="00DE0348" w:rsidP="00B91679">
      <w:pPr>
        <w:shd w:val="clear" w:color="auto" w:fill="FFFFFF"/>
        <w:jc w:val="right"/>
      </w:pPr>
    </w:p>
    <w:p w:rsidR="00DE0348" w:rsidRDefault="00DE0348" w:rsidP="00B91679">
      <w:pPr>
        <w:shd w:val="clear" w:color="auto" w:fill="FFFFFF"/>
        <w:jc w:val="right"/>
      </w:pPr>
    </w:p>
    <w:p w:rsidR="00290A23" w:rsidRDefault="00290A23" w:rsidP="00B91679">
      <w:pPr>
        <w:shd w:val="clear" w:color="auto" w:fill="FFFFFF"/>
        <w:jc w:val="right"/>
      </w:pPr>
    </w:p>
    <w:p w:rsidR="00DE0348" w:rsidRDefault="00DE0348" w:rsidP="00B91679">
      <w:pPr>
        <w:shd w:val="clear" w:color="auto" w:fill="FFFFFF"/>
        <w:jc w:val="right"/>
      </w:pPr>
    </w:p>
    <w:p w:rsidR="00DE0348" w:rsidRPr="00B610D5" w:rsidRDefault="00DE0348" w:rsidP="00B610D5">
      <w:pPr>
        <w:shd w:val="clear" w:color="auto" w:fill="FFFFFF"/>
      </w:pPr>
    </w:p>
    <w:p w:rsidR="00DE0348" w:rsidRPr="00B610D5" w:rsidRDefault="00DE0348" w:rsidP="00B91679">
      <w:pPr>
        <w:shd w:val="clear" w:color="auto" w:fill="FFFFFF"/>
        <w:jc w:val="right"/>
      </w:pPr>
      <w:r w:rsidRPr="00B610D5">
        <w:lastRenderedPageBreak/>
        <w:t>УТВЕРЖДЕН</w:t>
      </w:r>
    </w:p>
    <w:p w:rsidR="00DE0348" w:rsidRPr="00B610D5" w:rsidRDefault="00DE0348" w:rsidP="00B91679">
      <w:pPr>
        <w:shd w:val="clear" w:color="auto" w:fill="FFFFFF"/>
        <w:jc w:val="right"/>
      </w:pPr>
      <w:r w:rsidRPr="00B610D5">
        <w:t>решением Собрания депутатов</w:t>
      </w:r>
    </w:p>
    <w:p w:rsidR="00DE0348" w:rsidRPr="00B610D5" w:rsidRDefault="00DE0348" w:rsidP="00B91679">
      <w:pPr>
        <w:shd w:val="clear" w:color="auto" w:fill="FFFFFF"/>
        <w:jc w:val="right"/>
      </w:pPr>
      <w:r w:rsidRPr="00B610D5">
        <w:t>муниципального образования</w:t>
      </w:r>
    </w:p>
    <w:p w:rsidR="00DE0348" w:rsidRPr="00547E6D" w:rsidRDefault="00DE0348" w:rsidP="00B91679">
      <w:pPr>
        <w:shd w:val="clear" w:color="auto" w:fill="FFFFFF"/>
        <w:jc w:val="right"/>
      </w:pPr>
      <w:r w:rsidRPr="00547E6D">
        <w:t>«Пинежск</w:t>
      </w:r>
      <w:r w:rsidR="00547E6D" w:rsidRPr="00547E6D">
        <w:t>ое</w:t>
      </w:r>
      <w:r w:rsidRPr="00547E6D">
        <w:t>»</w:t>
      </w:r>
    </w:p>
    <w:p w:rsidR="00DE0348" w:rsidRPr="00B610D5" w:rsidRDefault="00290A23" w:rsidP="00B91679">
      <w:pPr>
        <w:shd w:val="clear" w:color="auto" w:fill="FFFFFF"/>
        <w:jc w:val="right"/>
      </w:pPr>
      <w:r>
        <w:t>от «14</w:t>
      </w:r>
      <w:r w:rsidR="00DE0348" w:rsidRPr="00B610D5">
        <w:t xml:space="preserve">»  </w:t>
      </w:r>
      <w:r w:rsidR="00B610D5">
        <w:t>июня</w:t>
      </w:r>
      <w:r w:rsidR="00DE0348" w:rsidRPr="00B610D5">
        <w:t xml:space="preserve"> 201</w:t>
      </w:r>
      <w:r w:rsidR="00B610D5">
        <w:t>8</w:t>
      </w:r>
      <w:r>
        <w:t xml:space="preserve"> года № 94</w:t>
      </w:r>
      <w:r w:rsidR="00DE0348" w:rsidRPr="00B610D5">
        <w:t xml:space="preserve">                               </w:t>
      </w:r>
    </w:p>
    <w:p w:rsidR="00DE0348" w:rsidRPr="00B610D5" w:rsidRDefault="00DE0348" w:rsidP="00B91679">
      <w:pPr>
        <w:shd w:val="clear" w:color="auto" w:fill="FFFFFF"/>
        <w:jc w:val="center"/>
        <w:rPr>
          <w:b/>
        </w:rPr>
      </w:pPr>
    </w:p>
    <w:p w:rsidR="00DE0348" w:rsidRPr="00B610D5" w:rsidRDefault="00DE0348" w:rsidP="00B91679">
      <w:pPr>
        <w:shd w:val="clear" w:color="auto" w:fill="FFFFFF"/>
        <w:jc w:val="center"/>
        <w:rPr>
          <w:b/>
          <w:bCs/>
        </w:rPr>
      </w:pPr>
      <w:r w:rsidRPr="00B610D5">
        <w:rPr>
          <w:b/>
        </w:rPr>
        <w:t>Положение о п</w:t>
      </w:r>
      <w:r w:rsidRPr="00B610D5">
        <w:rPr>
          <w:b/>
          <w:bCs/>
        </w:rPr>
        <w:t>орядке</w:t>
      </w:r>
    </w:p>
    <w:p w:rsidR="00DE0348" w:rsidRPr="00B610D5" w:rsidRDefault="00DE0348" w:rsidP="00B91679">
      <w:pPr>
        <w:shd w:val="clear" w:color="auto" w:fill="FFFFFF"/>
        <w:jc w:val="center"/>
        <w:rPr>
          <w:b/>
        </w:rPr>
      </w:pPr>
      <w:r w:rsidRPr="00B610D5">
        <w:rPr>
          <w:b/>
        </w:rPr>
        <w:t xml:space="preserve"> исчисления, </w:t>
      </w:r>
      <w:proofErr w:type="gramStart"/>
      <w:r w:rsidRPr="00B610D5">
        <w:rPr>
          <w:b/>
        </w:rPr>
        <w:t>сроках</w:t>
      </w:r>
      <w:proofErr w:type="gramEnd"/>
      <w:r w:rsidRPr="00B610D5">
        <w:rPr>
          <w:b/>
        </w:rPr>
        <w:t xml:space="preserve">, размерах и условиях внесения </w:t>
      </w:r>
    </w:p>
    <w:p w:rsidR="00DE0348" w:rsidRPr="00B610D5" w:rsidRDefault="00DE0348" w:rsidP="00B91679">
      <w:pPr>
        <w:shd w:val="clear" w:color="auto" w:fill="FFFFFF"/>
        <w:jc w:val="center"/>
        <w:rPr>
          <w:b/>
        </w:rPr>
      </w:pPr>
      <w:r w:rsidRPr="00B610D5">
        <w:rPr>
          <w:b/>
        </w:rPr>
        <w:t xml:space="preserve">платы за пользование жилым помещением (плате за наем) </w:t>
      </w:r>
    </w:p>
    <w:p w:rsidR="00DE0348" w:rsidRPr="00B610D5" w:rsidRDefault="00DE0348" w:rsidP="00B91679">
      <w:pPr>
        <w:shd w:val="clear" w:color="auto" w:fill="FFFFFF"/>
        <w:jc w:val="center"/>
        <w:rPr>
          <w:b/>
          <w:lang w:eastAsia="en-US"/>
        </w:rPr>
      </w:pPr>
      <w:r w:rsidRPr="00B610D5">
        <w:rPr>
          <w:b/>
          <w:lang w:eastAsia="en-US"/>
        </w:rPr>
        <w:t xml:space="preserve">для нанимателей жилых помещений по договорам </w:t>
      </w:r>
    </w:p>
    <w:p w:rsidR="00DE0348" w:rsidRPr="00B610D5" w:rsidRDefault="00DE0348" w:rsidP="00B91679">
      <w:pPr>
        <w:shd w:val="clear" w:color="auto" w:fill="FFFFFF"/>
        <w:jc w:val="center"/>
        <w:rPr>
          <w:b/>
          <w:lang w:eastAsia="en-US"/>
        </w:rPr>
      </w:pPr>
      <w:r w:rsidRPr="00B610D5">
        <w:rPr>
          <w:b/>
          <w:lang w:eastAsia="en-US"/>
        </w:rPr>
        <w:t>социального найма и договорам найма жилых помещений  муниципального жилищного фонда муниципального образования «</w:t>
      </w:r>
      <w:r w:rsidR="00B610D5">
        <w:rPr>
          <w:b/>
          <w:lang w:eastAsia="en-US"/>
        </w:rPr>
        <w:t>Пинежское</w:t>
      </w:r>
      <w:r w:rsidRPr="00B610D5">
        <w:rPr>
          <w:b/>
          <w:lang w:eastAsia="en-US"/>
        </w:rPr>
        <w:t>»</w:t>
      </w:r>
    </w:p>
    <w:p w:rsidR="00DE0348" w:rsidRPr="00B610D5" w:rsidRDefault="00DE0348" w:rsidP="00B91679">
      <w:pPr>
        <w:shd w:val="clear" w:color="auto" w:fill="FFFFFF"/>
        <w:jc w:val="center"/>
        <w:rPr>
          <w:b/>
          <w:bCs/>
        </w:rPr>
      </w:pPr>
    </w:p>
    <w:p w:rsidR="00DE0348" w:rsidRPr="009C7FEC" w:rsidRDefault="00DE0348" w:rsidP="009C7FEC">
      <w:pPr>
        <w:shd w:val="clear" w:color="auto" w:fill="FFFFFF"/>
        <w:ind w:firstLine="665"/>
        <w:jc w:val="center"/>
        <w:rPr>
          <w:b/>
          <w:bCs/>
        </w:rPr>
      </w:pPr>
      <w:r w:rsidRPr="00B610D5">
        <w:rPr>
          <w:b/>
          <w:bCs/>
        </w:rPr>
        <w:t>Статья 1. Общие положения</w:t>
      </w:r>
    </w:p>
    <w:p w:rsidR="00DE0348" w:rsidRPr="00B610D5" w:rsidRDefault="00DE0348" w:rsidP="00B91679">
      <w:pPr>
        <w:ind w:firstLine="709"/>
        <w:jc w:val="both"/>
        <w:rPr>
          <w:lang w:eastAsia="en-US"/>
        </w:rPr>
      </w:pPr>
      <w:r w:rsidRPr="00B610D5">
        <w:rPr>
          <w:bCs/>
        </w:rPr>
        <w:t xml:space="preserve">1. </w:t>
      </w:r>
      <w:proofErr w:type="gramStart"/>
      <w:r w:rsidRPr="00B610D5">
        <w:rPr>
          <w:bCs/>
        </w:rPr>
        <w:t xml:space="preserve">Настоящим Положением устанавливается муниципальное правовое регулирование по вопросам определения </w:t>
      </w:r>
      <w:r w:rsidRPr="00B610D5">
        <w:t>Положения о п</w:t>
      </w:r>
      <w:r w:rsidRPr="00B610D5">
        <w:rPr>
          <w:bCs/>
        </w:rPr>
        <w:t>орядке</w:t>
      </w:r>
      <w:r w:rsidRPr="00B610D5">
        <w:t xml:space="preserve"> исчисления, сроках, размерах и условиях</w:t>
      </w:r>
      <w:r w:rsidRPr="00B610D5">
        <w:rPr>
          <w:b/>
        </w:rPr>
        <w:t xml:space="preserve"> </w:t>
      </w:r>
      <w:r w:rsidRPr="00B610D5">
        <w:t xml:space="preserve">внесения платы за пользование жилым помещением (плате за наем) </w:t>
      </w:r>
      <w:r w:rsidRPr="00B610D5">
        <w:rPr>
          <w:lang w:eastAsia="en-US"/>
        </w:rPr>
        <w:t>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«Пинежский муниципальный район»</w:t>
      </w:r>
      <w:r w:rsidRPr="00B610D5">
        <w:rPr>
          <w:bCs/>
        </w:rPr>
        <w:t xml:space="preserve"> в соответствии с Жилищным кодексом Российской Федерации, Бюджетным кодексом Российской Федерации </w:t>
      </w:r>
      <w:r w:rsidRPr="00B610D5">
        <w:rPr>
          <w:lang w:eastAsia="en-US"/>
        </w:rPr>
        <w:t>и М</w:t>
      </w:r>
      <w:r w:rsidRPr="00B610D5">
        <w:t>етодическими</w:t>
      </w:r>
      <w:proofErr w:type="gramEnd"/>
      <w:r w:rsidRPr="00B610D5">
        <w:t xml:space="preserve">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 г. № 668/пр.</w:t>
      </w:r>
    </w:p>
    <w:p w:rsidR="00DE0348" w:rsidRPr="00B610D5" w:rsidRDefault="00DE0348" w:rsidP="00B91679">
      <w:pPr>
        <w:shd w:val="clear" w:color="auto" w:fill="FFFFFF"/>
        <w:ind w:firstLine="665"/>
        <w:jc w:val="both"/>
        <w:rPr>
          <w:bCs/>
        </w:rPr>
      </w:pPr>
      <w:r w:rsidRPr="00B610D5">
        <w:rPr>
          <w:bCs/>
        </w:rPr>
        <w:t>2. Основные понятия, используемые в настоящем Положении:</w:t>
      </w:r>
    </w:p>
    <w:p w:rsidR="00DE0348" w:rsidRPr="00B610D5" w:rsidRDefault="00DE0348" w:rsidP="00B91679">
      <w:pPr>
        <w:pStyle w:val="ConsPlusNormal"/>
        <w:ind w:firstLine="540"/>
        <w:jc w:val="both"/>
        <w:rPr>
          <w:sz w:val="24"/>
          <w:szCs w:val="24"/>
        </w:rPr>
      </w:pPr>
      <w:r w:rsidRPr="00B610D5">
        <w:rPr>
          <w:bCs/>
          <w:sz w:val="24"/>
          <w:szCs w:val="24"/>
        </w:rPr>
        <w:t xml:space="preserve">  Плата за наем - это </w:t>
      </w:r>
      <w:r w:rsidRPr="00B610D5">
        <w:rPr>
          <w:sz w:val="24"/>
          <w:szCs w:val="24"/>
        </w:rPr>
        <w:t>плата за пользование жилым помещением, находящимся в муниципальном жилищном фонде муниципального образования «Пинеж</w:t>
      </w:r>
      <w:r w:rsidR="006D7248">
        <w:rPr>
          <w:sz w:val="24"/>
          <w:szCs w:val="24"/>
        </w:rPr>
        <w:t>ское</w:t>
      </w:r>
      <w:r w:rsidRPr="00B610D5">
        <w:rPr>
          <w:sz w:val="24"/>
          <w:szCs w:val="24"/>
        </w:rPr>
        <w:t>» занимаемого по договорам социального найма и найма жилых помещений.</w:t>
      </w:r>
    </w:p>
    <w:p w:rsidR="00DE0348" w:rsidRPr="00B610D5" w:rsidRDefault="00DE0348" w:rsidP="00B91679">
      <w:pPr>
        <w:pStyle w:val="ConsPlusNormal"/>
        <w:ind w:firstLine="540"/>
        <w:jc w:val="both"/>
        <w:rPr>
          <w:sz w:val="24"/>
          <w:szCs w:val="24"/>
        </w:rPr>
      </w:pPr>
      <w:r w:rsidRPr="00B610D5">
        <w:rPr>
          <w:sz w:val="24"/>
          <w:szCs w:val="24"/>
        </w:rPr>
        <w:t>Муниципальный жилищный фонд – совокупность жилых помещений принадлежащих на праве собственности муниципальному образованию «</w:t>
      </w:r>
      <w:r w:rsidR="00B610D5">
        <w:rPr>
          <w:sz w:val="24"/>
          <w:szCs w:val="24"/>
        </w:rPr>
        <w:t>Пинежское</w:t>
      </w:r>
      <w:r w:rsidRPr="00B610D5">
        <w:rPr>
          <w:sz w:val="24"/>
          <w:szCs w:val="24"/>
        </w:rPr>
        <w:t>».</w:t>
      </w:r>
    </w:p>
    <w:p w:rsidR="00DE0348" w:rsidRPr="00B610D5" w:rsidRDefault="00DE0348" w:rsidP="00B91679">
      <w:pPr>
        <w:shd w:val="clear" w:color="auto" w:fill="FFFFFF"/>
        <w:ind w:firstLine="665"/>
        <w:jc w:val="both"/>
        <w:rPr>
          <w:bCs/>
        </w:rPr>
      </w:pPr>
      <w:r w:rsidRPr="00B610D5">
        <w:rPr>
          <w:bCs/>
        </w:rPr>
        <w:t xml:space="preserve">3. Денежные средства, вносимые нанимателями жилых помещений муниципального жилищного фонда в виде платы </w:t>
      </w:r>
      <w:r w:rsidRPr="00B610D5">
        <w:t>за пользование жилым помещением</w:t>
      </w:r>
      <w:r w:rsidRPr="00B610D5">
        <w:rPr>
          <w:bCs/>
        </w:rPr>
        <w:t>, являются не налоговыми доходом бюджета и используются по назначению на проведение капитальных ремонтов, реконструкцию модернизацию, ремонтов и инвентаризацию муниципального жилищного фонда.</w:t>
      </w:r>
    </w:p>
    <w:p w:rsidR="00DE0348" w:rsidRPr="00B610D5" w:rsidRDefault="00DE0348" w:rsidP="00B91679">
      <w:pPr>
        <w:pStyle w:val="ConsPlusNormal"/>
        <w:ind w:firstLine="540"/>
        <w:jc w:val="both"/>
        <w:rPr>
          <w:sz w:val="24"/>
          <w:szCs w:val="24"/>
        </w:rPr>
      </w:pPr>
    </w:p>
    <w:p w:rsidR="00DE0348" w:rsidRPr="009C7FEC" w:rsidRDefault="00DE0348" w:rsidP="009C7FEC">
      <w:pPr>
        <w:pStyle w:val="ConsPlusNormal"/>
        <w:ind w:firstLine="540"/>
        <w:jc w:val="both"/>
        <w:rPr>
          <w:b/>
          <w:sz w:val="24"/>
          <w:szCs w:val="24"/>
          <w:lang w:eastAsia="en-US"/>
        </w:rPr>
      </w:pPr>
      <w:r w:rsidRPr="00B610D5">
        <w:rPr>
          <w:b/>
          <w:sz w:val="24"/>
          <w:szCs w:val="24"/>
        </w:rPr>
        <w:t xml:space="preserve">Статья 2. Порядок исчисления </w:t>
      </w:r>
      <w:r w:rsidRPr="00B610D5">
        <w:rPr>
          <w:b/>
          <w:sz w:val="24"/>
          <w:szCs w:val="24"/>
          <w:lang w:eastAsia="en-US"/>
        </w:rPr>
        <w:t>платы за пользование жилым помещением (платы за наем)</w:t>
      </w:r>
    </w:p>
    <w:p w:rsidR="00DE0348" w:rsidRPr="00B610D5" w:rsidRDefault="00DE0348" w:rsidP="00B91679">
      <w:pPr>
        <w:ind w:firstLine="709"/>
        <w:jc w:val="both"/>
        <w:rPr>
          <w:lang w:eastAsia="en-US"/>
        </w:rPr>
      </w:pPr>
      <w:r w:rsidRPr="00B610D5">
        <w:rPr>
          <w:lang w:eastAsia="en-US"/>
        </w:rPr>
        <w:t>1. Плата за пользование жилым помещением входит в структуру платы за жилое помещение и начисляется в качестве отдельного платежа.</w:t>
      </w:r>
    </w:p>
    <w:p w:rsidR="00DE0348" w:rsidRPr="00B610D5" w:rsidRDefault="00DE0348" w:rsidP="00B91679">
      <w:pPr>
        <w:pStyle w:val="ConsPlusNormal"/>
        <w:ind w:firstLine="708"/>
        <w:jc w:val="both"/>
        <w:rPr>
          <w:sz w:val="24"/>
          <w:szCs w:val="24"/>
        </w:rPr>
      </w:pPr>
      <w:r w:rsidRPr="00B610D5">
        <w:rPr>
          <w:sz w:val="24"/>
          <w:szCs w:val="24"/>
          <w:lang w:eastAsia="en-US"/>
        </w:rPr>
        <w:t>2. Обязанность по внесению платы за пользование жилым помещением исполняется нанимателями жилых помещений по договорам социального найма и договорам найма жилых помещений муниципального жилищного фонда муниц</w:t>
      </w:r>
      <w:r w:rsidR="00B610D5">
        <w:rPr>
          <w:sz w:val="24"/>
          <w:szCs w:val="24"/>
          <w:lang w:eastAsia="en-US"/>
        </w:rPr>
        <w:t>ипального образования «Пинежское</w:t>
      </w:r>
      <w:r w:rsidRPr="00B610D5">
        <w:rPr>
          <w:sz w:val="24"/>
          <w:szCs w:val="24"/>
          <w:lang w:eastAsia="en-US"/>
        </w:rPr>
        <w:t>».</w:t>
      </w:r>
    </w:p>
    <w:p w:rsidR="00DE0348" w:rsidRPr="00547E6D" w:rsidRDefault="00DE0348" w:rsidP="00B91679">
      <w:pPr>
        <w:ind w:firstLine="709"/>
        <w:jc w:val="both"/>
        <w:rPr>
          <w:lang w:eastAsia="en-US"/>
        </w:rPr>
      </w:pPr>
      <w:r w:rsidRPr="00B610D5">
        <w:rPr>
          <w:lang w:eastAsia="en-US"/>
        </w:rPr>
        <w:t xml:space="preserve">3. </w:t>
      </w:r>
      <w:r w:rsidRPr="00B610D5">
        <w:rPr>
          <w:bCs/>
          <w:spacing w:val="-2"/>
        </w:rPr>
        <w:t xml:space="preserve">Начисление, сбор и взыскание платы </w:t>
      </w:r>
      <w:r w:rsidRPr="00B610D5">
        <w:rPr>
          <w:lang w:eastAsia="en-US"/>
        </w:rPr>
        <w:t>за пользование жилым помещением</w:t>
      </w:r>
      <w:r w:rsidRPr="00B610D5">
        <w:rPr>
          <w:bCs/>
          <w:spacing w:val="-2"/>
        </w:rPr>
        <w:t xml:space="preserve">, а также пеней за несвоевременное и (или) неполное внесение платы </w:t>
      </w:r>
      <w:r w:rsidRPr="00B610D5">
        <w:rPr>
          <w:lang w:eastAsia="en-US"/>
        </w:rPr>
        <w:t>за пользование жилым помещением</w:t>
      </w:r>
      <w:r w:rsidRPr="00B610D5">
        <w:rPr>
          <w:bCs/>
          <w:spacing w:val="-2"/>
        </w:rPr>
        <w:t xml:space="preserve"> осуществляется </w:t>
      </w:r>
      <w:r w:rsidRPr="00B610D5">
        <w:rPr>
          <w:lang w:eastAsia="en-US"/>
        </w:rPr>
        <w:t xml:space="preserve">организацией, </w:t>
      </w:r>
      <w:r w:rsidRPr="00547E6D">
        <w:rPr>
          <w:lang w:eastAsia="en-US"/>
        </w:rPr>
        <w:t>уполномоченной собственником имущества выполнять эти функции.</w:t>
      </w:r>
    </w:p>
    <w:p w:rsidR="00DE0348" w:rsidRPr="00B610D5" w:rsidRDefault="00DE0348" w:rsidP="00B91679">
      <w:pPr>
        <w:ind w:firstLine="709"/>
        <w:jc w:val="both"/>
        <w:rPr>
          <w:lang w:eastAsia="en-US"/>
        </w:rPr>
      </w:pPr>
      <w:r w:rsidRPr="00B610D5">
        <w:rPr>
          <w:lang w:eastAsia="en-US"/>
        </w:rPr>
        <w:t>4. Плата за пользование жилым помещением не включает в себя комиссионное вознаграждение, взимаемое банками и платежными системами за услуги по приему данного платежа.</w:t>
      </w:r>
    </w:p>
    <w:p w:rsidR="00DE0348" w:rsidRPr="00B610D5" w:rsidRDefault="00DE0348" w:rsidP="00B91679">
      <w:pPr>
        <w:pStyle w:val="ConsPlusNormal"/>
        <w:jc w:val="center"/>
        <w:rPr>
          <w:sz w:val="24"/>
          <w:szCs w:val="24"/>
        </w:rPr>
      </w:pPr>
    </w:p>
    <w:p w:rsidR="00DE0348" w:rsidRPr="00B610D5" w:rsidRDefault="00DE0348" w:rsidP="009C7FEC">
      <w:pPr>
        <w:pStyle w:val="ConsPlusNormal"/>
        <w:ind w:firstLine="540"/>
        <w:rPr>
          <w:b/>
          <w:sz w:val="24"/>
          <w:szCs w:val="24"/>
        </w:rPr>
      </w:pPr>
      <w:r w:rsidRPr="00B610D5">
        <w:rPr>
          <w:b/>
          <w:sz w:val="24"/>
          <w:szCs w:val="24"/>
        </w:rPr>
        <w:t>Статья 3. Расчет размера платы за пользование жилым помещением</w:t>
      </w:r>
    </w:p>
    <w:p w:rsidR="00DE0348" w:rsidRPr="00B610D5" w:rsidRDefault="00DE0348" w:rsidP="00B91679">
      <w:pPr>
        <w:pStyle w:val="ConsPlusNormal"/>
        <w:ind w:firstLine="540"/>
        <w:jc w:val="both"/>
        <w:rPr>
          <w:sz w:val="24"/>
          <w:szCs w:val="24"/>
        </w:rPr>
      </w:pPr>
      <w:r w:rsidRPr="00B610D5">
        <w:rPr>
          <w:sz w:val="24"/>
          <w:szCs w:val="24"/>
        </w:rPr>
        <w:t xml:space="preserve">1. Размер платы за пользование жилым помещением определяется </w:t>
      </w:r>
      <w:proofErr w:type="gramStart"/>
      <w:r w:rsidRPr="00B610D5">
        <w:rPr>
          <w:sz w:val="24"/>
          <w:szCs w:val="24"/>
        </w:rPr>
        <w:t>исходя из занимаемой нанимателем общей площади жилого помещения и устанавливается</w:t>
      </w:r>
      <w:proofErr w:type="gramEnd"/>
      <w:r w:rsidRPr="00B610D5">
        <w:rPr>
          <w:sz w:val="24"/>
          <w:szCs w:val="24"/>
        </w:rPr>
        <w:t xml:space="preserve"> в зависимости от базового </w:t>
      </w:r>
      <w:r w:rsidRPr="00B610D5">
        <w:rPr>
          <w:sz w:val="24"/>
          <w:szCs w:val="24"/>
        </w:rPr>
        <w:lastRenderedPageBreak/>
        <w:t>размера платы за наем жилого помещения, коэффициента характеризующего качество и благоустройство жилого помещения, месторасположение дома, коэффициента соответствия платы.</w:t>
      </w:r>
    </w:p>
    <w:p w:rsidR="00DE0348" w:rsidRPr="00B610D5" w:rsidRDefault="00DE0348" w:rsidP="00B91679">
      <w:pPr>
        <w:pStyle w:val="ConsPlusNormal"/>
        <w:ind w:firstLine="540"/>
        <w:jc w:val="both"/>
        <w:rPr>
          <w:sz w:val="24"/>
          <w:szCs w:val="24"/>
        </w:rPr>
      </w:pPr>
      <w:r w:rsidRPr="00B610D5">
        <w:rPr>
          <w:sz w:val="24"/>
          <w:szCs w:val="24"/>
        </w:rPr>
        <w:t>2. Размер платы за пользование жилым помещением определяется, в рублях с квадратного метра общей площади занимаемого помещения по следующей формуле:</w:t>
      </w:r>
    </w:p>
    <w:p w:rsidR="00DE0348" w:rsidRPr="00B610D5" w:rsidRDefault="00DE0348" w:rsidP="00B91679">
      <w:pPr>
        <w:pStyle w:val="ConsPlusNormal"/>
        <w:jc w:val="both"/>
        <w:rPr>
          <w:sz w:val="24"/>
          <w:szCs w:val="24"/>
        </w:rPr>
      </w:pPr>
    </w:p>
    <w:p w:rsidR="00DE0348" w:rsidRPr="00B610D5" w:rsidRDefault="00DE0348" w:rsidP="008333E0">
      <w:pPr>
        <w:pStyle w:val="ConsPlusNormal"/>
        <w:ind w:firstLine="540"/>
        <w:jc w:val="both"/>
        <w:rPr>
          <w:sz w:val="24"/>
          <w:szCs w:val="24"/>
        </w:rPr>
      </w:pPr>
      <w:proofErr w:type="spellStart"/>
      <w:r w:rsidRPr="00B610D5">
        <w:rPr>
          <w:sz w:val="24"/>
          <w:szCs w:val="24"/>
        </w:rPr>
        <w:t>Пн</w:t>
      </w:r>
      <w:proofErr w:type="spellEnd"/>
      <w:r w:rsidRPr="00B610D5">
        <w:rPr>
          <w:sz w:val="24"/>
          <w:szCs w:val="24"/>
          <w:lang w:val="en-US"/>
        </w:rPr>
        <w:t>j</w:t>
      </w:r>
      <w:r w:rsidRPr="00B610D5">
        <w:rPr>
          <w:sz w:val="24"/>
          <w:szCs w:val="24"/>
        </w:rPr>
        <w:t xml:space="preserve"> = </w:t>
      </w:r>
      <w:proofErr w:type="spellStart"/>
      <w:r w:rsidRPr="00B610D5">
        <w:rPr>
          <w:sz w:val="24"/>
          <w:szCs w:val="24"/>
        </w:rPr>
        <w:t>Нб</w:t>
      </w:r>
      <w:proofErr w:type="spellEnd"/>
      <w:r w:rsidRPr="00B610D5">
        <w:rPr>
          <w:sz w:val="24"/>
          <w:szCs w:val="24"/>
        </w:rPr>
        <w:t xml:space="preserve"> </w:t>
      </w:r>
      <w:proofErr w:type="spellStart"/>
      <w:r w:rsidRPr="00B610D5">
        <w:rPr>
          <w:sz w:val="24"/>
          <w:szCs w:val="24"/>
        </w:rPr>
        <w:t>x</w:t>
      </w:r>
      <w:proofErr w:type="spellEnd"/>
      <w:r w:rsidRPr="00B610D5">
        <w:rPr>
          <w:sz w:val="24"/>
          <w:szCs w:val="24"/>
        </w:rPr>
        <w:t xml:space="preserve"> К</w:t>
      </w:r>
      <w:r w:rsidRPr="00B610D5">
        <w:rPr>
          <w:sz w:val="24"/>
          <w:szCs w:val="24"/>
          <w:lang w:val="en-US"/>
        </w:rPr>
        <w:t>j</w:t>
      </w:r>
      <w:r w:rsidRPr="00B610D5">
        <w:rPr>
          <w:sz w:val="24"/>
          <w:szCs w:val="24"/>
        </w:rPr>
        <w:t xml:space="preserve"> </w:t>
      </w:r>
      <w:proofErr w:type="spellStart"/>
      <w:r w:rsidRPr="00B610D5">
        <w:rPr>
          <w:sz w:val="24"/>
          <w:szCs w:val="24"/>
        </w:rPr>
        <w:t>x</w:t>
      </w:r>
      <w:proofErr w:type="spellEnd"/>
      <w:r w:rsidRPr="00B610D5">
        <w:rPr>
          <w:sz w:val="24"/>
          <w:szCs w:val="24"/>
        </w:rPr>
        <w:t xml:space="preserve"> К</w:t>
      </w:r>
      <w:proofErr w:type="gramStart"/>
      <w:r w:rsidRPr="00B610D5">
        <w:rPr>
          <w:sz w:val="24"/>
          <w:szCs w:val="24"/>
          <w:lang w:val="en-US"/>
        </w:rPr>
        <w:t>c</w:t>
      </w:r>
      <w:proofErr w:type="gramEnd"/>
      <w:r w:rsidRPr="00B610D5">
        <w:rPr>
          <w:sz w:val="24"/>
          <w:szCs w:val="24"/>
        </w:rPr>
        <w:t xml:space="preserve"> </w:t>
      </w:r>
      <w:proofErr w:type="spellStart"/>
      <w:r w:rsidRPr="00B610D5">
        <w:rPr>
          <w:sz w:val="24"/>
          <w:szCs w:val="24"/>
        </w:rPr>
        <w:t>x</w:t>
      </w:r>
      <w:proofErr w:type="spellEnd"/>
      <w:r w:rsidRPr="00B610D5">
        <w:rPr>
          <w:sz w:val="24"/>
          <w:szCs w:val="24"/>
        </w:rPr>
        <w:t xml:space="preserve"> П</w:t>
      </w:r>
      <w:r w:rsidRPr="00B610D5">
        <w:rPr>
          <w:sz w:val="24"/>
          <w:szCs w:val="24"/>
          <w:lang w:val="en-US"/>
        </w:rPr>
        <w:t>j</w:t>
      </w:r>
      <w:r w:rsidRPr="00B610D5">
        <w:rPr>
          <w:sz w:val="24"/>
          <w:szCs w:val="24"/>
        </w:rPr>
        <w:t>,   где:</w:t>
      </w:r>
    </w:p>
    <w:p w:rsidR="00DE0348" w:rsidRPr="00B610D5" w:rsidRDefault="00DE0348" w:rsidP="00B91679">
      <w:pPr>
        <w:pStyle w:val="ConsPlusNormal"/>
        <w:ind w:firstLine="540"/>
        <w:jc w:val="both"/>
        <w:rPr>
          <w:sz w:val="24"/>
          <w:szCs w:val="24"/>
        </w:rPr>
      </w:pPr>
    </w:p>
    <w:p w:rsidR="00DE0348" w:rsidRPr="00B610D5" w:rsidRDefault="00DE0348" w:rsidP="00B91679">
      <w:pPr>
        <w:pStyle w:val="ConsPlusNormal"/>
        <w:ind w:firstLine="540"/>
        <w:jc w:val="both"/>
        <w:rPr>
          <w:sz w:val="24"/>
          <w:szCs w:val="24"/>
        </w:rPr>
      </w:pPr>
      <w:proofErr w:type="spellStart"/>
      <w:r w:rsidRPr="00B610D5">
        <w:rPr>
          <w:sz w:val="24"/>
          <w:szCs w:val="24"/>
        </w:rPr>
        <w:t>Пн</w:t>
      </w:r>
      <w:proofErr w:type="spellEnd"/>
      <w:proofErr w:type="gramStart"/>
      <w:r w:rsidRPr="00B610D5">
        <w:rPr>
          <w:sz w:val="24"/>
          <w:szCs w:val="24"/>
          <w:lang w:val="en-US"/>
        </w:rPr>
        <w:t>j</w:t>
      </w:r>
      <w:proofErr w:type="gramEnd"/>
      <w:r w:rsidRPr="00B610D5">
        <w:rPr>
          <w:sz w:val="24"/>
          <w:szCs w:val="24"/>
        </w:rPr>
        <w:t xml:space="preserve"> -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Pr="00B610D5">
            <w:rPr>
              <w:sz w:val="24"/>
              <w:szCs w:val="24"/>
            </w:rPr>
            <w:t>1 кв. м</w:t>
          </w:r>
        </w:smartTag>
        <w:r w:rsidRPr="00B610D5">
          <w:rPr>
            <w:sz w:val="24"/>
            <w:szCs w:val="24"/>
          </w:rPr>
          <w:t>.</w:t>
        </w:r>
      </w:smartTag>
      <w:r w:rsidRPr="00B610D5">
        <w:rPr>
          <w:sz w:val="24"/>
          <w:szCs w:val="24"/>
        </w:rPr>
        <w:t xml:space="preserve"> общей площади жилого помещения в месяц);</w:t>
      </w:r>
    </w:p>
    <w:p w:rsidR="00DE0348" w:rsidRPr="00B610D5" w:rsidRDefault="00DE0348" w:rsidP="00B91679">
      <w:pPr>
        <w:pStyle w:val="ConsPlusNormal"/>
        <w:ind w:firstLine="540"/>
        <w:jc w:val="both"/>
        <w:rPr>
          <w:sz w:val="24"/>
          <w:szCs w:val="24"/>
        </w:rPr>
      </w:pPr>
      <w:proofErr w:type="spellStart"/>
      <w:r w:rsidRPr="00B610D5">
        <w:rPr>
          <w:sz w:val="24"/>
          <w:szCs w:val="24"/>
        </w:rPr>
        <w:t>Нб</w:t>
      </w:r>
      <w:proofErr w:type="spellEnd"/>
      <w:r w:rsidRPr="00B610D5">
        <w:rPr>
          <w:sz w:val="24"/>
          <w:szCs w:val="24"/>
        </w:rPr>
        <w:t xml:space="preserve"> - </w:t>
      </w:r>
      <w:proofErr w:type="gramStart"/>
      <w:r w:rsidRPr="00B610D5">
        <w:rPr>
          <w:sz w:val="24"/>
          <w:szCs w:val="24"/>
        </w:rPr>
        <w:t>базовая</w:t>
      </w:r>
      <w:proofErr w:type="gramEnd"/>
      <w:r w:rsidRPr="00B610D5">
        <w:rPr>
          <w:sz w:val="24"/>
          <w:szCs w:val="24"/>
        </w:rPr>
        <w:t xml:space="preserve">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Pr="00B610D5">
            <w:rPr>
              <w:sz w:val="24"/>
              <w:szCs w:val="24"/>
            </w:rPr>
            <w:t>1 кв. м</w:t>
          </w:r>
        </w:smartTag>
        <w:r w:rsidRPr="00B610D5">
          <w:rPr>
            <w:sz w:val="24"/>
            <w:szCs w:val="24"/>
          </w:rPr>
          <w:t>.</w:t>
        </w:r>
      </w:smartTag>
      <w:r w:rsidRPr="00B610D5">
        <w:rPr>
          <w:sz w:val="24"/>
          <w:szCs w:val="24"/>
        </w:rPr>
        <w:t xml:space="preserve"> общей площади жилого помещения в месяц);</w:t>
      </w:r>
    </w:p>
    <w:p w:rsidR="00DE0348" w:rsidRPr="00B610D5" w:rsidRDefault="00DE0348" w:rsidP="00B91679">
      <w:pPr>
        <w:pStyle w:val="ConsPlusNormal"/>
        <w:ind w:firstLine="540"/>
        <w:jc w:val="both"/>
        <w:rPr>
          <w:sz w:val="24"/>
          <w:szCs w:val="24"/>
        </w:rPr>
      </w:pPr>
      <w:r w:rsidRPr="00B610D5">
        <w:rPr>
          <w:sz w:val="24"/>
          <w:szCs w:val="24"/>
        </w:rPr>
        <w:t>К</w:t>
      </w:r>
      <w:proofErr w:type="gramStart"/>
      <w:r w:rsidRPr="00B610D5">
        <w:rPr>
          <w:sz w:val="24"/>
          <w:szCs w:val="24"/>
          <w:lang w:val="en-US"/>
        </w:rPr>
        <w:t>j</w:t>
      </w:r>
      <w:proofErr w:type="gramEnd"/>
      <w:r w:rsidRPr="00B610D5">
        <w:rPr>
          <w:sz w:val="24"/>
          <w:szCs w:val="24"/>
        </w:rPr>
        <w:t xml:space="preserve"> - коэффициент, характеризующий качество и благоустройство жилого помещения, месторасположение дома;</w:t>
      </w:r>
    </w:p>
    <w:p w:rsidR="00DE0348" w:rsidRPr="00B610D5" w:rsidRDefault="00DE0348" w:rsidP="00B91679">
      <w:pPr>
        <w:pStyle w:val="ConsPlusNormal"/>
        <w:ind w:firstLine="540"/>
        <w:jc w:val="both"/>
        <w:rPr>
          <w:sz w:val="24"/>
          <w:szCs w:val="24"/>
        </w:rPr>
      </w:pPr>
      <w:r w:rsidRPr="00B610D5">
        <w:rPr>
          <w:sz w:val="24"/>
          <w:szCs w:val="24"/>
        </w:rPr>
        <w:t>Кс – коэффициент соответствия платы, оцениваются в интервале [0; 1];</w:t>
      </w:r>
    </w:p>
    <w:p w:rsidR="00DE0348" w:rsidRPr="00B610D5" w:rsidRDefault="00DE0348" w:rsidP="00B91679">
      <w:pPr>
        <w:pStyle w:val="ConsPlusNormal"/>
        <w:ind w:firstLine="540"/>
        <w:jc w:val="both"/>
        <w:rPr>
          <w:sz w:val="24"/>
          <w:szCs w:val="24"/>
        </w:rPr>
      </w:pPr>
      <w:r w:rsidRPr="00B610D5">
        <w:rPr>
          <w:sz w:val="24"/>
          <w:szCs w:val="24"/>
        </w:rPr>
        <w:t>П</w:t>
      </w:r>
      <w:proofErr w:type="gramStart"/>
      <w:r w:rsidRPr="00B610D5">
        <w:rPr>
          <w:sz w:val="24"/>
          <w:szCs w:val="24"/>
          <w:lang w:val="en-US"/>
        </w:rPr>
        <w:t>j</w:t>
      </w:r>
      <w:proofErr w:type="gramEnd"/>
      <w:r w:rsidRPr="00B610D5">
        <w:rPr>
          <w:sz w:val="24"/>
          <w:szCs w:val="24"/>
        </w:rPr>
        <w:t xml:space="preserve"> – общая площадь, жилого помещения, предоставленного </w:t>
      </w:r>
      <w:r w:rsidRPr="00B610D5">
        <w:rPr>
          <w:sz w:val="24"/>
          <w:szCs w:val="24"/>
          <w:lang w:eastAsia="en-US"/>
        </w:rPr>
        <w:t>по договору социального найма или договору найма жилых помещений муниципального жилищного фонда муниципального образования «</w:t>
      </w:r>
      <w:r w:rsidR="00547E6D">
        <w:rPr>
          <w:sz w:val="24"/>
          <w:szCs w:val="24"/>
          <w:lang w:eastAsia="en-US"/>
        </w:rPr>
        <w:t>Пинежское</w:t>
      </w:r>
      <w:r w:rsidRPr="00B610D5">
        <w:rPr>
          <w:sz w:val="24"/>
          <w:szCs w:val="24"/>
          <w:lang w:eastAsia="en-US"/>
        </w:rPr>
        <w:t>», (кв.м.)</w:t>
      </w:r>
      <w:r w:rsidRPr="00B610D5">
        <w:rPr>
          <w:sz w:val="24"/>
          <w:szCs w:val="24"/>
        </w:rPr>
        <w:t>.</w:t>
      </w:r>
    </w:p>
    <w:p w:rsidR="00DE0348" w:rsidRPr="00B610D5" w:rsidRDefault="00DE0348" w:rsidP="00BC61C5">
      <w:pPr>
        <w:pStyle w:val="ConsPlusNormal"/>
        <w:ind w:firstLine="540"/>
        <w:jc w:val="both"/>
        <w:rPr>
          <w:sz w:val="24"/>
          <w:szCs w:val="24"/>
        </w:rPr>
      </w:pPr>
      <w:r w:rsidRPr="00B610D5">
        <w:rPr>
          <w:sz w:val="24"/>
          <w:szCs w:val="24"/>
        </w:rPr>
        <w:t>3. Базовый размер платы за пользование жилым помещением (</w:t>
      </w:r>
      <w:proofErr w:type="spellStart"/>
      <w:r w:rsidRPr="00B610D5">
        <w:rPr>
          <w:sz w:val="24"/>
          <w:szCs w:val="24"/>
        </w:rPr>
        <w:t>Нб</w:t>
      </w:r>
      <w:proofErr w:type="spellEnd"/>
      <w:r w:rsidRPr="00B610D5">
        <w:rPr>
          <w:sz w:val="24"/>
          <w:szCs w:val="24"/>
        </w:rPr>
        <w:t>) определяется по формуле:</w:t>
      </w:r>
    </w:p>
    <w:p w:rsidR="00DE0348" w:rsidRPr="00B610D5" w:rsidRDefault="00DE0348" w:rsidP="00B91679">
      <w:pPr>
        <w:pStyle w:val="ConsPlusNormal"/>
        <w:ind w:firstLine="540"/>
        <w:jc w:val="both"/>
        <w:rPr>
          <w:sz w:val="24"/>
          <w:szCs w:val="24"/>
        </w:rPr>
      </w:pPr>
    </w:p>
    <w:p w:rsidR="00DE0348" w:rsidRPr="00B610D5" w:rsidRDefault="00DE0348" w:rsidP="00461986">
      <w:pPr>
        <w:pStyle w:val="ConsPlusNormal"/>
        <w:ind w:firstLine="540"/>
        <w:jc w:val="both"/>
        <w:rPr>
          <w:sz w:val="24"/>
          <w:szCs w:val="24"/>
        </w:rPr>
      </w:pPr>
      <w:r w:rsidRPr="00B610D5">
        <w:rPr>
          <w:sz w:val="24"/>
          <w:szCs w:val="24"/>
        </w:rPr>
        <w:t>Н</w:t>
      </w:r>
      <w:r w:rsidRPr="00B610D5">
        <w:rPr>
          <w:sz w:val="24"/>
          <w:szCs w:val="24"/>
          <w:vertAlign w:val="subscript"/>
        </w:rPr>
        <w:t>Б</w:t>
      </w:r>
      <w:r w:rsidRPr="00B610D5">
        <w:rPr>
          <w:sz w:val="24"/>
          <w:szCs w:val="24"/>
        </w:rPr>
        <w:t xml:space="preserve"> = </w:t>
      </w:r>
      <w:proofErr w:type="spellStart"/>
      <w:r w:rsidRPr="00B610D5">
        <w:rPr>
          <w:sz w:val="24"/>
          <w:szCs w:val="24"/>
        </w:rPr>
        <w:t>СР</w:t>
      </w:r>
      <w:r w:rsidRPr="00B610D5">
        <w:rPr>
          <w:sz w:val="24"/>
          <w:szCs w:val="24"/>
          <w:vertAlign w:val="subscript"/>
        </w:rPr>
        <w:t>с</w:t>
      </w:r>
      <w:proofErr w:type="spellEnd"/>
      <w:r w:rsidRPr="00B610D5">
        <w:rPr>
          <w:sz w:val="24"/>
          <w:szCs w:val="24"/>
        </w:rPr>
        <w:t xml:space="preserve"> * 0,001,   где</w:t>
      </w:r>
    </w:p>
    <w:p w:rsidR="00DE0348" w:rsidRPr="00B610D5" w:rsidRDefault="00DE0348" w:rsidP="00461986">
      <w:pPr>
        <w:pStyle w:val="ConsPlusNormal"/>
        <w:jc w:val="both"/>
        <w:rPr>
          <w:sz w:val="24"/>
          <w:szCs w:val="24"/>
        </w:rPr>
      </w:pPr>
    </w:p>
    <w:p w:rsidR="00DE0348" w:rsidRPr="00B610D5" w:rsidRDefault="00DE0348" w:rsidP="00461986">
      <w:pPr>
        <w:pStyle w:val="ConsPlusNormal"/>
        <w:ind w:firstLine="540"/>
        <w:jc w:val="both"/>
        <w:rPr>
          <w:sz w:val="24"/>
          <w:szCs w:val="24"/>
        </w:rPr>
      </w:pPr>
      <w:r w:rsidRPr="00B610D5">
        <w:rPr>
          <w:sz w:val="24"/>
          <w:szCs w:val="24"/>
        </w:rPr>
        <w:t>Н</w:t>
      </w:r>
      <w:r w:rsidRPr="00B610D5">
        <w:rPr>
          <w:sz w:val="24"/>
          <w:szCs w:val="24"/>
          <w:vertAlign w:val="subscript"/>
        </w:rPr>
        <w:t>Б</w:t>
      </w:r>
      <w:r w:rsidRPr="00B610D5">
        <w:rPr>
          <w:sz w:val="24"/>
          <w:szCs w:val="24"/>
        </w:rPr>
        <w:t xml:space="preserve"> - базовый размер платы за наем жилого помещения;</w:t>
      </w:r>
    </w:p>
    <w:p w:rsidR="00DE0348" w:rsidRPr="00B610D5" w:rsidRDefault="00DE0348" w:rsidP="00461986">
      <w:pPr>
        <w:pStyle w:val="ConsPlusNormal"/>
        <w:ind w:firstLine="540"/>
        <w:jc w:val="both"/>
        <w:rPr>
          <w:sz w:val="24"/>
          <w:szCs w:val="24"/>
        </w:rPr>
      </w:pPr>
      <w:proofErr w:type="spellStart"/>
      <w:r w:rsidRPr="00B610D5">
        <w:rPr>
          <w:sz w:val="24"/>
          <w:szCs w:val="24"/>
        </w:rPr>
        <w:t>СР</w:t>
      </w:r>
      <w:r w:rsidRPr="00B610D5">
        <w:rPr>
          <w:sz w:val="24"/>
          <w:szCs w:val="24"/>
          <w:vertAlign w:val="subscript"/>
        </w:rPr>
        <w:t>с</w:t>
      </w:r>
      <w:proofErr w:type="spellEnd"/>
      <w:r w:rsidRPr="00B610D5">
        <w:rPr>
          <w:sz w:val="24"/>
          <w:szCs w:val="24"/>
        </w:rPr>
        <w:t xml:space="preserve"> - средняя цена 1 кв. м. на вторичном рынке жилья в муниципальном образовании,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rsidR="00DE0348" w:rsidRPr="00B610D5" w:rsidRDefault="00DE0348" w:rsidP="0057155A">
      <w:pPr>
        <w:pStyle w:val="ConsPlusNormal"/>
        <w:ind w:firstLine="540"/>
        <w:jc w:val="both"/>
        <w:outlineLvl w:val="0"/>
        <w:rPr>
          <w:b/>
          <w:sz w:val="24"/>
          <w:szCs w:val="24"/>
        </w:rPr>
      </w:pPr>
      <w:r w:rsidRPr="00B610D5">
        <w:rPr>
          <w:sz w:val="24"/>
          <w:szCs w:val="24"/>
        </w:rPr>
        <w:t xml:space="preserve">4. Средняя цена 1 кв.м. общей площади жилья на вторичном рынке определяется по данным Приложения № 21 к областному закону от 23.12.2016 г. № 503-31-ОЗ на территории </w:t>
      </w:r>
      <w:r w:rsidRPr="00547E6D">
        <w:rPr>
          <w:sz w:val="24"/>
          <w:szCs w:val="24"/>
        </w:rPr>
        <w:t>муниципального образования «Пинежский муниципальный район» и составляет 21429</w:t>
      </w:r>
      <w:r w:rsidRPr="00547E6D">
        <w:rPr>
          <w:color w:val="FF0000"/>
          <w:sz w:val="24"/>
          <w:szCs w:val="24"/>
        </w:rPr>
        <w:t xml:space="preserve"> </w:t>
      </w:r>
      <w:r w:rsidRPr="00547E6D">
        <w:rPr>
          <w:sz w:val="24"/>
          <w:szCs w:val="24"/>
        </w:rPr>
        <w:t>рубля.</w:t>
      </w:r>
      <w:r w:rsidRPr="00B610D5">
        <w:rPr>
          <w:b/>
          <w:sz w:val="24"/>
          <w:szCs w:val="24"/>
        </w:rPr>
        <w:t xml:space="preserve"> </w:t>
      </w:r>
    </w:p>
    <w:p w:rsidR="00DE0348" w:rsidRPr="00B610D5" w:rsidRDefault="00DE0348" w:rsidP="006B243E">
      <w:pPr>
        <w:pStyle w:val="Normal1"/>
        <w:spacing w:line="240" w:lineRule="atLeast"/>
        <w:ind w:right="-8" w:firstLine="540"/>
        <w:jc w:val="both"/>
        <w:rPr>
          <w:b w:val="0"/>
          <w:sz w:val="24"/>
          <w:szCs w:val="24"/>
        </w:rPr>
      </w:pPr>
      <w:r w:rsidRPr="00B610D5">
        <w:rPr>
          <w:b w:val="0"/>
          <w:sz w:val="24"/>
          <w:szCs w:val="24"/>
          <w:lang w:eastAsia="en-US"/>
        </w:rPr>
        <w:t xml:space="preserve">5. </w:t>
      </w:r>
      <w:r w:rsidRPr="00B610D5">
        <w:rPr>
          <w:b w:val="0"/>
          <w:sz w:val="24"/>
          <w:szCs w:val="24"/>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DE0348" w:rsidRPr="00B610D5" w:rsidRDefault="00DE0348" w:rsidP="006B243E">
      <w:pPr>
        <w:pStyle w:val="ConsPlusNormal"/>
        <w:ind w:firstLine="540"/>
        <w:jc w:val="both"/>
        <w:rPr>
          <w:sz w:val="24"/>
          <w:szCs w:val="24"/>
        </w:rPr>
      </w:pPr>
      <w:r w:rsidRPr="00B610D5">
        <w:rPr>
          <w:sz w:val="24"/>
          <w:szCs w:val="24"/>
        </w:rPr>
        <w:t xml:space="preserve">5.1. Интегральное значение </w:t>
      </w:r>
      <w:proofErr w:type="spellStart"/>
      <w:r w:rsidRPr="00B610D5">
        <w:rPr>
          <w:sz w:val="24"/>
          <w:szCs w:val="24"/>
        </w:rPr>
        <w:t>К</w:t>
      </w:r>
      <w:proofErr w:type="gramStart"/>
      <w:r w:rsidRPr="00B610D5">
        <w:rPr>
          <w:sz w:val="24"/>
          <w:szCs w:val="24"/>
          <w:vertAlign w:val="subscript"/>
        </w:rPr>
        <w:t>j</w:t>
      </w:r>
      <w:proofErr w:type="spellEnd"/>
      <w:proofErr w:type="gramEnd"/>
      <w:r w:rsidRPr="00B610D5">
        <w:rPr>
          <w:sz w:val="24"/>
          <w:szCs w:val="24"/>
        </w:rPr>
        <w:t xml:space="preserve"> для жилого помещения рассчитывается как средневзвешенное значение показателей по отдельным параметрам по формуле:</w:t>
      </w:r>
    </w:p>
    <w:p w:rsidR="00DE0348" w:rsidRPr="00B610D5" w:rsidRDefault="00DE0348" w:rsidP="006B243E">
      <w:pPr>
        <w:pStyle w:val="ConsPlusNormal"/>
        <w:ind w:firstLine="540"/>
        <w:jc w:val="both"/>
        <w:rPr>
          <w:sz w:val="24"/>
          <w:szCs w:val="24"/>
        </w:rPr>
      </w:pPr>
    </w:p>
    <w:p w:rsidR="00DE0348" w:rsidRPr="00B610D5" w:rsidRDefault="009F5D4F" w:rsidP="004E4735">
      <w:pPr>
        <w:pStyle w:val="ConsPlusNormal"/>
        <w:ind w:firstLine="540"/>
        <w:jc w:val="both"/>
        <w:rPr>
          <w:sz w:val="24"/>
          <w:szCs w:val="24"/>
        </w:rPr>
      </w:pPr>
      <w:r w:rsidRPr="00B610D5">
        <w:rPr>
          <w:noProof/>
          <w:position w:val="-24"/>
          <w:sz w:val="24"/>
          <w:szCs w:val="24"/>
        </w:rPr>
        <w:drawing>
          <wp:inline distT="0" distB="0" distL="0" distR="0">
            <wp:extent cx="1437640" cy="523240"/>
            <wp:effectExtent l="19050" t="0" r="0" b="0"/>
            <wp:docPr id="1" name="Рисунок 1" descr="base_32851_2067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51_206781_1"/>
                    <pic:cNvPicPr>
                      <a:picLocks noChangeAspect="1" noChangeArrowheads="1"/>
                    </pic:cNvPicPr>
                  </pic:nvPicPr>
                  <pic:blipFill>
                    <a:blip r:embed="rId6"/>
                    <a:srcRect/>
                    <a:stretch>
                      <a:fillRect/>
                    </a:stretch>
                  </pic:blipFill>
                  <pic:spPr bwMode="auto">
                    <a:xfrm>
                      <a:off x="0" y="0"/>
                      <a:ext cx="1437640" cy="523240"/>
                    </a:xfrm>
                    <a:prstGeom prst="rect">
                      <a:avLst/>
                    </a:prstGeom>
                    <a:noFill/>
                    <a:ln w="9525">
                      <a:noFill/>
                      <a:miter lim="800000"/>
                      <a:headEnd/>
                      <a:tailEnd/>
                    </a:ln>
                  </pic:spPr>
                </pic:pic>
              </a:graphicData>
            </a:graphic>
          </wp:inline>
        </w:drawing>
      </w:r>
      <w:r w:rsidR="00DE0348" w:rsidRPr="00B610D5">
        <w:rPr>
          <w:sz w:val="24"/>
          <w:szCs w:val="24"/>
        </w:rPr>
        <w:t>, где</w:t>
      </w:r>
    </w:p>
    <w:p w:rsidR="00DE0348" w:rsidRPr="00B610D5" w:rsidRDefault="00DE0348" w:rsidP="004E4735">
      <w:pPr>
        <w:pStyle w:val="ConsPlusNormal"/>
        <w:ind w:firstLine="540"/>
        <w:jc w:val="both"/>
        <w:rPr>
          <w:sz w:val="24"/>
          <w:szCs w:val="24"/>
        </w:rPr>
      </w:pPr>
    </w:p>
    <w:p w:rsidR="00DE0348" w:rsidRPr="00B610D5" w:rsidRDefault="00DE0348" w:rsidP="004E4735">
      <w:pPr>
        <w:pStyle w:val="ConsPlusNormal"/>
        <w:ind w:firstLine="540"/>
        <w:jc w:val="both"/>
        <w:rPr>
          <w:sz w:val="24"/>
          <w:szCs w:val="24"/>
        </w:rPr>
      </w:pPr>
      <w:proofErr w:type="spellStart"/>
      <w:r w:rsidRPr="00B610D5">
        <w:rPr>
          <w:sz w:val="24"/>
          <w:szCs w:val="24"/>
        </w:rPr>
        <w:t>К</w:t>
      </w:r>
      <w:proofErr w:type="gramStart"/>
      <w:r w:rsidRPr="00B610D5">
        <w:rPr>
          <w:sz w:val="24"/>
          <w:szCs w:val="24"/>
          <w:vertAlign w:val="subscript"/>
        </w:rPr>
        <w:t>j</w:t>
      </w:r>
      <w:proofErr w:type="spellEnd"/>
      <w:proofErr w:type="gramEnd"/>
      <w:r w:rsidRPr="00B610D5">
        <w:rPr>
          <w:sz w:val="24"/>
          <w:szCs w:val="24"/>
        </w:rPr>
        <w:t xml:space="preserve"> - коэффициент, характеризующий качество и благоустройство жилого помещения, месторасположение дома;</w:t>
      </w:r>
    </w:p>
    <w:p w:rsidR="00DE0348" w:rsidRPr="00B610D5" w:rsidRDefault="00DE0348" w:rsidP="004E4735">
      <w:pPr>
        <w:pStyle w:val="ConsPlusNormal"/>
        <w:ind w:firstLine="540"/>
        <w:jc w:val="both"/>
        <w:rPr>
          <w:sz w:val="24"/>
          <w:szCs w:val="24"/>
        </w:rPr>
      </w:pPr>
      <w:r w:rsidRPr="00B610D5">
        <w:rPr>
          <w:sz w:val="24"/>
          <w:szCs w:val="24"/>
        </w:rPr>
        <w:t>К</w:t>
      </w:r>
      <w:proofErr w:type="gramStart"/>
      <w:r w:rsidRPr="00B610D5">
        <w:rPr>
          <w:sz w:val="24"/>
          <w:szCs w:val="24"/>
          <w:vertAlign w:val="subscript"/>
        </w:rPr>
        <w:t>1</w:t>
      </w:r>
      <w:proofErr w:type="gramEnd"/>
      <w:r w:rsidRPr="00B610D5">
        <w:rPr>
          <w:sz w:val="24"/>
          <w:szCs w:val="24"/>
        </w:rPr>
        <w:t xml:space="preserve"> - коэффициент, характеризующий качество жилого помещения;</w:t>
      </w:r>
    </w:p>
    <w:p w:rsidR="00DE0348" w:rsidRPr="00B610D5" w:rsidRDefault="00DE0348" w:rsidP="004E4735">
      <w:pPr>
        <w:pStyle w:val="ConsPlusNormal"/>
        <w:ind w:firstLine="540"/>
        <w:jc w:val="both"/>
        <w:rPr>
          <w:sz w:val="24"/>
          <w:szCs w:val="24"/>
        </w:rPr>
      </w:pPr>
      <w:r w:rsidRPr="00B610D5">
        <w:rPr>
          <w:sz w:val="24"/>
          <w:szCs w:val="24"/>
        </w:rPr>
        <w:t>К</w:t>
      </w:r>
      <w:proofErr w:type="gramStart"/>
      <w:r w:rsidRPr="00B610D5">
        <w:rPr>
          <w:sz w:val="24"/>
          <w:szCs w:val="24"/>
          <w:vertAlign w:val="subscript"/>
        </w:rPr>
        <w:t>2</w:t>
      </w:r>
      <w:proofErr w:type="gramEnd"/>
      <w:r w:rsidRPr="00B610D5">
        <w:rPr>
          <w:sz w:val="24"/>
          <w:szCs w:val="24"/>
        </w:rPr>
        <w:t xml:space="preserve"> - коэффициент, характеризующий благоустройство жилого помещения;</w:t>
      </w:r>
    </w:p>
    <w:p w:rsidR="00DE0348" w:rsidRPr="00B610D5" w:rsidRDefault="00DE0348" w:rsidP="004E4735">
      <w:pPr>
        <w:pStyle w:val="ConsPlusNormal"/>
        <w:ind w:firstLine="540"/>
        <w:jc w:val="both"/>
        <w:rPr>
          <w:sz w:val="24"/>
          <w:szCs w:val="24"/>
        </w:rPr>
      </w:pPr>
      <w:r w:rsidRPr="00B610D5">
        <w:rPr>
          <w:sz w:val="24"/>
          <w:szCs w:val="24"/>
        </w:rPr>
        <w:t>К</w:t>
      </w:r>
      <w:r w:rsidRPr="00B610D5">
        <w:rPr>
          <w:sz w:val="24"/>
          <w:szCs w:val="24"/>
          <w:vertAlign w:val="subscript"/>
        </w:rPr>
        <w:t>3</w:t>
      </w:r>
      <w:r w:rsidRPr="00B610D5">
        <w:rPr>
          <w:sz w:val="24"/>
          <w:szCs w:val="24"/>
        </w:rPr>
        <w:t xml:space="preserve"> - коэффициент, месторасположение дома.</w:t>
      </w:r>
    </w:p>
    <w:p w:rsidR="00DE0348" w:rsidRPr="00B610D5" w:rsidRDefault="00DE0348" w:rsidP="004E4735">
      <w:pPr>
        <w:pStyle w:val="ConsPlusNormal"/>
        <w:ind w:firstLine="540"/>
        <w:jc w:val="both"/>
        <w:rPr>
          <w:sz w:val="24"/>
          <w:szCs w:val="24"/>
        </w:rPr>
      </w:pPr>
    </w:p>
    <w:p w:rsidR="00DE0348" w:rsidRPr="00B610D5" w:rsidRDefault="00DE0348" w:rsidP="009C7FEC">
      <w:pPr>
        <w:pStyle w:val="ConsPlusNormal"/>
        <w:ind w:firstLine="540"/>
        <w:jc w:val="both"/>
        <w:rPr>
          <w:sz w:val="24"/>
          <w:szCs w:val="24"/>
        </w:rPr>
      </w:pPr>
      <w:r w:rsidRPr="00B610D5">
        <w:rPr>
          <w:sz w:val="24"/>
          <w:szCs w:val="24"/>
        </w:rPr>
        <w:t>5.2. Значения показателей К</w:t>
      </w:r>
      <w:r w:rsidRPr="00B610D5">
        <w:rPr>
          <w:sz w:val="24"/>
          <w:szCs w:val="24"/>
          <w:vertAlign w:val="subscript"/>
        </w:rPr>
        <w:t>1</w:t>
      </w:r>
      <w:r w:rsidRPr="00B610D5">
        <w:rPr>
          <w:sz w:val="24"/>
          <w:szCs w:val="24"/>
        </w:rPr>
        <w:t xml:space="preserve"> - К</w:t>
      </w:r>
      <w:r w:rsidRPr="00B610D5">
        <w:rPr>
          <w:sz w:val="24"/>
          <w:szCs w:val="24"/>
          <w:vertAlign w:val="subscript"/>
        </w:rPr>
        <w:t>3</w:t>
      </w:r>
      <w:r w:rsidRPr="00B610D5">
        <w:rPr>
          <w:sz w:val="24"/>
          <w:szCs w:val="24"/>
        </w:rPr>
        <w:t xml:space="preserve"> оцениваются в интервале [0,8; 1,3].</w:t>
      </w:r>
    </w:p>
    <w:p w:rsidR="00DE0348" w:rsidRPr="00B610D5" w:rsidRDefault="00DE0348" w:rsidP="009C7FEC">
      <w:pPr>
        <w:pStyle w:val="ConsPlusNormal"/>
        <w:ind w:firstLine="540"/>
        <w:jc w:val="both"/>
        <w:rPr>
          <w:sz w:val="24"/>
          <w:szCs w:val="24"/>
        </w:rPr>
      </w:pPr>
      <w:r w:rsidRPr="00B610D5">
        <w:rPr>
          <w:sz w:val="24"/>
          <w:szCs w:val="24"/>
        </w:rPr>
        <w:t>К</w:t>
      </w:r>
      <w:proofErr w:type="gramStart"/>
      <w:r w:rsidRPr="00B610D5">
        <w:rPr>
          <w:sz w:val="24"/>
          <w:szCs w:val="24"/>
        </w:rPr>
        <w:t>1</w:t>
      </w:r>
      <w:proofErr w:type="gramEnd"/>
      <w:r w:rsidRPr="00B610D5">
        <w:rPr>
          <w:sz w:val="24"/>
          <w:szCs w:val="24"/>
        </w:rPr>
        <w:t xml:space="preserve"> - коэффициент, характеризующий качество жилого помещения (категория капитальности многоквартирного дома);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800"/>
      </w:tblGrid>
      <w:tr w:rsidR="00DE0348" w:rsidRPr="00B610D5" w:rsidTr="00B66D53">
        <w:tc>
          <w:tcPr>
            <w:tcW w:w="7848" w:type="dxa"/>
            <w:vAlign w:val="center"/>
          </w:tcPr>
          <w:p w:rsidR="00DE0348" w:rsidRPr="00B610D5" w:rsidRDefault="00DE0348" w:rsidP="00B66D53">
            <w:pPr>
              <w:jc w:val="center"/>
              <w:rPr>
                <w:lang w:eastAsia="en-US"/>
              </w:rPr>
            </w:pPr>
            <w:r w:rsidRPr="00B610D5">
              <w:t>К</w:t>
            </w:r>
            <w:proofErr w:type="gramStart"/>
            <w:r w:rsidRPr="00B610D5">
              <w:t>1</w:t>
            </w:r>
            <w:proofErr w:type="gramEnd"/>
            <w:r w:rsidRPr="00B610D5">
              <w:t xml:space="preserve"> - Категория капитальности многоквартирного дома</w:t>
            </w:r>
          </w:p>
        </w:tc>
        <w:tc>
          <w:tcPr>
            <w:tcW w:w="1800" w:type="dxa"/>
            <w:vAlign w:val="center"/>
          </w:tcPr>
          <w:p w:rsidR="00DE0348" w:rsidRPr="00B610D5" w:rsidRDefault="00DE0348" w:rsidP="00B66D53">
            <w:pPr>
              <w:jc w:val="center"/>
              <w:rPr>
                <w:lang w:eastAsia="en-US"/>
              </w:rPr>
            </w:pPr>
            <w:r w:rsidRPr="00B610D5">
              <w:rPr>
                <w:bCs/>
                <w:lang w:eastAsia="en-US"/>
              </w:rPr>
              <w:t>Значение коэффициента</w:t>
            </w:r>
          </w:p>
        </w:tc>
      </w:tr>
      <w:tr w:rsidR="00DE0348" w:rsidRPr="00B610D5" w:rsidTr="00B66D53">
        <w:tc>
          <w:tcPr>
            <w:tcW w:w="7848" w:type="dxa"/>
          </w:tcPr>
          <w:p w:rsidR="00DE0348" w:rsidRPr="00B610D5" w:rsidRDefault="00547E6D" w:rsidP="00B66D53">
            <w:pPr>
              <w:jc w:val="both"/>
              <w:rPr>
                <w:lang w:eastAsia="en-US"/>
              </w:rPr>
            </w:pPr>
            <w:r>
              <w:rPr>
                <w:bCs/>
                <w:lang w:eastAsia="en-US"/>
              </w:rPr>
              <w:t xml:space="preserve">Кирпичные </w:t>
            </w:r>
            <w:r w:rsidR="00DE0348" w:rsidRPr="00B610D5">
              <w:rPr>
                <w:bCs/>
                <w:lang w:eastAsia="en-US"/>
              </w:rPr>
              <w:t>дома</w:t>
            </w:r>
          </w:p>
        </w:tc>
        <w:tc>
          <w:tcPr>
            <w:tcW w:w="1800" w:type="dxa"/>
            <w:vAlign w:val="center"/>
          </w:tcPr>
          <w:p w:rsidR="00DE0348" w:rsidRPr="00B610D5" w:rsidRDefault="00DE0348" w:rsidP="00B66D53">
            <w:pPr>
              <w:jc w:val="center"/>
              <w:rPr>
                <w:lang w:eastAsia="en-US"/>
              </w:rPr>
            </w:pPr>
            <w:r w:rsidRPr="00B610D5">
              <w:rPr>
                <w:lang w:eastAsia="en-US"/>
              </w:rPr>
              <w:t>1,25</w:t>
            </w:r>
          </w:p>
        </w:tc>
      </w:tr>
      <w:tr w:rsidR="00DE0348" w:rsidRPr="00B610D5" w:rsidTr="00B66D53">
        <w:tc>
          <w:tcPr>
            <w:tcW w:w="7848" w:type="dxa"/>
          </w:tcPr>
          <w:p w:rsidR="00DE0348" w:rsidRPr="00B610D5" w:rsidRDefault="00DE0348" w:rsidP="00B66D53">
            <w:pPr>
              <w:jc w:val="both"/>
              <w:rPr>
                <w:lang w:eastAsia="en-US"/>
              </w:rPr>
            </w:pPr>
            <w:r w:rsidRPr="00B610D5">
              <w:rPr>
                <w:spacing w:val="-2"/>
              </w:rPr>
              <w:t>Деревянные рубленные, брусчатые, сборно-щитовые, каркасные дома</w:t>
            </w:r>
          </w:p>
        </w:tc>
        <w:tc>
          <w:tcPr>
            <w:tcW w:w="1800" w:type="dxa"/>
            <w:vAlign w:val="center"/>
          </w:tcPr>
          <w:p w:rsidR="00DE0348" w:rsidRPr="00B610D5" w:rsidRDefault="00DE0348" w:rsidP="00B66D53">
            <w:pPr>
              <w:jc w:val="center"/>
              <w:rPr>
                <w:lang w:eastAsia="en-US"/>
              </w:rPr>
            </w:pPr>
            <w:r w:rsidRPr="00B610D5">
              <w:rPr>
                <w:lang w:eastAsia="en-US"/>
              </w:rPr>
              <w:t>1,15</w:t>
            </w:r>
          </w:p>
        </w:tc>
      </w:tr>
    </w:tbl>
    <w:p w:rsidR="00DE0348" w:rsidRPr="00B610D5" w:rsidRDefault="00DE0348" w:rsidP="00B91679">
      <w:pPr>
        <w:ind w:firstLine="709"/>
        <w:jc w:val="both"/>
        <w:rPr>
          <w:lang w:eastAsia="en-US"/>
        </w:rPr>
      </w:pPr>
    </w:p>
    <w:p w:rsidR="00DE0348" w:rsidRPr="00B610D5" w:rsidRDefault="00DE0348" w:rsidP="00F7643F">
      <w:pPr>
        <w:pStyle w:val="ConsPlusNormal"/>
        <w:ind w:firstLine="540"/>
        <w:jc w:val="both"/>
        <w:rPr>
          <w:sz w:val="24"/>
          <w:szCs w:val="24"/>
        </w:rPr>
      </w:pPr>
      <w:r w:rsidRPr="00B610D5">
        <w:rPr>
          <w:sz w:val="24"/>
          <w:szCs w:val="24"/>
        </w:rPr>
        <w:lastRenderedPageBreak/>
        <w:t>К</w:t>
      </w:r>
      <w:proofErr w:type="gramStart"/>
      <w:r w:rsidRPr="00B610D5">
        <w:rPr>
          <w:sz w:val="24"/>
          <w:szCs w:val="24"/>
        </w:rPr>
        <w:t>2</w:t>
      </w:r>
      <w:proofErr w:type="gramEnd"/>
      <w:r w:rsidRPr="00B610D5">
        <w:rPr>
          <w:sz w:val="24"/>
          <w:szCs w:val="24"/>
        </w:rPr>
        <w:t xml:space="preserve"> – коэффициент, характеризующий благоустройство жилого помещения;</w:t>
      </w:r>
    </w:p>
    <w:p w:rsidR="00DE0348" w:rsidRPr="00B610D5" w:rsidRDefault="00DE0348" w:rsidP="00F7643F">
      <w:pPr>
        <w:pStyle w:val="ConsPlusNormal"/>
        <w:ind w:firstLine="540"/>
        <w:jc w:val="both"/>
        <w:rPr>
          <w:sz w:val="24"/>
          <w:szCs w:val="24"/>
        </w:rPr>
      </w:pPr>
    </w:p>
    <w:tbl>
      <w:tblPr>
        <w:tblW w:w="9555" w:type="dxa"/>
        <w:tblInd w:w="93" w:type="dxa"/>
        <w:tblLook w:val="0000"/>
      </w:tblPr>
      <w:tblGrid>
        <w:gridCol w:w="7755"/>
        <w:gridCol w:w="1800"/>
      </w:tblGrid>
      <w:tr w:rsidR="00DE0348" w:rsidRPr="00B610D5" w:rsidTr="004E06E3">
        <w:trPr>
          <w:trHeight w:val="317"/>
        </w:trPr>
        <w:tc>
          <w:tcPr>
            <w:tcW w:w="7755" w:type="dxa"/>
            <w:tcBorders>
              <w:top w:val="single" w:sz="4" w:space="0" w:color="auto"/>
              <w:left w:val="single" w:sz="4" w:space="0" w:color="auto"/>
              <w:bottom w:val="single" w:sz="4" w:space="0" w:color="auto"/>
              <w:right w:val="single" w:sz="4" w:space="0" w:color="auto"/>
            </w:tcBorders>
            <w:vAlign w:val="center"/>
          </w:tcPr>
          <w:p w:rsidR="00DE0348" w:rsidRPr="00B610D5" w:rsidRDefault="00DE0348">
            <w:pPr>
              <w:jc w:val="center"/>
            </w:pPr>
            <w:r w:rsidRPr="00B610D5">
              <w:t>К</w:t>
            </w:r>
            <w:proofErr w:type="gramStart"/>
            <w:r w:rsidRPr="00B610D5">
              <w:t>2</w:t>
            </w:r>
            <w:proofErr w:type="gramEnd"/>
            <w:r w:rsidRPr="00B610D5">
              <w:t xml:space="preserve"> - Благоустройство дома</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B610D5" w:rsidRDefault="00DE0348" w:rsidP="00F7643F">
            <w:pPr>
              <w:jc w:val="center"/>
            </w:pPr>
            <w:r w:rsidRPr="00B610D5">
              <w:rPr>
                <w:bCs/>
                <w:lang w:eastAsia="en-US"/>
              </w:rPr>
              <w:t>Значение коэффициента</w:t>
            </w:r>
          </w:p>
        </w:tc>
      </w:tr>
      <w:tr w:rsidR="00547E6D" w:rsidRPr="00B610D5" w:rsidTr="009D539E">
        <w:trPr>
          <w:trHeight w:val="283"/>
        </w:trPr>
        <w:tc>
          <w:tcPr>
            <w:tcW w:w="7755"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rsidP="00547E6D">
            <w:r w:rsidRPr="00B610D5">
              <w:t xml:space="preserve">Частично благоустроенные </w:t>
            </w:r>
            <w:r w:rsidRPr="00B610D5">
              <w:rPr>
                <w:bCs/>
                <w:lang w:eastAsia="en-US"/>
              </w:rPr>
              <w:t>дома - при наличии одного из видов благоустройства, оборудованные централизованными системами: водоснабжения, водоотве</w:t>
            </w:r>
            <w:r>
              <w:rPr>
                <w:bCs/>
                <w:lang w:eastAsia="en-US"/>
              </w:rPr>
              <w:t>дения (канализации), отопления.</w:t>
            </w:r>
          </w:p>
        </w:tc>
        <w:tc>
          <w:tcPr>
            <w:tcW w:w="1800"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pPr>
              <w:jc w:val="center"/>
            </w:pPr>
            <w:r w:rsidRPr="00B610D5">
              <w:t>1,10</w:t>
            </w:r>
          </w:p>
        </w:tc>
      </w:tr>
      <w:tr w:rsidR="00547E6D" w:rsidRPr="00B610D5" w:rsidTr="009D539E">
        <w:trPr>
          <w:trHeight w:val="241"/>
        </w:trPr>
        <w:tc>
          <w:tcPr>
            <w:tcW w:w="7755"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rsidP="006B243E">
            <w:r w:rsidRPr="00B610D5">
              <w:t xml:space="preserve">Не благоустроенные </w:t>
            </w:r>
            <w:r w:rsidRPr="00B610D5">
              <w:rPr>
                <w:bCs/>
                <w:lang w:eastAsia="en-US"/>
              </w:rPr>
              <w:t>дома – отсутствие всех видов благоустройств</w:t>
            </w:r>
          </w:p>
        </w:tc>
        <w:tc>
          <w:tcPr>
            <w:tcW w:w="1800"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pPr>
              <w:jc w:val="center"/>
            </w:pPr>
            <w:r w:rsidRPr="00B610D5">
              <w:t>1,00</w:t>
            </w:r>
          </w:p>
        </w:tc>
      </w:tr>
      <w:tr w:rsidR="00547E6D" w:rsidRPr="00B610D5" w:rsidTr="009D539E">
        <w:trPr>
          <w:trHeight w:val="156"/>
        </w:trPr>
        <w:tc>
          <w:tcPr>
            <w:tcW w:w="7755"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rsidP="006B243E">
            <w:r w:rsidRPr="00B610D5">
              <w:t xml:space="preserve">Коридорного типа </w:t>
            </w:r>
          </w:p>
        </w:tc>
        <w:tc>
          <w:tcPr>
            <w:tcW w:w="1800"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pPr>
              <w:jc w:val="center"/>
            </w:pPr>
            <w:r w:rsidRPr="00B610D5">
              <w:t>0,90</w:t>
            </w:r>
          </w:p>
        </w:tc>
      </w:tr>
      <w:tr w:rsidR="00547E6D" w:rsidRPr="00B610D5" w:rsidTr="009D539E">
        <w:trPr>
          <w:trHeight w:val="277"/>
        </w:trPr>
        <w:tc>
          <w:tcPr>
            <w:tcW w:w="7755"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rsidP="006B243E"/>
        </w:tc>
        <w:tc>
          <w:tcPr>
            <w:tcW w:w="1800" w:type="dxa"/>
            <w:tcBorders>
              <w:top w:val="single" w:sz="4" w:space="0" w:color="auto"/>
              <w:left w:val="single" w:sz="4" w:space="0" w:color="auto"/>
              <w:bottom w:val="single" w:sz="4" w:space="0" w:color="auto"/>
              <w:right w:val="single" w:sz="4" w:space="0" w:color="auto"/>
            </w:tcBorders>
            <w:vAlign w:val="center"/>
          </w:tcPr>
          <w:p w:rsidR="00547E6D" w:rsidRPr="00B610D5" w:rsidRDefault="00547E6D">
            <w:pPr>
              <w:jc w:val="center"/>
            </w:pPr>
          </w:p>
        </w:tc>
      </w:tr>
    </w:tbl>
    <w:p w:rsidR="00DE0348" w:rsidRPr="00B610D5" w:rsidRDefault="00DE0348" w:rsidP="00F7643F">
      <w:pPr>
        <w:pStyle w:val="ConsPlusNormal"/>
        <w:ind w:firstLine="540"/>
        <w:jc w:val="both"/>
        <w:rPr>
          <w:sz w:val="24"/>
          <w:szCs w:val="24"/>
        </w:rPr>
      </w:pPr>
    </w:p>
    <w:p w:rsidR="00DE0348" w:rsidRPr="00B610D5" w:rsidRDefault="00DE0348" w:rsidP="00EE41C9">
      <w:pPr>
        <w:ind w:firstLine="567"/>
        <w:jc w:val="both"/>
        <w:rPr>
          <w:lang w:eastAsia="en-US"/>
        </w:rPr>
      </w:pPr>
      <w:r w:rsidRPr="00B610D5">
        <w:rPr>
          <w:lang w:eastAsia="en-US"/>
        </w:rPr>
        <w:t>К3 - коэффициент, учитывающий месторасположение дома.</w:t>
      </w:r>
    </w:p>
    <w:p w:rsidR="00DE0348" w:rsidRPr="00B610D5" w:rsidRDefault="00DE0348" w:rsidP="00EE41C9">
      <w:pPr>
        <w:ind w:firstLine="709"/>
        <w:jc w:val="both"/>
        <w:rPr>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
        <w:gridCol w:w="7202"/>
        <w:gridCol w:w="1800"/>
      </w:tblGrid>
      <w:tr w:rsidR="00DE0348" w:rsidRPr="00B610D5" w:rsidTr="009D539E">
        <w:trPr>
          <w:trHeight w:val="642"/>
        </w:trPr>
        <w:tc>
          <w:tcPr>
            <w:tcW w:w="646" w:type="dxa"/>
            <w:vAlign w:val="center"/>
          </w:tcPr>
          <w:p w:rsidR="00DE0348" w:rsidRPr="00B610D5" w:rsidRDefault="00DE0348" w:rsidP="00115F0A">
            <w:pPr>
              <w:jc w:val="center"/>
              <w:rPr>
                <w:bCs/>
                <w:lang w:eastAsia="en-US"/>
              </w:rPr>
            </w:pPr>
            <w:r w:rsidRPr="00B610D5">
              <w:rPr>
                <w:bCs/>
                <w:lang w:eastAsia="en-US"/>
              </w:rPr>
              <w:t>№ п/п</w:t>
            </w:r>
          </w:p>
        </w:tc>
        <w:tc>
          <w:tcPr>
            <w:tcW w:w="7202" w:type="dxa"/>
            <w:vAlign w:val="center"/>
          </w:tcPr>
          <w:p w:rsidR="00DE0348" w:rsidRPr="00B610D5" w:rsidRDefault="00DE0348" w:rsidP="00115F0A">
            <w:pPr>
              <w:jc w:val="center"/>
              <w:rPr>
                <w:bCs/>
                <w:lang w:eastAsia="en-US"/>
              </w:rPr>
            </w:pPr>
            <w:r w:rsidRPr="00B610D5">
              <w:rPr>
                <w:bCs/>
                <w:lang w:eastAsia="en-US"/>
              </w:rPr>
              <w:t>К3 - Населенные пункты</w:t>
            </w:r>
          </w:p>
        </w:tc>
        <w:tc>
          <w:tcPr>
            <w:tcW w:w="1800" w:type="dxa"/>
            <w:vAlign w:val="center"/>
          </w:tcPr>
          <w:p w:rsidR="00DE0348" w:rsidRPr="00B610D5" w:rsidRDefault="00DE0348" w:rsidP="00115F0A">
            <w:pPr>
              <w:jc w:val="center"/>
              <w:rPr>
                <w:bCs/>
                <w:lang w:eastAsia="en-US"/>
              </w:rPr>
            </w:pPr>
            <w:r w:rsidRPr="00B610D5">
              <w:rPr>
                <w:bCs/>
                <w:lang w:eastAsia="en-US"/>
              </w:rPr>
              <w:t>Значение коэффициента</w:t>
            </w:r>
          </w:p>
        </w:tc>
      </w:tr>
      <w:tr w:rsidR="006D7248" w:rsidRPr="00B610D5" w:rsidTr="00443188">
        <w:trPr>
          <w:trHeight w:val="521"/>
        </w:trPr>
        <w:tc>
          <w:tcPr>
            <w:tcW w:w="646" w:type="dxa"/>
            <w:tcBorders>
              <w:top w:val="single" w:sz="4" w:space="0" w:color="auto"/>
            </w:tcBorders>
            <w:vAlign w:val="center"/>
          </w:tcPr>
          <w:p w:rsidR="006D7248" w:rsidRPr="00B610D5" w:rsidRDefault="006D7248" w:rsidP="00115F0A">
            <w:pPr>
              <w:jc w:val="center"/>
              <w:rPr>
                <w:lang w:eastAsia="en-US"/>
              </w:rPr>
            </w:pPr>
            <w:r>
              <w:rPr>
                <w:lang w:eastAsia="en-US"/>
              </w:rPr>
              <w:t>1</w:t>
            </w:r>
            <w:r w:rsidRPr="00B610D5">
              <w:rPr>
                <w:lang w:eastAsia="en-US"/>
              </w:rPr>
              <w:t>.</w:t>
            </w:r>
          </w:p>
        </w:tc>
        <w:tc>
          <w:tcPr>
            <w:tcW w:w="7202" w:type="dxa"/>
          </w:tcPr>
          <w:p w:rsidR="006D7248" w:rsidRPr="00B610D5" w:rsidRDefault="006D7248" w:rsidP="00F832AB">
            <w:pPr>
              <w:rPr>
                <w:bCs/>
                <w:lang w:eastAsia="en-US"/>
              </w:rPr>
            </w:pPr>
            <w:r w:rsidRPr="00B610D5">
              <w:t xml:space="preserve">Административный центр поселения </w:t>
            </w:r>
            <w:r w:rsidRPr="00B610D5">
              <w:rPr>
                <w:bCs/>
                <w:lang w:eastAsia="en-US"/>
              </w:rPr>
              <w:t xml:space="preserve">  </w:t>
            </w:r>
            <w:r w:rsidR="00F832AB">
              <w:rPr>
                <w:bCs/>
                <w:lang w:eastAsia="en-US"/>
              </w:rPr>
              <w:t>-</w:t>
            </w:r>
            <w:r w:rsidRPr="00B610D5">
              <w:rPr>
                <w:bCs/>
                <w:lang w:eastAsia="en-US"/>
              </w:rPr>
              <w:t xml:space="preserve">  п. Пинега                                                      </w:t>
            </w:r>
          </w:p>
        </w:tc>
        <w:tc>
          <w:tcPr>
            <w:tcW w:w="1800" w:type="dxa"/>
            <w:tcBorders>
              <w:top w:val="single" w:sz="4" w:space="0" w:color="auto"/>
            </w:tcBorders>
            <w:vAlign w:val="center"/>
          </w:tcPr>
          <w:p w:rsidR="006D7248" w:rsidRPr="00B610D5" w:rsidRDefault="006D7248" w:rsidP="00115F0A">
            <w:pPr>
              <w:jc w:val="center"/>
              <w:rPr>
                <w:lang w:eastAsia="en-US"/>
              </w:rPr>
            </w:pPr>
            <w:r w:rsidRPr="00B610D5">
              <w:rPr>
                <w:lang w:eastAsia="en-US"/>
              </w:rPr>
              <w:t>1,05</w:t>
            </w:r>
          </w:p>
        </w:tc>
      </w:tr>
      <w:tr w:rsidR="006D7248" w:rsidRPr="00B610D5" w:rsidTr="00443188">
        <w:tc>
          <w:tcPr>
            <w:tcW w:w="0" w:type="auto"/>
            <w:vAlign w:val="center"/>
          </w:tcPr>
          <w:p w:rsidR="006D7248" w:rsidRPr="00B610D5" w:rsidRDefault="00547E6D" w:rsidP="00115F0A">
            <w:pPr>
              <w:jc w:val="center"/>
              <w:rPr>
                <w:bCs/>
                <w:lang w:eastAsia="en-US"/>
              </w:rPr>
            </w:pPr>
            <w:r>
              <w:rPr>
                <w:bCs/>
                <w:lang w:eastAsia="en-US"/>
              </w:rPr>
              <w:t>2</w:t>
            </w:r>
            <w:r w:rsidR="006D7248" w:rsidRPr="00B610D5">
              <w:rPr>
                <w:bCs/>
                <w:lang w:eastAsia="en-US"/>
              </w:rPr>
              <w:t>.</w:t>
            </w:r>
          </w:p>
        </w:tc>
        <w:tc>
          <w:tcPr>
            <w:tcW w:w="7202" w:type="dxa"/>
          </w:tcPr>
          <w:p w:rsidR="006D7248" w:rsidRPr="00B610D5" w:rsidRDefault="006D7248" w:rsidP="006D7248">
            <w:pPr>
              <w:rPr>
                <w:bCs/>
                <w:lang w:eastAsia="en-US"/>
              </w:rPr>
            </w:pPr>
            <w:r w:rsidRPr="00B610D5">
              <w:rPr>
                <w:bCs/>
                <w:lang w:eastAsia="en-US"/>
              </w:rPr>
              <w:t>Населенные пункты на территории МО «П</w:t>
            </w:r>
            <w:r>
              <w:rPr>
                <w:bCs/>
                <w:lang w:eastAsia="en-US"/>
              </w:rPr>
              <w:t>инежское</w:t>
            </w:r>
            <w:r w:rsidRPr="00B610D5">
              <w:rPr>
                <w:bCs/>
                <w:lang w:eastAsia="en-US"/>
              </w:rPr>
              <w:t>»                            за исклю</w:t>
            </w:r>
            <w:r>
              <w:rPr>
                <w:bCs/>
                <w:lang w:eastAsia="en-US"/>
              </w:rPr>
              <w:t>чением перечисленных в п. 1</w:t>
            </w:r>
          </w:p>
        </w:tc>
        <w:tc>
          <w:tcPr>
            <w:tcW w:w="1800" w:type="dxa"/>
            <w:vAlign w:val="center"/>
          </w:tcPr>
          <w:p w:rsidR="006D7248" w:rsidRPr="00B610D5" w:rsidRDefault="006D7248" w:rsidP="006B243E">
            <w:pPr>
              <w:jc w:val="center"/>
              <w:rPr>
                <w:bCs/>
                <w:lang w:eastAsia="en-US"/>
              </w:rPr>
            </w:pPr>
            <w:r w:rsidRPr="00B610D5">
              <w:rPr>
                <w:bCs/>
                <w:lang w:eastAsia="en-US"/>
              </w:rPr>
              <w:t>0,80</w:t>
            </w:r>
          </w:p>
        </w:tc>
      </w:tr>
      <w:tr w:rsidR="006D7248" w:rsidRPr="00B610D5" w:rsidTr="009D539E">
        <w:tc>
          <w:tcPr>
            <w:tcW w:w="646" w:type="dxa"/>
            <w:vAlign w:val="center"/>
          </w:tcPr>
          <w:p w:rsidR="006D7248" w:rsidRPr="00B610D5" w:rsidRDefault="006D7248" w:rsidP="00115F0A">
            <w:pPr>
              <w:jc w:val="center"/>
              <w:rPr>
                <w:bCs/>
                <w:lang w:eastAsia="en-US"/>
              </w:rPr>
            </w:pPr>
          </w:p>
        </w:tc>
        <w:tc>
          <w:tcPr>
            <w:tcW w:w="7202" w:type="dxa"/>
          </w:tcPr>
          <w:p w:rsidR="006D7248" w:rsidRPr="00B610D5" w:rsidRDefault="006D7248" w:rsidP="006D7248">
            <w:pPr>
              <w:rPr>
                <w:bCs/>
                <w:lang w:eastAsia="en-US"/>
              </w:rPr>
            </w:pPr>
          </w:p>
        </w:tc>
        <w:tc>
          <w:tcPr>
            <w:tcW w:w="1800" w:type="dxa"/>
            <w:vAlign w:val="center"/>
          </w:tcPr>
          <w:p w:rsidR="006D7248" w:rsidRPr="00B610D5" w:rsidRDefault="006D7248" w:rsidP="006B243E">
            <w:pPr>
              <w:jc w:val="center"/>
              <w:rPr>
                <w:bCs/>
                <w:lang w:eastAsia="en-US"/>
              </w:rPr>
            </w:pPr>
          </w:p>
        </w:tc>
      </w:tr>
    </w:tbl>
    <w:p w:rsidR="00DE0348" w:rsidRPr="00B610D5" w:rsidRDefault="00DE0348" w:rsidP="00B91679">
      <w:pPr>
        <w:shd w:val="clear" w:color="auto" w:fill="FFFFFF"/>
        <w:ind w:firstLine="708"/>
        <w:jc w:val="both"/>
        <w:rPr>
          <w:bCs/>
          <w:spacing w:val="-2"/>
        </w:rPr>
      </w:pPr>
    </w:p>
    <w:p w:rsidR="00DE0348" w:rsidRPr="00B610D5" w:rsidRDefault="00DE0348" w:rsidP="00177F42">
      <w:pPr>
        <w:pStyle w:val="ConsPlusNormal"/>
        <w:ind w:firstLine="540"/>
        <w:jc w:val="both"/>
        <w:rPr>
          <w:sz w:val="24"/>
          <w:szCs w:val="24"/>
        </w:rPr>
      </w:pPr>
      <w:r w:rsidRPr="00B610D5">
        <w:rPr>
          <w:sz w:val="24"/>
          <w:szCs w:val="24"/>
        </w:rPr>
        <w:t>Кс – коэффициент соответствия платы;</w:t>
      </w:r>
    </w:p>
    <w:p w:rsidR="00DE0348" w:rsidRPr="00B610D5" w:rsidRDefault="00DE0348" w:rsidP="00B91679">
      <w:pPr>
        <w:shd w:val="clear" w:color="auto" w:fill="FFFFFF"/>
        <w:ind w:firstLine="708"/>
        <w:jc w:val="both"/>
        <w:rPr>
          <w:bCs/>
          <w:spacing w:val="-2"/>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701"/>
        <w:gridCol w:w="2977"/>
        <w:gridCol w:w="2553"/>
      </w:tblGrid>
      <w:tr w:rsidR="00DE0348" w:rsidRPr="00B610D5" w:rsidTr="00B66D53">
        <w:trPr>
          <w:trHeight w:val="254"/>
        </w:trPr>
        <w:tc>
          <w:tcPr>
            <w:tcW w:w="4361" w:type="dxa"/>
            <w:gridSpan w:val="3"/>
            <w:vMerge w:val="restart"/>
            <w:vAlign w:val="center"/>
          </w:tcPr>
          <w:p w:rsidR="00DE0348" w:rsidRPr="00B610D5" w:rsidRDefault="00DE0348" w:rsidP="00B66D53">
            <w:pPr>
              <w:pStyle w:val="ConsPlusNormal"/>
              <w:jc w:val="center"/>
              <w:rPr>
                <w:sz w:val="24"/>
                <w:szCs w:val="24"/>
              </w:rPr>
            </w:pPr>
            <w:r w:rsidRPr="00B610D5">
              <w:rPr>
                <w:sz w:val="24"/>
                <w:szCs w:val="24"/>
              </w:rPr>
              <w:t>Кс - коэффициент соответствия платы</w:t>
            </w:r>
          </w:p>
        </w:tc>
        <w:tc>
          <w:tcPr>
            <w:tcW w:w="5530" w:type="dxa"/>
            <w:gridSpan w:val="2"/>
            <w:vAlign w:val="center"/>
          </w:tcPr>
          <w:p w:rsidR="00DE0348" w:rsidRPr="00B610D5" w:rsidRDefault="00DE0348" w:rsidP="00B66D53">
            <w:pPr>
              <w:pStyle w:val="ConsPlusNormal"/>
              <w:tabs>
                <w:tab w:val="left" w:pos="486"/>
              </w:tabs>
              <w:jc w:val="center"/>
              <w:rPr>
                <w:sz w:val="24"/>
                <w:szCs w:val="24"/>
              </w:rPr>
            </w:pPr>
            <w:r w:rsidRPr="00B610D5">
              <w:rPr>
                <w:sz w:val="24"/>
                <w:szCs w:val="24"/>
              </w:rPr>
              <w:t>Населенные пункты</w:t>
            </w:r>
          </w:p>
        </w:tc>
      </w:tr>
      <w:tr w:rsidR="006D7248" w:rsidRPr="00B610D5" w:rsidTr="00F832AB">
        <w:tc>
          <w:tcPr>
            <w:tcW w:w="4361" w:type="dxa"/>
            <w:gridSpan w:val="3"/>
            <w:vMerge/>
            <w:vAlign w:val="center"/>
          </w:tcPr>
          <w:p w:rsidR="006D7248" w:rsidRPr="00B610D5" w:rsidRDefault="006D7248" w:rsidP="00B66D53">
            <w:pPr>
              <w:pStyle w:val="ConsPlusNormal"/>
              <w:jc w:val="center"/>
              <w:rPr>
                <w:sz w:val="24"/>
                <w:szCs w:val="24"/>
              </w:rPr>
            </w:pPr>
          </w:p>
        </w:tc>
        <w:tc>
          <w:tcPr>
            <w:tcW w:w="2977" w:type="dxa"/>
            <w:vAlign w:val="center"/>
          </w:tcPr>
          <w:p w:rsidR="006D7248" w:rsidRPr="00B610D5" w:rsidRDefault="006D7248" w:rsidP="006D7248">
            <w:pPr>
              <w:pStyle w:val="ConsPlusNormal"/>
              <w:jc w:val="center"/>
              <w:rPr>
                <w:sz w:val="24"/>
                <w:szCs w:val="24"/>
              </w:rPr>
            </w:pPr>
            <w:r w:rsidRPr="00B610D5">
              <w:rPr>
                <w:sz w:val="24"/>
                <w:szCs w:val="24"/>
              </w:rPr>
              <w:t xml:space="preserve">Административный центр поселения </w:t>
            </w:r>
            <w:r w:rsidR="00F832AB">
              <w:rPr>
                <w:sz w:val="24"/>
                <w:szCs w:val="24"/>
              </w:rPr>
              <w:t xml:space="preserve">- </w:t>
            </w:r>
            <w:r w:rsidRPr="00B610D5">
              <w:rPr>
                <w:sz w:val="24"/>
                <w:szCs w:val="24"/>
              </w:rPr>
              <w:t>п. Пинега</w:t>
            </w:r>
          </w:p>
        </w:tc>
        <w:tc>
          <w:tcPr>
            <w:tcW w:w="2553" w:type="dxa"/>
            <w:vAlign w:val="center"/>
          </w:tcPr>
          <w:p w:rsidR="006D7248" w:rsidRPr="00B610D5" w:rsidRDefault="006D7248" w:rsidP="00CD53A0">
            <w:pPr>
              <w:ind w:left="-108" w:right="-108"/>
              <w:jc w:val="center"/>
            </w:pPr>
            <w:r w:rsidRPr="00B610D5">
              <w:t xml:space="preserve">Населенные пункты за исключением </w:t>
            </w:r>
            <w:proofErr w:type="gramStart"/>
            <w:r w:rsidRPr="00B610D5">
              <w:t>перечисленных</w:t>
            </w:r>
            <w:proofErr w:type="gramEnd"/>
            <w:r w:rsidRPr="00B610D5">
              <w:t xml:space="preserve">                                       (в п. 4)</w:t>
            </w:r>
          </w:p>
        </w:tc>
      </w:tr>
      <w:tr w:rsidR="006D7248" w:rsidRPr="00B610D5" w:rsidTr="00F832AB">
        <w:trPr>
          <w:trHeight w:val="204"/>
        </w:trPr>
        <w:tc>
          <w:tcPr>
            <w:tcW w:w="1242" w:type="dxa"/>
            <w:vMerge w:val="restart"/>
            <w:vAlign w:val="center"/>
          </w:tcPr>
          <w:p w:rsidR="006D7248" w:rsidRPr="00B610D5" w:rsidRDefault="006D7248" w:rsidP="00B66D53">
            <w:pPr>
              <w:pStyle w:val="ConsPlusNormal"/>
              <w:jc w:val="center"/>
              <w:rPr>
                <w:sz w:val="24"/>
                <w:szCs w:val="24"/>
              </w:rPr>
            </w:pPr>
            <w:r w:rsidRPr="00B610D5">
              <w:rPr>
                <w:sz w:val="24"/>
                <w:szCs w:val="24"/>
              </w:rPr>
              <w:t>1</w:t>
            </w:r>
          </w:p>
        </w:tc>
        <w:tc>
          <w:tcPr>
            <w:tcW w:w="1418" w:type="dxa"/>
            <w:vMerge w:val="restart"/>
            <w:vAlign w:val="center"/>
          </w:tcPr>
          <w:p w:rsidR="006D7248" w:rsidRPr="00B610D5" w:rsidRDefault="006D7248" w:rsidP="00B66D53">
            <w:pPr>
              <w:pStyle w:val="ConsPlusNormal"/>
              <w:jc w:val="center"/>
              <w:rPr>
                <w:sz w:val="24"/>
                <w:szCs w:val="24"/>
              </w:rPr>
            </w:pPr>
            <w:r w:rsidRPr="00B610D5">
              <w:rPr>
                <w:sz w:val="24"/>
                <w:szCs w:val="24"/>
              </w:rPr>
              <w:t>2</w:t>
            </w:r>
          </w:p>
        </w:tc>
        <w:tc>
          <w:tcPr>
            <w:tcW w:w="1701" w:type="dxa"/>
            <w:vMerge w:val="restart"/>
            <w:vAlign w:val="center"/>
          </w:tcPr>
          <w:p w:rsidR="006D7248" w:rsidRPr="00B610D5" w:rsidRDefault="006D7248" w:rsidP="00B66D53">
            <w:pPr>
              <w:pStyle w:val="ConsPlusNormal"/>
              <w:jc w:val="center"/>
              <w:rPr>
                <w:sz w:val="24"/>
                <w:szCs w:val="24"/>
              </w:rPr>
            </w:pPr>
            <w:r w:rsidRPr="00B610D5">
              <w:rPr>
                <w:sz w:val="24"/>
                <w:szCs w:val="24"/>
              </w:rPr>
              <w:t>3</w:t>
            </w:r>
          </w:p>
        </w:tc>
        <w:tc>
          <w:tcPr>
            <w:tcW w:w="2977" w:type="dxa"/>
            <w:vAlign w:val="center"/>
          </w:tcPr>
          <w:p w:rsidR="006D7248" w:rsidRPr="00B610D5" w:rsidRDefault="006D7248" w:rsidP="00B66D53">
            <w:pPr>
              <w:pStyle w:val="ConsPlusNormal"/>
              <w:jc w:val="center"/>
              <w:rPr>
                <w:sz w:val="24"/>
                <w:szCs w:val="24"/>
              </w:rPr>
            </w:pPr>
            <w:r>
              <w:rPr>
                <w:sz w:val="24"/>
                <w:szCs w:val="24"/>
              </w:rPr>
              <w:t>4</w:t>
            </w:r>
          </w:p>
        </w:tc>
        <w:tc>
          <w:tcPr>
            <w:tcW w:w="2553" w:type="dxa"/>
            <w:vAlign w:val="center"/>
          </w:tcPr>
          <w:p w:rsidR="006D7248" w:rsidRPr="00B610D5" w:rsidRDefault="006D7248" w:rsidP="00B66D53">
            <w:pPr>
              <w:pStyle w:val="ConsPlusNormal"/>
              <w:jc w:val="center"/>
              <w:rPr>
                <w:sz w:val="24"/>
                <w:szCs w:val="24"/>
              </w:rPr>
            </w:pPr>
            <w:r>
              <w:rPr>
                <w:sz w:val="24"/>
                <w:szCs w:val="24"/>
              </w:rPr>
              <w:t>5</w:t>
            </w:r>
          </w:p>
        </w:tc>
      </w:tr>
      <w:tr w:rsidR="00DE0348" w:rsidRPr="00B610D5" w:rsidTr="00B66D53">
        <w:trPr>
          <w:trHeight w:val="192"/>
        </w:trPr>
        <w:tc>
          <w:tcPr>
            <w:tcW w:w="1242" w:type="dxa"/>
            <w:vMerge/>
            <w:vAlign w:val="center"/>
          </w:tcPr>
          <w:p w:rsidR="00DE0348" w:rsidRPr="00B610D5" w:rsidRDefault="00DE0348" w:rsidP="00B66D53">
            <w:pPr>
              <w:pStyle w:val="ConsPlusNormal"/>
              <w:jc w:val="center"/>
              <w:rPr>
                <w:sz w:val="24"/>
                <w:szCs w:val="24"/>
              </w:rPr>
            </w:pPr>
          </w:p>
        </w:tc>
        <w:tc>
          <w:tcPr>
            <w:tcW w:w="1418" w:type="dxa"/>
            <w:vMerge/>
            <w:vAlign w:val="center"/>
          </w:tcPr>
          <w:p w:rsidR="00DE0348" w:rsidRPr="00B610D5" w:rsidRDefault="00DE0348" w:rsidP="00B66D53">
            <w:pPr>
              <w:pStyle w:val="ConsPlusNormal"/>
              <w:jc w:val="center"/>
              <w:rPr>
                <w:sz w:val="24"/>
                <w:szCs w:val="24"/>
              </w:rPr>
            </w:pPr>
          </w:p>
        </w:tc>
        <w:tc>
          <w:tcPr>
            <w:tcW w:w="1701" w:type="dxa"/>
            <w:vMerge/>
          </w:tcPr>
          <w:p w:rsidR="00DE0348" w:rsidRPr="00B610D5" w:rsidRDefault="00DE0348" w:rsidP="00B66D53">
            <w:pPr>
              <w:pStyle w:val="ConsPlusNormal"/>
              <w:jc w:val="center"/>
              <w:rPr>
                <w:sz w:val="24"/>
                <w:szCs w:val="24"/>
              </w:rPr>
            </w:pPr>
          </w:p>
        </w:tc>
        <w:tc>
          <w:tcPr>
            <w:tcW w:w="5530" w:type="dxa"/>
            <w:gridSpan w:val="2"/>
            <w:vAlign w:val="center"/>
          </w:tcPr>
          <w:p w:rsidR="00DE0348" w:rsidRPr="00B610D5" w:rsidRDefault="00DE0348" w:rsidP="00B66D53">
            <w:pPr>
              <w:jc w:val="center"/>
              <w:rPr>
                <w:color w:val="FF0000"/>
              </w:rPr>
            </w:pPr>
            <w:r w:rsidRPr="00B610D5">
              <w:rPr>
                <w:bCs/>
                <w:lang w:eastAsia="en-US"/>
              </w:rPr>
              <w:t>Значение коэффициента</w:t>
            </w:r>
          </w:p>
        </w:tc>
      </w:tr>
      <w:tr w:rsidR="00547E6D" w:rsidRPr="00B610D5" w:rsidTr="00547E6D">
        <w:tc>
          <w:tcPr>
            <w:tcW w:w="1242" w:type="dxa"/>
            <w:vMerge w:val="restart"/>
            <w:vAlign w:val="center"/>
          </w:tcPr>
          <w:p w:rsidR="00CD53A0" w:rsidRDefault="00547E6D" w:rsidP="00547E6D">
            <w:pPr>
              <w:pStyle w:val="ConsPlusNormal"/>
              <w:jc w:val="center"/>
              <w:rPr>
                <w:sz w:val="24"/>
                <w:szCs w:val="24"/>
              </w:rPr>
            </w:pPr>
            <w:r w:rsidRPr="00B610D5">
              <w:rPr>
                <w:sz w:val="24"/>
                <w:szCs w:val="24"/>
              </w:rPr>
              <w:t xml:space="preserve">Кирпичные </w:t>
            </w:r>
          </w:p>
          <w:p w:rsidR="00CD53A0" w:rsidRPr="00CD53A0" w:rsidRDefault="00CD53A0" w:rsidP="00CD53A0"/>
          <w:p w:rsidR="00CD53A0" w:rsidRPr="00CD53A0" w:rsidRDefault="00CD53A0" w:rsidP="00CD53A0"/>
          <w:p w:rsidR="00CD53A0" w:rsidRPr="00CD53A0" w:rsidRDefault="00CD53A0" w:rsidP="00CD53A0"/>
          <w:p w:rsidR="00CD53A0" w:rsidRDefault="00CD53A0" w:rsidP="00CD53A0"/>
          <w:p w:rsidR="00CD53A0" w:rsidRPr="00CD53A0" w:rsidRDefault="00CD53A0" w:rsidP="00CD53A0"/>
          <w:p w:rsidR="00CD53A0" w:rsidRDefault="00CD53A0" w:rsidP="00CD53A0"/>
          <w:p w:rsidR="00CD53A0" w:rsidRDefault="00CD53A0" w:rsidP="00CD53A0"/>
          <w:p w:rsidR="00CD53A0" w:rsidRDefault="00CD53A0" w:rsidP="00CD53A0"/>
          <w:p w:rsidR="00CD53A0" w:rsidRDefault="00CD53A0" w:rsidP="00CD53A0"/>
          <w:p w:rsidR="00CD53A0" w:rsidRDefault="00CD53A0" w:rsidP="00CD53A0"/>
          <w:p w:rsidR="00CD53A0" w:rsidRDefault="00CD53A0" w:rsidP="00CD53A0"/>
          <w:p w:rsidR="00547E6D" w:rsidRPr="00CD53A0" w:rsidRDefault="00CD53A0" w:rsidP="00CD53A0">
            <w:r w:rsidRPr="00B610D5">
              <w:t>Деревянные рубленные, брусчатые, сборно-щитовые, каркасные</w:t>
            </w:r>
          </w:p>
        </w:tc>
        <w:tc>
          <w:tcPr>
            <w:tcW w:w="1418" w:type="dxa"/>
            <w:vMerge w:val="restart"/>
            <w:vAlign w:val="center"/>
          </w:tcPr>
          <w:p w:rsidR="00547E6D" w:rsidRPr="00B610D5" w:rsidRDefault="00547E6D" w:rsidP="00B66D53">
            <w:pPr>
              <w:pStyle w:val="ConsPlusNormal"/>
              <w:jc w:val="center"/>
              <w:rPr>
                <w:sz w:val="24"/>
                <w:szCs w:val="24"/>
              </w:rPr>
            </w:pPr>
            <w:r w:rsidRPr="00B610D5">
              <w:rPr>
                <w:sz w:val="24"/>
                <w:szCs w:val="24"/>
              </w:rPr>
              <w:t>Частично благоустроенные</w:t>
            </w:r>
          </w:p>
        </w:tc>
        <w:tc>
          <w:tcPr>
            <w:tcW w:w="1701" w:type="dxa"/>
          </w:tcPr>
          <w:p w:rsidR="00547E6D" w:rsidRPr="00B610D5" w:rsidRDefault="00547E6D" w:rsidP="00B66D53">
            <w:pPr>
              <w:pStyle w:val="ConsPlusNormal"/>
              <w:jc w:val="center"/>
              <w:rPr>
                <w:sz w:val="24"/>
                <w:szCs w:val="24"/>
              </w:rPr>
            </w:pPr>
            <w:r w:rsidRPr="00B610D5">
              <w:rPr>
                <w:sz w:val="24"/>
                <w:szCs w:val="24"/>
              </w:rPr>
              <w:t>Не блокированной застройки</w:t>
            </w:r>
          </w:p>
        </w:tc>
        <w:tc>
          <w:tcPr>
            <w:tcW w:w="2977" w:type="dxa"/>
            <w:vAlign w:val="center"/>
          </w:tcPr>
          <w:p w:rsidR="00547E6D" w:rsidRPr="00B610D5" w:rsidRDefault="00547E6D">
            <w:pPr>
              <w:jc w:val="center"/>
            </w:pPr>
            <w:r w:rsidRPr="00B610D5">
              <w:t>0,3264</w:t>
            </w:r>
          </w:p>
        </w:tc>
        <w:tc>
          <w:tcPr>
            <w:tcW w:w="2553" w:type="dxa"/>
            <w:vAlign w:val="center"/>
          </w:tcPr>
          <w:p w:rsidR="00547E6D" w:rsidRPr="00B610D5" w:rsidRDefault="00547E6D">
            <w:pPr>
              <w:jc w:val="center"/>
            </w:pPr>
            <w:r w:rsidRPr="00B610D5">
              <w:t>0,3354</w:t>
            </w:r>
          </w:p>
        </w:tc>
      </w:tr>
      <w:tr w:rsidR="00547E6D" w:rsidRPr="00B610D5" w:rsidTr="00547E6D">
        <w:tc>
          <w:tcPr>
            <w:tcW w:w="1242" w:type="dxa"/>
            <w:vMerge/>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F832AB" w:rsidRDefault="00547E6D" w:rsidP="00B66D53">
            <w:pPr>
              <w:pStyle w:val="ConsPlusNormal"/>
              <w:jc w:val="center"/>
              <w:rPr>
                <w:color w:val="FF0000"/>
                <w:sz w:val="24"/>
                <w:szCs w:val="24"/>
              </w:rPr>
            </w:pPr>
          </w:p>
        </w:tc>
        <w:tc>
          <w:tcPr>
            <w:tcW w:w="1701" w:type="dxa"/>
          </w:tcPr>
          <w:p w:rsidR="00547E6D" w:rsidRPr="00F832AB" w:rsidRDefault="00547E6D" w:rsidP="00B66D53">
            <w:pPr>
              <w:pStyle w:val="ConsPlusNormal"/>
              <w:jc w:val="center"/>
              <w:rPr>
                <w:color w:val="FF0000"/>
                <w:sz w:val="24"/>
                <w:szCs w:val="24"/>
              </w:rPr>
            </w:pPr>
            <w:r w:rsidRPr="00B610D5">
              <w:rPr>
                <w:sz w:val="24"/>
                <w:szCs w:val="24"/>
              </w:rPr>
              <w:t>Блокированной застройки</w:t>
            </w:r>
          </w:p>
        </w:tc>
        <w:tc>
          <w:tcPr>
            <w:tcW w:w="2977" w:type="dxa"/>
            <w:vAlign w:val="center"/>
          </w:tcPr>
          <w:p w:rsidR="00547E6D" w:rsidRPr="00F832AB" w:rsidRDefault="00547E6D">
            <w:pPr>
              <w:jc w:val="center"/>
              <w:rPr>
                <w:color w:val="FF0000"/>
              </w:rPr>
            </w:pPr>
            <w:r w:rsidRPr="00B610D5">
              <w:t>0,3018</w:t>
            </w:r>
          </w:p>
        </w:tc>
        <w:tc>
          <w:tcPr>
            <w:tcW w:w="2553" w:type="dxa"/>
            <w:vAlign w:val="center"/>
          </w:tcPr>
          <w:p w:rsidR="00547E6D" w:rsidRPr="00F832AB" w:rsidRDefault="00547E6D">
            <w:pPr>
              <w:jc w:val="center"/>
              <w:rPr>
                <w:color w:val="FF0000"/>
              </w:rPr>
            </w:pPr>
            <w:r w:rsidRPr="00B610D5">
              <w:t>0,3086</w:t>
            </w:r>
          </w:p>
        </w:tc>
      </w:tr>
      <w:tr w:rsidR="00547E6D" w:rsidRPr="00B610D5" w:rsidTr="00547E6D">
        <w:tc>
          <w:tcPr>
            <w:tcW w:w="1242" w:type="dxa"/>
            <w:vMerge/>
            <w:vAlign w:val="center"/>
          </w:tcPr>
          <w:p w:rsidR="00547E6D" w:rsidRPr="00B610D5" w:rsidRDefault="00547E6D" w:rsidP="00B66D53">
            <w:pPr>
              <w:pStyle w:val="ConsPlusNormal"/>
              <w:jc w:val="center"/>
              <w:rPr>
                <w:sz w:val="24"/>
                <w:szCs w:val="24"/>
              </w:rPr>
            </w:pPr>
          </w:p>
        </w:tc>
        <w:tc>
          <w:tcPr>
            <w:tcW w:w="1418" w:type="dxa"/>
            <w:vMerge w:val="restart"/>
            <w:vAlign w:val="center"/>
          </w:tcPr>
          <w:p w:rsidR="00547E6D" w:rsidRPr="00B610D5" w:rsidRDefault="00547E6D" w:rsidP="00B66D53">
            <w:pPr>
              <w:pStyle w:val="ConsPlusNormal"/>
              <w:jc w:val="center"/>
              <w:rPr>
                <w:sz w:val="24"/>
                <w:szCs w:val="24"/>
              </w:rPr>
            </w:pPr>
            <w:r w:rsidRPr="00B610D5">
              <w:rPr>
                <w:sz w:val="24"/>
                <w:szCs w:val="24"/>
              </w:rPr>
              <w:t xml:space="preserve">Не благоустроенные  </w:t>
            </w:r>
          </w:p>
        </w:tc>
        <w:tc>
          <w:tcPr>
            <w:tcW w:w="1701" w:type="dxa"/>
          </w:tcPr>
          <w:p w:rsidR="00547E6D" w:rsidRPr="00B610D5" w:rsidRDefault="00547E6D" w:rsidP="00B66D53">
            <w:pPr>
              <w:pStyle w:val="ConsPlusNormal"/>
              <w:jc w:val="center"/>
              <w:rPr>
                <w:sz w:val="24"/>
                <w:szCs w:val="24"/>
              </w:rPr>
            </w:pPr>
            <w:r w:rsidRPr="00B610D5">
              <w:rPr>
                <w:sz w:val="24"/>
                <w:szCs w:val="24"/>
              </w:rPr>
              <w:t>Не блокированной застройки</w:t>
            </w:r>
          </w:p>
        </w:tc>
        <w:tc>
          <w:tcPr>
            <w:tcW w:w="2977" w:type="dxa"/>
            <w:vAlign w:val="center"/>
          </w:tcPr>
          <w:p w:rsidR="00547E6D" w:rsidRPr="00B610D5" w:rsidRDefault="00547E6D">
            <w:pPr>
              <w:jc w:val="center"/>
            </w:pPr>
            <w:r w:rsidRPr="00B610D5">
              <w:t>0,3337</w:t>
            </w:r>
          </w:p>
        </w:tc>
        <w:tc>
          <w:tcPr>
            <w:tcW w:w="2553" w:type="dxa"/>
            <w:vAlign w:val="center"/>
          </w:tcPr>
          <w:p w:rsidR="00547E6D" w:rsidRPr="00B610D5" w:rsidRDefault="00547E6D">
            <w:pPr>
              <w:jc w:val="center"/>
            </w:pPr>
            <w:r w:rsidRPr="00B610D5">
              <w:t>0,3432</w:t>
            </w:r>
          </w:p>
        </w:tc>
      </w:tr>
      <w:tr w:rsidR="00547E6D" w:rsidRPr="00B610D5" w:rsidTr="00547E6D">
        <w:tc>
          <w:tcPr>
            <w:tcW w:w="1242" w:type="dxa"/>
            <w:vMerge/>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r w:rsidRPr="00B610D5">
              <w:rPr>
                <w:sz w:val="24"/>
                <w:szCs w:val="24"/>
              </w:rPr>
              <w:t>Блокированной застройки</w:t>
            </w:r>
          </w:p>
        </w:tc>
        <w:tc>
          <w:tcPr>
            <w:tcW w:w="2977" w:type="dxa"/>
            <w:vAlign w:val="center"/>
          </w:tcPr>
          <w:p w:rsidR="00547E6D" w:rsidRPr="00B610D5" w:rsidRDefault="00547E6D">
            <w:pPr>
              <w:jc w:val="center"/>
            </w:pPr>
            <w:r w:rsidRPr="00B610D5">
              <w:t>0,3081</w:t>
            </w:r>
          </w:p>
        </w:tc>
        <w:tc>
          <w:tcPr>
            <w:tcW w:w="2553" w:type="dxa"/>
            <w:vAlign w:val="center"/>
          </w:tcPr>
          <w:p w:rsidR="00547E6D" w:rsidRPr="00B610D5" w:rsidRDefault="00547E6D">
            <w:pPr>
              <w:jc w:val="center"/>
            </w:pPr>
            <w:r w:rsidRPr="00B610D5">
              <w:t>0,3158</w:t>
            </w:r>
          </w:p>
        </w:tc>
      </w:tr>
      <w:tr w:rsidR="00547E6D" w:rsidRPr="00B610D5" w:rsidTr="0077222A">
        <w:tc>
          <w:tcPr>
            <w:tcW w:w="1242" w:type="dxa"/>
            <w:vMerge/>
            <w:vAlign w:val="center"/>
          </w:tcPr>
          <w:p w:rsidR="00547E6D" w:rsidRPr="00B610D5" w:rsidRDefault="00547E6D" w:rsidP="00B66D53">
            <w:pPr>
              <w:pStyle w:val="ConsPlusNormal"/>
              <w:jc w:val="center"/>
              <w:rPr>
                <w:sz w:val="24"/>
                <w:szCs w:val="24"/>
              </w:rPr>
            </w:pPr>
          </w:p>
        </w:tc>
        <w:tc>
          <w:tcPr>
            <w:tcW w:w="1418" w:type="dxa"/>
            <w:vMerge w:val="restart"/>
            <w:vAlign w:val="center"/>
          </w:tcPr>
          <w:p w:rsidR="00547E6D" w:rsidRDefault="00547E6D" w:rsidP="00B66D53">
            <w:pPr>
              <w:pStyle w:val="ConsPlusNormal"/>
              <w:jc w:val="center"/>
              <w:rPr>
                <w:sz w:val="24"/>
                <w:szCs w:val="24"/>
              </w:rPr>
            </w:pPr>
            <w:r w:rsidRPr="00B610D5">
              <w:rPr>
                <w:sz w:val="24"/>
                <w:szCs w:val="24"/>
              </w:rPr>
              <w:t xml:space="preserve">Коридорного типа  </w:t>
            </w:r>
          </w:p>
          <w:p w:rsidR="00547E6D" w:rsidRPr="00B610D5" w:rsidRDefault="00547E6D" w:rsidP="00B66D53">
            <w:pPr>
              <w:pStyle w:val="ConsPlusNormal"/>
              <w:jc w:val="center"/>
              <w:rPr>
                <w:sz w:val="24"/>
                <w:szCs w:val="24"/>
              </w:rPr>
            </w:pPr>
          </w:p>
          <w:p w:rsidR="00547E6D" w:rsidRPr="00B610D5" w:rsidRDefault="00547E6D" w:rsidP="00B66D53">
            <w:pPr>
              <w:pStyle w:val="ConsPlusNormal"/>
              <w:jc w:val="center"/>
              <w:rPr>
                <w:sz w:val="24"/>
                <w:szCs w:val="24"/>
              </w:rPr>
            </w:pPr>
            <w:r w:rsidRPr="00B610D5">
              <w:rPr>
                <w:sz w:val="24"/>
                <w:szCs w:val="24"/>
              </w:rPr>
              <w:t>Частично благоустроенные</w:t>
            </w:r>
          </w:p>
        </w:tc>
        <w:tc>
          <w:tcPr>
            <w:tcW w:w="1701" w:type="dxa"/>
            <w:vAlign w:val="center"/>
          </w:tcPr>
          <w:p w:rsidR="00547E6D" w:rsidRPr="00B610D5" w:rsidRDefault="00547E6D" w:rsidP="00B66D53">
            <w:pPr>
              <w:pStyle w:val="ConsPlusNormal"/>
              <w:jc w:val="center"/>
              <w:rPr>
                <w:sz w:val="24"/>
                <w:szCs w:val="24"/>
              </w:rPr>
            </w:pPr>
            <w:r w:rsidRPr="00B610D5">
              <w:rPr>
                <w:sz w:val="24"/>
                <w:szCs w:val="24"/>
              </w:rPr>
              <w:t>Не блокированной застройки</w:t>
            </w:r>
          </w:p>
        </w:tc>
        <w:tc>
          <w:tcPr>
            <w:tcW w:w="2977" w:type="dxa"/>
            <w:vAlign w:val="center"/>
          </w:tcPr>
          <w:p w:rsidR="00547E6D" w:rsidRPr="00B610D5" w:rsidRDefault="00547E6D">
            <w:pPr>
              <w:jc w:val="center"/>
            </w:pPr>
            <w:r w:rsidRPr="00B610D5">
              <w:t>0,3297</w:t>
            </w:r>
          </w:p>
        </w:tc>
        <w:tc>
          <w:tcPr>
            <w:tcW w:w="2553" w:type="dxa"/>
            <w:vAlign w:val="center"/>
          </w:tcPr>
          <w:p w:rsidR="00547E6D" w:rsidRPr="00B610D5" w:rsidRDefault="00547E6D">
            <w:pPr>
              <w:jc w:val="center"/>
            </w:pPr>
            <w:r w:rsidRPr="00B610D5">
              <w:t>0,3401</w:t>
            </w:r>
          </w:p>
        </w:tc>
      </w:tr>
      <w:tr w:rsidR="00547E6D" w:rsidRPr="00B610D5" w:rsidTr="00547E6D">
        <w:trPr>
          <w:trHeight w:val="351"/>
        </w:trPr>
        <w:tc>
          <w:tcPr>
            <w:tcW w:w="1242" w:type="dxa"/>
            <w:vMerge/>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r w:rsidRPr="00B610D5">
              <w:rPr>
                <w:sz w:val="24"/>
                <w:szCs w:val="24"/>
              </w:rPr>
              <w:t>Не блокированной застройки</w:t>
            </w:r>
          </w:p>
        </w:tc>
        <w:tc>
          <w:tcPr>
            <w:tcW w:w="2977" w:type="dxa"/>
            <w:vAlign w:val="center"/>
          </w:tcPr>
          <w:p w:rsidR="00547E6D" w:rsidRPr="00B610D5" w:rsidRDefault="00547E6D">
            <w:pPr>
              <w:jc w:val="center"/>
            </w:pPr>
            <w:r w:rsidRPr="00B610D5">
              <w:t>0,3337</w:t>
            </w:r>
          </w:p>
        </w:tc>
        <w:tc>
          <w:tcPr>
            <w:tcW w:w="2553" w:type="dxa"/>
            <w:vAlign w:val="center"/>
          </w:tcPr>
          <w:p w:rsidR="00547E6D" w:rsidRPr="00B610D5" w:rsidRDefault="00547E6D">
            <w:pPr>
              <w:jc w:val="center"/>
            </w:pPr>
            <w:r w:rsidRPr="00B610D5">
              <w:t>0,3432</w:t>
            </w:r>
          </w:p>
        </w:tc>
      </w:tr>
      <w:tr w:rsidR="00547E6D" w:rsidRPr="00B610D5" w:rsidTr="0077222A">
        <w:trPr>
          <w:trHeight w:val="341"/>
        </w:trPr>
        <w:tc>
          <w:tcPr>
            <w:tcW w:w="1242" w:type="dxa"/>
            <w:vMerge/>
            <w:vAlign w:val="center"/>
          </w:tcPr>
          <w:p w:rsidR="00547E6D" w:rsidRPr="00B610D5" w:rsidRDefault="00547E6D" w:rsidP="00B66D53">
            <w:pPr>
              <w:pStyle w:val="ConsPlusNormal"/>
              <w:jc w:val="center"/>
              <w:rPr>
                <w:sz w:val="24"/>
                <w:szCs w:val="24"/>
              </w:rPr>
            </w:pPr>
          </w:p>
        </w:tc>
        <w:tc>
          <w:tcPr>
            <w:tcW w:w="1418" w:type="dxa"/>
            <w:vAlign w:val="center"/>
          </w:tcPr>
          <w:p w:rsidR="00547E6D" w:rsidRPr="00F832AB" w:rsidRDefault="00547E6D" w:rsidP="00B66D53">
            <w:pPr>
              <w:pStyle w:val="ConsPlusNormal"/>
              <w:jc w:val="center"/>
              <w:rPr>
                <w:color w:val="FF0000"/>
                <w:sz w:val="24"/>
                <w:szCs w:val="24"/>
              </w:rPr>
            </w:pPr>
          </w:p>
        </w:tc>
        <w:tc>
          <w:tcPr>
            <w:tcW w:w="1701" w:type="dxa"/>
          </w:tcPr>
          <w:p w:rsidR="00547E6D" w:rsidRPr="00F832AB" w:rsidRDefault="00547E6D" w:rsidP="00B66D53">
            <w:pPr>
              <w:pStyle w:val="ConsPlusNormal"/>
              <w:jc w:val="center"/>
              <w:rPr>
                <w:color w:val="FF0000"/>
                <w:sz w:val="24"/>
                <w:szCs w:val="24"/>
              </w:rPr>
            </w:pPr>
            <w:r w:rsidRPr="00B610D5">
              <w:rPr>
                <w:sz w:val="24"/>
                <w:szCs w:val="24"/>
              </w:rPr>
              <w:t>Блокированной застройки</w:t>
            </w:r>
          </w:p>
        </w:tc>
        <w:tc>
          <w:tcPr>
            <w:tcW w:w="2977" w:type="dxa"/>
            <w:vAlign w:val="center"/>
          </w:tcPr>
          <w:p w:rsidR="00547E6D" w:rsidRPr="00F832AB" w:rsidRDefault="00547E6D">
            <w:pPr>
              <w:jc w:val="center"/>
              <w:rPr>
                <w:color w:val="FF0000"/>
              </w:rPr>
            </w:pPr>
            <w:r w:rsidRPr="00B610D5">
              <w:t>0,3081</w:t>
            </w:r>
          </w:p>
        </w:tc>
        <w:tc>
          <w:tcPr>
            <w:tcW w:w="2553" w:type="dxa"/>
            <w:vAlign w:val="center"/>
          </w:tcPr>
          <w:p w:rsidR="00547E6D" w:rsidRPr="00F832AB" w:rsidRDefault="00547E6D">
            <w:pPr>
              <w:jc w:val="center"/>
              <w:rPr>
                <w:color w:val="FF0000"/>
              </w:rPr>
            </w:pPr>
            <w:r w:rsidRPr="00B610D5">
              <w:t>0,3158</w:t>
            </w:r>
          </w:p>
        </w:tc>
      </w:tr>
      <w:tr w:rsidR="00547E6D" w:rsidRPr="00B610D5" w:rsidTr="00547E6D">
        <w:trPr>
          <w:trHeight w:val="295"/>
        </w:trPr>
        <w:tc>
          <w:tcPr>
            <w:tcW w:w="1242" w:type="dxa"/>
            <w:vMerge w:val="restart"/>
            <w:tcBorders>
              <w:top w:val="nil"/>
            </w:tcBorders>
            <w:vAlign w:val="center"/>
          </w:tcPr>
          <w:p w:rsidR="00547E6D" w:rsidRPr="00B610D5" w:rsidRDefault="00547E6D" w:rsidP="00B66D53">
            <w:pPr>
              <w:pStyle w:val="ConsPlusNormal"/>
              <w:jc w:val="center"/>
              <w:rPr>
                <w:sz w:val="24"/>
                <w:szCs w:val="24"/>
              </w:rPr>
            </w:pPr>
            <w:r w:rsidRPr="00B610D5">
              <w:rPr>
                <w:sz w:val="24"/>
                <w:szCs w:val="24"/>
              </w:rPr>
              <w:t xml:space="preserve">Деревянные </w:t>
            </w:r>
            <w:r w:rsidRPr="00B610D5">
              <w:rPr>
                <w:sz w:val="24"/>
                <w:szCs w:val="24"/>
              </w:rPr>
              <w:lastRenderedPageBreak/>
              <w:t>рубленные, брусчатые, сборно-щитовые, каркасные</w:t>
            </w:r>
          </w:p>
        </w:tc>
        <w:tc>
          <w:tcPr>
            <w:tcW w:w="1418" w:type="dxa"/>
            <w:vMerge w:val="restart"/>
            <w:vAlign w:val="center"/>
          </w:tcPr>
          <w:p w:rsidR="00547E6D" w:rsidRPr="00B610D5" w:rsidRDefault="00547E6D" w:rsidP="00B66D53">
            <w:pPr>
              <w:pStyle w:val="ConsPlusNormal"/>
              <w:jc w:val="center"/>
              <w:rPr>
                <w:sz w:val="24"/>
                <w:szCs w:val="24"/>
              </w:rPr>
            </w:pPr>
            <w:r w:rsidRPr="00B610D5">
              <w:rPr>
                <w:sz w:val="24"/>
                <w:szCs w:val="24"/>
              </w:rPr>
              <w:lastRenderedPageBreak/>
              <w:t>Не благоустро</w:t>
            </w:r>
            <w:r w:rsidRPr="00B610D5">
              <w:rPr>
                <w:sz w:val="24"/>
                <w:szCs w:val="24"/>
              </w:rPr>
              <w:lastRenderedPageBreak/>
              <w:t xml:space="preserve">енные  </w:t>
            </w:r>
          </w:p>
        </w:tc>
        <w:tc>
          <w:tcPr>
            <w:tcW w:w="1701" w:type="dxa"/>
          </w:tcPr>
          <w:p w:rsidR="00547E6D" w:rsidRPr="00B610D5" w:rsidRDefault="00547E6D" w:rsidP="00B66D53">
            <w:pPr>
              <w:pStyle w:val="ConsPlusNormal"/>
              <w:jc w:val="center"/>
              <w:rPr>
                <w:sz w:val="24"/>
                <w:szCs w:val="24"/>
              </w:rPr>
            </w:pPr>
            <w:r w:rsidRPr="00B610D5">
              <w:rPr>
                <w:sz w:val="24"/>
                <w:szCs w:val="24"/>
              </w:rPr>
              <w:lastRenderedPageBreak/>
              <w:t>Не блокированно</w:t>
            </w:r>
            <w:r w:rsidRPr="00B610D5">
              <w:rPr>
                <w:sz w:val="24"/>
                <w:szCs w:val="24"/>
              </w:rPr>
              <w:lastRenderedPageBreak/>
              <w:t>й застройки</w:t>
            </w:r>
          </w:p>
        </w:tc>
        <w:tc>
          <w:tcPr>
            <w:tcW w:w="2977" w:type="dxa"/>
            <w:vAlign w:val="center"/>
          </w:tcPr>
          <w:p w:rsidR="00547E6D" w:rsidRPr="00B610D5" w:rsidRDefault="00547E6D">
            <w:pPr>
              <w:jc w:val="center"/>
            </w:pPr>
            <w:r w:rsidRPr="00B610D5">
              <w:lastRenderedPageBreak/>
              <w:t>0,3297</w:t>
            </w:r>
          </w:p>
        </w:tc>
        <w:tc>
          <w:tcPr>
            <w:tcW w:w="2553" w:type="dxa"/>
            <w:vAlign w:val="center"/>
          </w:tcPr>
          <w:p w:rsidR="00547E6D" w:rsidRPr="00B610D5" w:rsidRDefault="00547E6D">
            <w:pPr>
              <w:jc w:val="center"/>
            </w:pPr>
            <w:r w:rsidRPr="00B610D5">
              <w:t>0,3401</w:t>
            </w:r>
          </w:p>
        </w:tc>
      </w:tr>
      <w:tr w:rsidR="00547E6D" w:rsidRPr="00B610D5" w:rsidTr="00547E6D">
        <w:trPr>
          <w:trHeight w:val="48"/>
        </w:trPr>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F832AB" w:rsidRDefault="00547E6D" w:rsidP="00B66D53">
            <w:pPr>
              <w:pStyle w:val="ConsPlusNormal"/>
              <w:jc w:val="center"/>
              <w:rPr>
                <w:color w:val="FF0000"/>
                <w:sz w:val="24"/>
                <w:szCs w:val="24"/>
              </w:rPr>
            </w:pPr>
          </w:p>
        </w:tc>
        <w:tc>
          <w:tcPr>
            <w:tcW w:w="1701" w:type="dxa"/>
          </w:tcPr>
          <w:p w:rsidR="00547E6D" w:rsidRPr="00F832AB" w:rsidRDefault="00547E6D" w:rsidP="00B66D53">
            <w:pPr>
              <w:pStyle w:val="ConsPlusNormal"/>
              <w:jc w:val="center"/>
              <w:rPr>
                <w:color w:val="FF0000"/>
                <w:sz w:val="24"/>
                <w:szCs w:val="24"/>
              </w:rPr>
            </w:pPr>
            <w:r w:rsidRPr="00B610D5">
              <w:rPr>
                <w:sz w:val="24"/>
                <w:szCs w:val="24"/>
              </w:rPr>
              <w:t>Блокированной застройки</w:t>
            </w:r>
          </w:p>
        </w:tc>
        <w:tc>
          <w:tcPr>
            <w:tcW w:w="2977" w:type="dxa"/>
            <w:vAlign w:val="center"/>
          </w:tcPr>
          <w:p w:rsidR="00547E6D" w:rsidRPr="00F832AB" w:rsidRDefault="00547E6D">
            <w:pPr>
              <w:jc w:val="center"/>
              <w:rPr>
                <w:color w:val="FF0000"/>
              </w:rPr>
            </w:pPr>
            <w:r w:rsidRPr="00B610D5">
              <w:t>0,3033</w:t>
            </w:r>
          </w:p>
        </w:tc>
        <w:tc>
          <w:tcPr>
            <w:tcW w:w="2553" w:type="dxa"/>
            <w:vAlign w:val="center"/>
          </w:tcPr>
          <w:p w:rsidR="00547E6D" w:rsidRPr="00F832AB" w:rsidRDefault="00547E6D">
            <w:pPr>
              <w:jc w:val="center"/>
              <w:rPr>
                <w:color w:val="FF0000"/>
              </w:rPr>
            </w:pPr>
            <w:r w:rsidRPr="00B610D5">
              <w:t>0,3117</w:t>
            </w:r>
          </w:p>
        </w:tc>
      </w:tr>
      <w:tr w:rsidR="00547E6D" w:rsidRPr="00B610D5" w:rsidTr="00547E6D">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Merge w:val="restart"/>
            <w:vAlign w:val="center"/>
          </w:tcPr>
          <w:p w:rsidR="00547E6D" w:rsidRPr="00B610D5" w:rsidRDefault="00547E6D" w:rsidP="00B66D53">
            <w:pPr>
              <w:pStyle w:val="ConsPlusNormal"/>
              <w:jc w:val="center"/>
              <w:rPr>
                <w:sz w:val="24"/>
                <w:szCs w:val="24"/>
              </w:rPr>
            </w:pPr>
            <w:r w:rsidRPr="00B610D5">
              <w:rPr>
                <w:sz w:val="24"/>
                <w:szCs w:val="24"/>
              </w:rPr>
              <w:t xml:space="preserve">Коридорного типа  </w:t>
            </w:r>
          </w:p>
        </w:tc>
        <w:tc>
          <w:tcPr>
            <w:tcW w:w="1701" w:type="dxa"/>
          </w:tcPr>
          <w:p w:rsidR="00547E6D" w:rsidRPr="00B610D5" w:rsidRDefault="00547E6D" w:rsidP="00B66D53">
            <w:pPr>
              <w:pStyle w:val="ConsPlusNormal"/>
              <w:jc w:val="center"/>
              <w:rPr>
                <w:sz w:val="24"/>
                <w:szCs w:val="24"/>
              </w:rPr>
            </w:pPr>
            <w:r w:rsidRPr="00B610D5">
              <w:rPr>
                <w:sz w:val="24"/>
                <w:szCs w:val="24"/>
              </w:rPr>
              <w:t>Не блокированной застройки</w:t>
            </w:r>
          </w:p>
        </w:tc>
        <w:tc>
          <w:tcPr>
            <w:tcW w:w="2977" w:type="dxa"/>
            <w:vAlign w:val="center"/>
          </w:tcPr>
          <w:p w:rsidR="00547E6D" w:rsidRPr="00B610D5" w:rsidRDefault="00547E6D">
            <w:pPr>
              <w:jc w:val="center"/>
            </w:pPr>
            <w:r w:rsidRPr="00B610D5">
              <w:t>0,3254</w:t>
            </w:r>
          </w:p>
        </w:tc>
        <w:tc>
          <w:tcPr>
            <w:tcW w:w="2553" w:type="dxa"/>
            <w:vAlign w:val="center"/>
          </w:tcPr>
          <w:p w:rsidR="00547E6D" w:rsidRPr="00B610D5" w:rsidRDefault="00547E6D">
            <w:pPr>
              <w:jc w:val="center"/>
            </w:pPr>
            <w:r w:rsidRPr="00B610D5">
              <w:t>0,3368</w:t>
            </w:r>
          </w:p>
        </w:tc>
      </w:tr>
      <w:tr w:rsidR="00547E6D" w:rsidRPr="00B610D5" w:rsidTr="00547E6D">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p>
        </w:tc>
        <w:tc>
          <w:tcPr>
            <w:tcW w:w="2977" w:type="dxa"/>
            <w:vAlign w:val="center"/>
          </w:tcPr>
          <w:p w:rsidR="00547E6D" w:rsidRPr="00B610D5" w:rsidRDefault="00547E6D">
            <w:pPr>
              <w:jc w:val="center"/>
            </w:pPr>
          </w:p>
        </w:tc>
        <w:tc>
          <w:tcPr>
            <w:tcW w:w="2553" w:type="dxa"/>
            <w:vAlign w:val="center"/>
          </w:tcPr>
          <w:p w:rsidR="00547E6D" w:rsidRPr="00B610D5" w:rsidRDefault="00547E6D">
            <w:pPr>
              <w:jc w:val="center"/>
            </w:pPr>
          </w:p>
        </w:tc>
      </w:tr>
      <w:tr w:rsidR="00547E6D" w:rsidRPr="00B610D5" w:rsidTr="00547E6D">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Merge w:val="restart"/>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p>
        </w:tc>
        <w:tc>
          <w:tcPr>
            <w:tcW w:w="2977" w:type="dxa"/>
            <w:vAlign w:val="center"/>
          </w:tcPr>
          <w:p w:rsidR="00547E6D" w:rsidRPr="00B610D5" w:rsidRDefault="00547E6D">
            <w:pPr>
              <w:jc w:val="center"/>
            </w:pPr>
          </w:p>
        </w:tc>
        <w:tc>
          <w:tcPr>
            <w:tcW w:w="2553" w:type="dxa"/>
            <w:vAlign w:val="center"/>
          </w:tcPr>
          <w:p w:rsidR="00547E6D" w:rsidRPr="00B610D5" w:rsidRDefault="00547E6D">
            <w:pPr>
              <w:jc w:val="center"/>
            </w:pPr>
          </w:p>
        </w:tc>
      </w:tr>
      <w:tr w:rsidR="00547E6D" w:rsidRPr="00B610D5" w:rsidTr="00547E6D">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Merge/>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p>
        </w:tc>
        <w:tc>
          <w:tcPr>
            <w:tcW w:w="2977" w:type="dxa"/>
            <w:vAlign w:val="center"/>
          </w:tcPr>
          <w:p w:rsidR="00547E6D" w:rsidRPr="00B610D5" w:rsidRDefault="00547E6D">
            <w:pPr>
              <w:jc w:val="center"/>
            </w:pPr>
          </w:p>
        </w:tc>
        <w:tc>
          <w:tcPr>
            <w:tcW w:w="2553" w:type="dxa"/>
            <w:vAlign w:val="center"/>
          </w:tcPr>
          <w:p w:rsidR="00547E6D" w:rsidRPr="00B610D5" w:rsidRDefault="00547E6D">
            <w:pPr>
              <w:jc w:val="center"/>
            </w:pPr>
          </w:p>
        </w:tc>
      </w:tr>
      <w:tr w:rsidR="00547E6D" w:rsidRPr="00B610D5" w:rsidTr="00547E6D">
        <w:tc>
          <w:tcPr>
            <w:tcW w:w="1242" w:type="dxa"/>
            <w:vMerge/>
            <w:tcBorders>
              <w:top w:val="nil"/>
            </w:tcBorders>
            <w:vAlign w:val="center"/>
          </w:tcPr>
          <w:p w:rsidR="00547E6D" w:rsidRPr="00B610D5" w:rsidRDefault="00547E6D" w:rsidP="00B66D53">
            <w:pPr>
              <w:pStyle w:val="ConsPlusNormal"/>
              <w:jc w:val="center"/>
              <w:rPr>
                <w:sz w:val="24"/>
                <w:szCs w:val="24"/>
              </w:rPr>
            </w:pPr>
          </w:p>
        </w:tc>
        <w:tc>
          <w:tcPr>
            <w:tcW w:w="1418" w:type="dxa"/>
            <w:vAlign w:val="center"/>
          </w:tcPr>
          <w:p w:rsidR="00547E6D" w:rsidRPr="00B610D5" w:rsidRDefault="00547E6D" w:rsidP="00B66D53">
            <w:pPr>
              <w:pStyle w:val="ConsPlusNormal"/>
              <w:jc w:val="center"/>
              <w:rPr>
                <w:sz w:val="24"/>
                <w:szCs w:val="24"/>
              </w:rPr>
            </w:pPr>
          </w:p>
        </w:tc>
        <w:tc>
          <w:tcPr>
            <w:tcW w:w="1701" w:type="dxa"/>
          </w:tcPr>
          <w:p w:rsidR="00547E6D" w:rsidRPr="00B610D5" w:rsidRDefault="00547E6D" w:rsidP="00B66D53">
            <w:pPr>
              <w:pStyle w:val="ConsPlusNormal"/>
              <w:jc w:val="center"/>
              <w:rPr>
                <w:sz w:val="24"/>
                <w:szCs w:val="24"/>
              </w:rPr>
            </w:pPr>
          </w:p>
        </w:tc>
        <w:tc>
          <w:tcPr>
            <w:tcW w:w="2977" w:type="dxa"/>
            <w:vAlign w:val="center"/>
          </w:tcPr>
          <w:p w:rsidR="00547E6D" w:rsidRPr="00B610D5" w:rsidRDefault="00547E6D">
            <w:pPr>
              <w:jc w:val="center"/>
            </w:pPr>
          </w:p>
        </w:tc>
        <w:tc>
          <w:tcPr>
            <w:tcW w:w="2553" w:type="dxa"/>
            <w:vAlign w:val="center"/>
          </w:tcPr>
          <w:p w:rsidR="00547E6D" w:rsidRPr="00B610D5" w:rsidRDefault="00547E6D">
            <w:pPr>
              <w:jc w:val="center"/>
            </w:pPr>
          </w:p>
        </w:tc>
      </w:tr>
    </w:tbl>
    <w:p w:rsidR="00DE0348" w:rsidRPr="00B610D5" w:rsidRDefault="00DE0348" w:rsidP="00B91679">
      <w:pPr>
        <w:pStyle w:val="ConsPlusNormal"/>
        <w:ind w:firstLine="708"/>
        <w:jc w:val="both"/>
        <w:rPr>
          <w:sz w:val="24"/>
          <w:szCs w:val="24"/>
          <w:lang w:eastAsia="en-US"/>
        </w:rPr>
      </w:pPr>
    </w:p>
    <w:p w:rsidR="00DE0348" w:rsidRPr="00B610D5" w:rsidRDefault="00DE0348" w:rsidP="00B91679">
      <w:pPr>
        <w:pStyle w:val="ConsPlusNormal"/>
        <w:ind w:firstLine="708"/>
        <w:jc w:val="both"/>
        <w:rPr>
          <w:sz w:val="24"/>
          <w:szCs w:val="24"/>
          <w:lang w:eastAsia="en-US"/>
        </w:rPr>
      </w:pPr>
      <w:r w:rsidRPr="00B610D5">
        <w:rPr>
          <w:sz w:val="24"/>
          <w:szCs w:val="24"/>
          <w:lang w:eastAsia="en-US"/>
        </w:rPr>
        <w:t xml:space="preserve">6.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w:t>
      </w:r>
      <w:r w:rsidR="00B610D5">
        <w:rPr>
          <w:sz w:val="24"/>
          <w:szCs w:val="24"/>
          <w:lang w:eastAsia="en-US"/>
        </w:rPr>
        <w:t>образования «Пинежское</w:t>
      </w:r>
      <w:r w:rsidRPr="00B610D5">
        <w:rPr>
          <w:sz w:val="24"/>
          <w:szCs w:val="24"/>
          <w:lang w:eastAsia="en-US"/>
        </w:rPr>
        <w:t>» устанавливается постановлением администрации муниц</w:t>
      </w:r>
      <w:r w:rsidR="00B610D5">
        <w:rPr>
          <w:sz w:val="24"/>
          <w:szCs w:val="24"/>
          <w:lang w:eastAsia="en-US"/>
        </w:rPr>
        <w:t>ипального образования «Пинежское</w:t>
      </w:r>
      <w:r w:rsidRPr="00B610D5">
        <w:rPr>
          <w:sz w:val="24"/>
          <w:szCs w:val="24"/>
          <w:lang w:eastAsia="en-US"/>
        </w:rPr>
        <w:t>» в соответствии с настоящим Положением.</w:t>
      </w:r>
    </w:p>
    <w:p w:rsidR="00DE0348" w:rsidRPr="00B610D5" w:rsidRDefault="00DE0348" w:rsidP="00B91679">
      <w:pPr>
        <w:pStyle w:val="ConsPlusNormal"/>
        <w:ind w:firstLine="708"/>
        <w:jc w:val="both"/>
        <w:rPr>
          <w:sz w:val="24"/>
          <w:szCs w:val="24"/>
          <w:lang w:eastAsia="en-US"/>
        </w:rPr>
      </w:pPr>
    </w:p>
    <w:p w:rsidR="00DE0348" w:rsidRPr="00B610D5" w:rsidRDefault="00DE0348" w:rsidP="00B91679">
      <w:pPr>
        <w:pStyle w:val="ConsPlusNormal"/>
        <w:ind w:firstLine="708"/>
        <w:rPr>
          <w:b/>
          <w:sz w:val="24"/>
          <w:szCs w:val="24"/>
          <w:lang w:eastAsia="en-US"/>
        </w:rPr>
      </w:pPr>
      <w:r w:rsidRPr="00B610D5">
        <w:rPr>
          <w:b/>
          <w:sz w:val="24"/>
          <w:szCs w:val="24"/>
          <w:lang w:eastAsia="en-US"/>
        </w:rPr>
        <w:t xml:space="preserve">Статья 4. Сроки и условия внесения платы за пользование жилым </w:t>
      </w:r>
      <w:r w:rsidR="006D7248">
        <w:rPr>
          <w:b/>
          <w:sz w:val="24"/>
          <w:szCs w:val="24"/>
          <w:lang w:eastAsia="en-US"/>
        </w:rPr>
        <w:t>п</w:t>
      </w:r>
      <w:r w:rsidRPr="00B610D5">
        <w:rPr>
          <w:b/>
          <w:sz w:val="24"/>
          <w:szCs w:val="24"/>
          <w:lang w:eastAsia="en-US"/>
        </w:rPr>
        <w:t>омещением</w:t>
      </w:r>
    </w:p>
    <w:p w:rsidR="00DE0348" w:rsidRPr="00B610D5" w:rsidRDefault="00DE0348" w:rsidP="00B91679">
      <w:pPr>
        <w:pStyle w:val="ConsPlusNormal"/>
        <w:ind w:firstLine="708"/>
        <w:jc w:val="both"/>
        <w:rPr>
          <w:sz w:val="24"/>
          <w:szCs w:val="24"/>
          <w:lang w:eastAsia="en-US"/>
        </w:rPr>
      </w:pPr>
    </w:p>
    <w:p w:rsidR="00DE0348" w:rsidRPr="00B610D5" w:rsidRDefault="00DE0348" w:rsidP="00B91679">
      <w:pPr>
        <w:pStyle w:val="ConsPlusNormal"/>
        <w:ind w:firstLine="708"/>
        <w:jc w:val="both"/>
        <w:rPr>
          <w:sz w:val="24"/>
          <w:szCs w:val="24"/>
        </w:rPr>
      </w:pPr>
      <w:r w:rsidRPr="00B610D5">
        <w:rPr>
          <w:sz w:val="24"/>
          <w:szCs w:val="24"/>
          <w:lang w:eastAsia="en-US"/>
        </w:rPr>
        <w:t xml:space="preserve">1. Плата за пользование жилым помещением вносится нанимателем </w:t>
      </w:r>
      <w:r w:rsidRPr="00B610D5">
        <w:rPr>
          <w:sz w:val="24"/>
          <w:szCs w:val="24"/>
        </w:rP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E0348" w:rsidRPr="00B610D5" w:rsidRDefault="00DE0348" w:rsidP="00B91679">
      <w:pPr>
        <w:pStyle w:val="ConsPlusNormal"/>
        <w:ind w:firstLine="708"/>
        <w:jc w:val="both"/>
        <w:rPr>
          <w:sz w:val="24"/>
          <w:szCs w:val="24"/>
        </w:rPr>
      </w:pPr>
      <w:r w:rsidRPr="00B610D5">
        <w:rPr>
          <w:sz w:val="24"/>
          <w:szCs w:val="24"/>
        </w:rPr>
        <w:t>2. Платежные документы представляются нанимателю не позднее первого числа, следующего за истекшим месяцем, если иной срок не установлен договором.</w:t>
      </w:r>
    </w:p>
    <w:p w:rsidR="00DE0348" w:rsidRPr="00B610D5" w:rsidRDefault="00DE0348" w:rsidP="00B91679">
      <w:pPr>
        <w:pStyle w:val="ConsPlusNormal"/>
        <w:ind w:firstLine="708"/>
        <w:jc w:val="both"/>
        <w:rPr>
          <w:sz w:val="24"/>
          <w:szCs w:val="24"/>
          <w:lang w:eastAsia="en-US"/>
        </w:rPr>
      </w:pPr>
      <w:r w:rsidRPr="00B610D5">
        <w:rPr>
          <w:sz w:val="24"/>
          <w:szCs w:val="24"/>
        </w:rPr>
        <w:t xml:space="preserve">3. В случае несвоевременного и (или) неполного внесения платы </w:t>
      </w:r>
      <w:r w:rsidRPr="00B610D5">
        <w:rPr>
          <w:sz w:val="24"/>
          <w:szCs w:val="24"/>
          <w:lang w:eastAsia="en-US"/>
        </w:rPr>
        <w:t>за пользование жилым помещением нанимателю производится начисление пеней  в размере, установленном частью 14 статьи 155 Жилищного кодекса Российской Федерации.</w:t>
      </w:r>
    </w:p>
    <w:p w:rsidR="00DE0348" w:rsidRPr="00B610D5" w:rsidRDefault="00DE0348" w:rsidP="00B91679">
      <w:pPr>
        <w:pStyle w:val="ConsPlusNormal"/>
        <w:ind w:firstLine="708"/>
        <w:jc w:val="both"/>
        <w:rPr>
          <w:sz w:val="24"/>
          <w:szCs w:val="24"/>
          <w:lang w:eastAsia="en-US"/>
        </w:rPr>
      </w:pPr>
      <w:r w:rsidRPr="00B610D5">
        <w:rPr>
          <w:sz w:val="24"/>
          <w:szCs w:val="24"/>
          <w:lang w:eastAsia="en-US"/>
        </w:rPr>
        <w:t xml:space="preserve">4. При возникновении у нанимателя задолженности по внесению </w:t>
      </w:r>
      <w:r w:rsidRPr="00B610D5">
        <w:rPr>
          <w:sz w:val="24"/>
          <w:szCs w:val="24"/>
        </w:rPr>
        <w:t xml:space="preserve">платы </w:t>
      </w:r>
      <w:r w:rsidRPr="00B610D5">
        <w:rPr>
          <w:sz w:val="24"/>
          <w:szCs w:val="24"/>
          <w:lang w:eastAsia="en-US"/>
        </w:rPr>
        <w:t>за пользование жилым помещением и (или) уплате пеней за несвоевременное и (или) неполное внесение платы за пользование жилым помещением, принимаются меры по взысканию такой задолженности в судебном порядке.</w:t>
      </w:r>
    </w:p>
    <w:p w:rsidR="00DE0348" w:rsidRPr="00B610D5" w:rsidRDefault="00DE0348" w:rsidP="00666E5D">
      <w:pPr>
        <w:ind w:firstLine="709"/>
        <w:jc w:val="both"/>
        <w:rPr>
          <w:b/>
        </w:rPr>
      </w:pPr>
      <w:r w:rsidRPr="00B610D5">
        <w:rPr>
          <w:lang w:eastAsia="en-US"/>
        </w:rPr>
        <w:t xml:space="preserve">5. Денежные средства в виде платы за пользование жилым помещением, зачисляются в доход бюджета </w:t>
      </w:r>
      <w:r w:rsidRPr="00B610D5">
        <w:t>муниципального обра</w:t>
      </w:r>
      <w:r w:rsidR="00B610D5">
        <w:t>зования «Пинежское</w:t>
      </w:r>
      <w:r w:rsidRPr="00B610D5">
        <w:t>» и учитываются в качестве неналоговых доходов местного бюджета от использования имущества, находящегося в муниципальной собственности</w:t>
      </w:r>
      <w:r w:rsidRPr="00B610D5">
        <w:rPr>
          <w:lang w:eastAsia="en-US"/>
        </w:rPr>
        <w:t>.</w:t>
      </w:r>
    </w:p>
    <w:p w:rsidR="00DE0348" w:rsidRPr="00B610D5" w:rsidRDefault="00DE0348" w:rsidP="003A3156">
      <w:pPr>
        <w:pStyle w:val="ConsPlusNormal"/>
        <w:ind w:firstLine="708"/>
        <w:jc w:val="both"/>
        <w:rPr>
          <w:sz w:val="24"/>
          <w:szCs w:val="24"/>
        </w:rPr>
      </w:pPr>
      <w:r w:rsidRPr="00B610D5">
        <w:rPr>
          <w:sz w:val="24"/>
          <w:szCs w:val="24"/>
        </w:rPr>
        <w:t xml:space="preserve">6. Граждане, проживающие в жилых помещениях: </w:t>
      </w:r>
    </w:p>
    <w:p w:rsidR="00DE0348" w:rsidRPr="00B610D5" w:rsidRDefault="00DE0348" w:rsidP="003A3156">
      <w:pPr>
        <w:pStyle w:val="ConsPlusNormal"/>
        <w:ind w:firstLine="708"/>
        <w:jc w:val="both"/>
        <w:rPr>
          <w:sz w:val="24"/>
          <w:szCs w:val="24"/>
        </w:rPr>
      </w:pPr>
      <w:r w:rsidRPr="00B610D5">
        <w:rPr>
          <w:sz w:val="24"/>
          <w:szCs w:val="24"/>
        </w:rPr>
        <w:t>- деревянных с износом свыше 65 процентов, кирпичных с износом свыше 70 процентов, сборно-щитовых до 1980 года постройки включительно, от платы за пользование жилым помещением (плата за наем) освобождаются.</w:t>
      </w:r>
    </w:p>
    <w:p w:rsidR="00DE0348" w:rsidRPr="00B610D5" w:rsidRDefault="00DE0348" w:rsidP="003A3156">
      <w:pPr>
        <w:pStyle w:val="ConsPlusNormal"/>
        <w:ind w:firstLine="708"/>
        <w:jc w:val="both"/>
        <w:rPr>
          <w:sz w:val="24"/>
          <w:szCs w:val="24"/>
        </w:rPr>
      </w:pPr>
      <w:proofErr w:type="gramStart"/>
      <w:r w:rsidRPr="00B610D5">
        <w:rPr>
          <w:sz w:val="24"/>
          <w:szCs w:val="24"/>
        </w:rPr>
        <w:t>- в деревянных сборно-щитовых (КДМ) с 1981 до 1990 года постройки включительно, от платы за пользование жилым помещением (плата за наем) освобождаются в размере 50 процентов.</w:t>
      </w:r>
      <w:proofErr w:type="gramEnd"/>
    </w:p>
    <w:p w:rsidR="00DE0348" w:rsidRPr="00B610D5" w:rsidRDefault="00DE0348" w:rsidP="003A3156">
      <w:pPr>
        <w:pStyle w:val="a3"/>
        <w:rPr>
          <w:b/>
          <w:sz w:val="24"/>
        </w:rPr>
      </w:pPr>
    </w:p>
    <w:p w:rsidR="00DE0348" w:rsidRPr="00B610D5" w:rsidRDefault="00DE0348" w:rsidP="00B91679">
      <w:pPr>
        <w:pStyle w:val="a3"/>
        <w:rPr>
          <w:b/>
          <w:sz w:val="24"/>
        </w:rPr>
      </w:pPr>
    </w:p>
    <w:sectPr w:rsidR="00DE0348" w:rsidRPr="00B610D5" w:rsidSect="009C7FEC">
      <w:pgSz w:w="11906" w:h="16838"/>
      <w:pgMar w:top="89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B91679"/>
    <w:rsid w:val="0000040A"/>
    <w:rsid w:val="0000046A"/>
    <w:rsid w:val="000010F0"/>
    <w:rsid w:val="00002D3A"/>
    <w:rsid w:val="000037CC"/>
    <w:rsid w:val="000040EF"/>
    <w:rsid w:val="000049B4"/>
    <w:rsid w:val="00007BF3"/>
    <w:rsid w:val="00013F15"/>
    <w:rsid w:val="00016097"/>
    <w:rsid w:val="0001680E"/>
    <w:rsid w:val="00021021"/>
    <w:rsid w:val="00021AF3"/>
    <w:rsid w:val="00022540"/>
    <w:rsid w:val="000227F1"/>
    <w:rsid w:val="00023220"/>
    <w:rsid w:val="00025820"/>
    <w:rsid w:val="00025844"/>
    <w:rsid w:val="00026095"/>
    <w:rsid w:val="0003083B"/>
    <w:rsid w:val="000317F3"/>
    <w:rsid w:val="00033119"/>
    <w:rsid w:val="0003326A"/>
    <w:rsid w:val="000338E5"/>
    <w:rsid w:val="00033F0E"/>
    <w:rsid w:val="000352D8"/>
    <w:rsid w:val="0003568E"/>
    <w:rsid w:val="00035B4E"/>
    <w:rsid w:val="00035B93"/>
    <w:rsid w:val="00035E78"/>
    <w:rsid w:val="00036075"/>
    <w:rsid w:val="00037225"/>
    <w:rsid w:val="000425E1"/>
    <w:rsid w:val="00042BE9"/>
    <w:rsid w:val="0004349A"/>
    <w:rsid w:val="00043B60"/>
    <w:rsid w:val="000446CF"/>
    <w:rsid w:val="00047412"/>
    <w:rsid w:val="00047F24"/>
    <w:rsid w:val="0005143B"/>
    <w:rsid w:val="00053B72"/>
    <w:rsid w:val="0005496B"/>
    <w:rsid w:val="0005529A"/>
    <w:rsid w:val="00055EAE"/>
    <w:rsid w:val="00055FD1"/>
    <w:rsid w:val="00057C67"/>
    <w:rsid w:val="00060DF6"/>
    <w:rsid w:val="00061189"/>
    <w:rsid w:val="00061BD6"/>
    <w:rsid w:val="00062DA3"/>
    <w:rsid w:val="00063667"/>
    <w:rsid w:val="00064055"/>
    <w:rsid w:val="00065B7B"/>
    <w:rsid w:val="000707D5"/>
    <w:rsid w:val="00070BFE"/>
    <w:rsid w:val="00070C8F"/>
    <w:rsid w:val="0007167D"/>
    <w:rsid w:val="000730D8"/>
    <w:rsid w:val="00073B41"/>
    <w:rsid w:val="0007456E"/>
    <w:rsid w:val="00074BD6"/>
    <w:rsid w:val="00074D26"/>
    <w:rsid w:val="00075709"/>
    <w:rsid w:val="00075DCB"/>
    <w:rsid w:val="0007751C"/>
    <w:rsid w:val="00077BB4"/>
    <w:rsid w:val="00077E49"/>
    <w:rsid w:val="000809FF"/>
    <w:rsid w:val="00080A7D"/>
    <w:rsid w:val="00081523"/>
    <w:rsid w:val="000822FA"/>
    <w:rsid w:val="00083436"/>
    <w:rsid w:val="00083DD1"/>
    <w:rsid w:val="00083FD8"/>
    <w:rsid w:val="00085655"/>
    <w:rsid w:val="00086BDB"/>
    <w:rsid w:val="0009038F"/>
    <w:rsid w:val="00091816"/>
    <w:rsid w:val="000921DA"/>
    <w:rsid w:val="0009244F"/>
    <w:rsid w:val="00093394"/>
    <w:rsid w:val="00093F06"/>
    <w:rsid w:val="00094BEF"/>
    <w:rsid w:val="000958DF"/>
    <w:rsid w:val="00097CDF"/>
    <w:rsid w:val="000A0C10"/>
    <w:rsid w:val="000A1005"/>
    <w:rsid w:val="000A2484"/>
    <w:rsid w:val="000A3D9C"/>
    <w:rsid w:val="000A41BF"/>
    <w:rsid w:val="000A4C02"/>
    <w:rsid w:val="000B09B7"/>
    <w:rsid w:val="000B1A17"/>
    <w:rsid w:val="000B1DA5"/>
    <w:rsid w:val="000B2B93"/>
    <w:rsid w:val="000B2D3B"/>
    <w:rsid w:val="000B432B"/>
    <w:rsid w:val="000B455D"/>
    <w:rsid w:val="000B5014"/>
    <w:rsid w:val="000B5218"/>
    <w:rsid w:val="000B596A"/>
    <w:rsid w:val="000B718C"/>
    <w:rsid w:val="000B738E"/>
    <w:rsid w:val="000B74FB"/>
    <w:rsid w:val="000C18D4"/>
    <w:rsid w:val="000C247F"/>
    <w:rsid w:val="000C3C91"/>
    <w:rsid w:val="000C3E68"/>
    <w:rsid w:val="000C3E92"/>
    <w:rsid w:val="000C5B34"/>
    <w:rsid w:val="000C7FA6"/>
    <w:rsid w:val="000D1111"/>
    <w:rsid w:val="000D136D"/>
    <w:rsid w:val="000D25B8"/>
    <w:rsid w:val="000D300F"/>
    <w:rsid w:val="000D34AE"/>
    <w:rsid w:val="000D3A53"/>
    <w:rsid w:val="000D3EF0"/>
    <w:rsid w:val="000D4684"/>
    <w:rsid w:val="000D4DD8"/>
    <w:rsid w:val="000D690A"/>
    <w:rsid w:val="000D6BBB"/>
    <w:rsid w:val="000D6DF8"/>
    <w:rsid w:val="000D7C13"/>
    <w:rsid w:val="000E36A9"/>
    <w:rsid w:val="000E3DF8"/>
    <w:rsid w:val="000E427C"/>
    <w:rsid w:val="000E42AC"/>
    <w:rsid w:val="000E48EA"/>
    <w:rsid w:val="000E49EA"/>
    <w:rsid w:val="000E56DD"/>
    <w:rsid w:val="000E7132"/>
    <w:rsid w:val="000E72D2"/>
    <w:rsid w:val="000E7BBC"/>
    <w:rsid w:val="000E7CEB"/>
    <w:rsid w:val="000F2ED2"/>
    <w:rsid w:val="000F62A5"/>
    <w:rsid w:val="000F700A"/>
    <w:rsid w:val="000F746D"/>
    <w:rsid w:val="00100093"/>
    <w:rsid w:val="00100178"/>
    <w:rsid w:val="001002F6"/>
    <w:rsid w:val="001005B5"/>
    <w:rsid w:val="00100A0D"/>
    <w:rsid w:val="00101F7D"/>
    <w:rsid w:val="00103DE5"/>
    <w:rsid w:val="001040B6"/>
    <w:rsid w:val="001044A4"/>
    <w:rsid w:val="001047DE"/>
    <w:rsid w:val="0010525B"/>
    <w:rsid w:val="00107E8E"/>
    <w:rsid w:val="0011013E"/>
    <w:rsid w:val="00110174"/>
    <w:rsid w:val="00111298"/>
    <w:rsid w:val="00111A6B"/>
    <w:rsid w:val="0011202A"/>
    <w:rsid w:val="00112485"/>
    <w:rsid w:val="00112685"/>
    <w:rsid w:val="00113670"/>
    <w:rsid w:val="001146B2"/>
    <w:rsid w:val="00115043"/>
    <w:rsid w:val="001155C4"/>
    <w:rsid w:val="00115663"/>
    <w:rsid w:val="0011587A"/>
    <w:rsid w:val="00115F0A"/>
    <w:rsid w:val="00116E84"/>
    <w:rsid w:val="00116F0B"/>
    <w:rsid w:val="00121D39"/>
    <w:rsid w:val="0012215C"/>
    <w:rsid w:val="001227BF"/>
    <w:rsid w:val="00123A97"/>
    <w:rsid w:val="00124523"/>
    <w:rsid w:val="00124A71"/>
    <w:rsid w:val="00125231"/>
    <w:rsid w:val="001265E4"/>
    <w:rsid w:val="00127CEC"/>
    <w:rsid w:val="00127D3F"/>
    <w:rsid w:val="0013005A"/>
    <w:rsid w:val="00130512"/>
    <w:rsid w:val="00131A0B"/>
    <w:rsid w:val="00132AE2"/>
    <w:rsid w:val="00132FA9"/>
    <w:rsid w:val="0013661A"/>
    <w:rsid w:val="00136E84"/>
    <w:rsid w:val="0014171D"/>
    <w:rsid w:val="001429E1"/>
    <w:rsid w:val="00142E62"/>
    <w:rsid w:val="00144F5E"/>
    <w:rsid w:val="00146034"/>
    <w:rsid w:val="001501BB"/>
    <w:rsid w:val="00150444"/>
    <w:rsid w:val="0015046A"/>
    <w:rsid w:val="00150A81"/>
    <w:rsid w:val="00151300"/>
    <w:rsid w:val="00151DF9"/>
    <w:rsid w:val="0015276E"/>
    <w:rsid w:val="00152787"/>
    <w:rsid w:val="001528B7"/>
    <w:rsid w:val="00153E68"/>
    <w:rsid w:val="001551B7"/>
    <w:rsid w:val="00156239"/>
    <w:rsid w:val="00157D09"/>
    <w:rsid w:val="00160125"/>
    <w:rsid w:val="001605D4"/>
    <w:rsid w:val="00160F42"/>
    <w:rsid w:val="00161CA9"/>
    <w:rsid w:val="00162C01"/>
    <w:rsid w:val="00164AD5"/>
    <w:rsid w:val="00166722"/>
    <w:rsid w:val="00166F17"/>
    <w:rsid w:val="00170B80"/>
    <w:rsid w:val="00171AF0"/>
    <w:rsid w:val="00172259"/>
    <w:rsid w:val="00172F91"/>
    <w:rsid w:val="00174091"/>
    <w:rsid w:val="001747C9"/>
    <w:rsid w:val="00175A7F"/>
    <w:rsid w:val="00176574"/>
    <w:rsid w:val="001772D9"/>
    <w:rsid w:val="001777BB"/>
    <w:rsid w:val="00177F42"/>
    <w:rsid w:val="00180454"/>
    <w:rsid w:val="00180B48"/>
    <w:rsid w:val="00181793"/>
    <w:rsid w:val="00181F97"/>
    <w:rsid w:val="001821C5"/>
    <w:rsid w:val="001829A6"/>
    <w:rsid w:val="00182CC4"/>
    <w:rsid w:val="001833D4"/>
    <w:rsid w:val="00186294"/>
    <w:rsid w:val="00187BA4"/>
    <w:rsid w:val="0019226C"/>
    <w:rsid w:val="00193884"/>
    <w:rsid w:val="001956BE"/>
    <w:rsid w:val="0019608E"/>
    <w:rsid w:val="0019698A"/>
    <w:rsid w:val="00197413"/>
    <w:rsid w:val="001A03D0"/>
    <w:rsid w:val="001A192F"/>
    <w:rsid w:val="001A27CD"/>
    <w:rsid w:val="001A2A1D"/>
    <w:rsid w:val="001A2B1E"/>
    <w:rsid w:val="001A3B19"/>
    <w:rsid w:val="001A5AB4"/>
    <w:rsid w:val="001A6BCB"/>
    <w:rsid w:val="001A74AE"/>
    <w:rsid w:val="001A79D8"/>
    <w:rsid w:val="001B2323"/>
    <w:rsid w:val="001B2779"/>
    <w:rsid w:val="001B2DA2"/>
    <w:rsid w:val="001B3CC0"/>
    <w:rsid w:val="001B43D5"/>
    <w:rsid w:val="001B44C3"/>
    <w:rsid w:val="001B4ACC"/>
    <w:rsid w:val="001B59A9"/>
    <w:rsid w:val="001B7A22"/>
    <w:rsid w:val="001B7A52"/>
    <w:rsid w:val="001C08D8"/>
    <w:rsid w:val="001C0C1F"/>
    <w:rsid w:val="001C1277"/>
    <w:rsid w:val="001C1A9C"/>
    <w:rsid w:val="001C24B6"/>
    <w:rsid w:val="001C2E73"/>
    <w:rsid w:val="001C2EC3"/>
    <w:rsid w:val="001C3C3E"/>
    <w:rsid w:val="001C5457"/>
    <w:rsid w:val="001C5908"/>
    <w:rsid w:val="001C6618"/>
    <w:rsid w:val="001C7FE8"/>
    <w:rsid w:val="001D0687"/>
    <w:rsid w:val="001D0EE8"/>
    <w:rsid w:val="001D2C11"/>
    <w:rsid w:val="001D2F07"/>
    <w:rsid w:val="001D3EFC"/>
    <w:rsid w:val="001D4259"/>
    <w:rsid w:val="001D47DF"/>
    <w:rsid w:val="001D79C2"/>
    <w:rsid w:val="001E0674"/>
    <w:rsid w:val="001E0847"/>
    <w:rsid w:val="001E0BF1"/>
    <w:rsid w:val="001E0F0F"/>
    <w:rsid w:val="001E109F"/>
    <w:rsid w:val="001E386D"/>
    <w:rsid w:val="001E45F6"/>
    <w:rsid w:val="001F002B"/>
    <w:rsid w:val="001F179B"/>
    <w:rsid w:val="001F2EF9"/>
    <w:rsid w:val="001F31A4"/>
    <w:rsid w:val="001F5F78"/>
    <w:rsid w:val="001F6301"/>
    <w:rsid w:val="00200822"/>
    <w:rsid w:val="0020096B"/>
    <w:rsid w:val="00200BFD"/>
    <w:rsid w:val="00202A1D"/>
    <w:rsid w:val="00203110"/>
    <w:rsid w:val="00203EDE"/>
    <w:rsid w:val="00203F8A"/>
    <w:rsid w:val="002044FC"/>
    <w:rsid w:val="0020667F"/>
    <w:rsid w:val="00207D9A"/>
    <w:rsid w:val="00207F99"/>
    <w:rsid w:val="0021336C"/>
    <w:rsid w:val="00214365"/>
    <w:rsid w:val="00215643"/>
    <w:rsid w:val="002208AC"/>
    <w:rsid w:val="00220AF1"/>
    <w:rsid w:val="002216D8"/>
    <w:rsid w:val="00222009"/>
    <w:rsid w:val="00222D86"/>
    <w:rsid w:val="00223BB2"/>
    <w:rsid w:val="00223D8C"/>
    <w:rsid w:val="002258BA"/>
    <w:rsid w:val="002272E2"/>
    <w:rsid w:val="00230B4A"/>
    <w:rsid w:val="002315F0"/>
    <w:rsid w:val="00232504"/>
    <w:rsid w:val="00232C24"/>
    <w:rsid w:val="002330FA"/>
    <w:rsid w:val="00233674"/>
    <w:rsid w:val="00233809"/>
    <w:rsid w:val="00233CAC"/>
    <w:rsid w:val="00234D38"/>
    <w:rsid w:val="002352A8"/>
    <w:rsid w:val="002357E0"/>
    <w:rsid w:val="00235F0E"/>
    <w:rsid w:val="002363DE"/>
    <w:rsid w:val="002371BB"/>
    <w:rsid w:val="00237967"/>
    <w:rsid w:val="00237C82"/>
    <w:rsid w:val="00241B1B"/>
    <w:rsid w:val="00242145"/>
    <w:rsid w:val="00243B9A"/>
    <w:rsid w:val="0024420E"/>
    <w:rsid w:val="00244676"/>
    <w:rsid w:val="00245523"/>
    <w:rsid w:val="002458D3"/>
    <w:rsid w:val="00245D18"/>
    <w:rsid w:val="002476CF"/>
    <w:rsid w:val="00250358"/>
    <w:rsid w:val="002524A4"/>
    <w:rsid w:val="00252ECA"/>
    <w:rsid w:val="00253272"/>
    <w:rsid w:val="0025430E"/>
    <w:rsid w:val="002547B8"/>
    <w:rsid w:val="00256192"/>
    <w:rsid w:val="00257678"/>
    <w:rsid w:val="00257710"/>
    <w:rsid w:val="0025795F"/>
    <w:rsid w:val="00257EA5"/>
    <w:rsid w:val="00257FDD"/>
    <w:rsid w:val="002604C7"/>
    <w:rsid w:val="00261509"/>
    <w:rsid w:val="00262188"/>
    <w:rsid w:val="002637D6"/>
    <w:rsid w:val="00264291"/>
    <w:rsid w:val="00266CA5"/>
    <w:rsid w:val="002677C5"/>
    <w:rsid w:val="002677CD"/>
    <w:rsid w:val="0026784C"/>
    <w:rsid w:val="0027084E"/>
    <w:rsid w:val="0027107C"/>
    <w:rsid w:val="00271778"/>
    <w:rsid w:val="002735C4"/>
    <w:rsid w:val="002738C7"/>
    <w:rsid w:val="002743D0"/>
    <w:rsid w:val="00275C7E"/>
    <w:rsid w:val="00275DE8"/>
    <w:rsid w:val="00280D18"/>
    <w:rsid w:val="00281451"/>
    <w:rsid w:val="00281A5E"/>
    <w:rsid w:val="0028306E"/>
    <w:rsid w:val="0028583E"/>
    <w:rsid w:val="00285BC1"/>
    <w:rsid w:val="00285BC4"/>
    <w:rsid w:val="002867A6"/>
    <w:rsid w:val="00287D5B"/>
    <w:rsid w:val="00290A23"/>
    <w:rsid w:val="00292562"/>
    <w:rsid w:val="00292C24"/>
    <w:rsid w:val="00292CC4"/>
    <w:rsid w:val="00293A7E"/>
    <w:rsid w:val="00294006"/>
    <w:rsid w:val="002941D6"/>
    <w:rsid w:val="00295F6A"/>
    <w:rsid w:val="00297F56"/>
    <w:rsid w:val="002A0850"/>
    <w:rsid w:val="002A15AC"/>
    <w:rsid w:val="002A1882"/>
    <w:rsid w:val="002A281D"/>
    <w:rsid w:val="002A37FF"/>
    <w:rsid w:val="002A5E35"/>
    <w:rsid w:val="002A6C51"/>
    <w:rsid w:val="002B081C"/>
    <w:rsid w:val="002B2BF0"/>
    <w:rsid w:val="002B4C2F"/>
    <w:rsid w:val="002B5145"/>
    <w:rsid w:val="002B59E1"/>
    <w:rsid w:val="002B66AB"/>
    <w:rsid w:val="002C0C31"/>
    <w:rsid w:val="002C1634"/>
    <w:rsid w:val="002C2413"/>
    <w:rsid w:val="002C2D1E"/>
    <w:rsid w:val="002C3AED"/>
    <w:rsid w:val="002C49CB"/>
    <w:rsid w:val="002C4F4E"/>
    <w:rsid w:val="002C5B9F"/>
    <w:rsid w:val="002C70AC"/>
    <w:rsid w:val="002D0636"/>
    <w:rsid w:val="002D086C"/>
    <w:rsid w:val="002D2C22"/>
    <w:rsid w:val="002D2E05"/>
    <w:rsid w:val="002D304A"/>
    <w:rsid w:val="002D3E3C"/>
    <w:rsid w:val="002D4010"/>
    <w:rsid w:val="002D74C5"/>
    <w:rsid w:val="002E0725"/>
    <w:rsid w:val="002E43CE"/>
    <w:rsid w:val="002E4695"/>
    <w:rsid w:val="002E491E"/>
    <w:rsid w:val="002E4B74"/>
    <w:rsid w:val="002E520C"/>
    <w:rsid w:val="002E63A9"/>
    <w:rsid w:val="002F00D9"/>
    <w:rsid w:val="002F0AEF"/>
    <w:rsid w:val="002F2C96"/>
    <w:rsid w:val="002F465E"/>
    <w:rsid w:val="002F5193"/>
    <w:rsid w:val="002F5610"/>
    <w:rsid w:val="002F5B09"/>
    <w:rsid w:val="002F5C31"/>
    <w:rsid w:val="002F69CD"/>
    <w:rsid w:val="002F7058"/>
    <w:rsid w:val="002F75CD"/>
    <w:rsid w:val="0030002E"/>
    <w:rsid w:val="00300059"/>
    <w:rsid w:val="003003F2"/>
    <w:rsid w:val="00300FEE"/>
    <w:rsid w:val="00301F4A"/>
    <w:rsid w:val="003040D6"/>
    <w:rsid w:val="00304366"/>
    <w:rsid w:val="00305456"/>
    <w:rsid w:val="003060E1"/>
    <w:rsid w:val="003064B5"/>
    <w:rsid w:val="0030681D"/>
    <w:rsid w:val="00306BB1"/>
    <w:rsid w:val="0031043D"/>
    <w:rsid w:val="00310D9A"/>
    <w:rsid w:val="00311AB0"/>
    <w:rsid w:val="00311B13"/>
    <w:rsid w:val="00312783"/>
    <w:rsid w:val="00312898"/>
    <w:rsid w:val="00312C03"/>
    <w:rsid w:val="0031366A"/>
    <w:rsid w:val="003138ED"/>
    <w:rsid w:val="00313AFF"/>
    <w:rsid w:val="00313BF8"/>
    <w:rsid w:val="00313FEE"/>
    <w:rsid w:val="00314783"/>
    <w:rsid w:val="00314B2E"/>
    <w:rsid w:val="00316BF0"/>
    <w:rsid w:val="00316C07"/>
    <w:rsid w:val="003174ED"/>
    <w:rsid w:val="0032011B"/>
    <w:rsid w:val="00320C24"/>
    <w:rsid w:val="0032170D"/>
    <w:rsid w:val="00322579"/>
    <w:rsid w:val="00322840"/>
    <w:rsid w:val="003253D7"/>
    <w:rsid w:val="00327589"/>
    <w:rsid w:val="003307E7"/>
    <w:rsid w:val="00332DD3"/>
    <w:rsid w:val="00333920"/>
    <w:rsid w:val="00333F43"/>
    <w:rsid w:val="00334DA0"/>
    <w:rsid w:val="003350EA"/>
    <w:rsid w:val="003358A7"/>
    <w:rsid w:val="0033648C"/>
    <w:rsid w:val="0033663B"/>
    <w:rsid w:val="00336C8B"/>
    <w:rsid w:val="0034015A"/>
    <w:rsid w:val="00340673"/>
    <w:rsid w:val="00340896"/>
    <w:rsid w:val="003420A7"/>
    <w:rsid w:val="00343741"/>
    <w:rsid w:val="0034449F"/>
    <w:rsid w:val="00344B68"/>
    <w:rsid w:val="00346841"/>
    <w:rsid w:val="00346D58"/>
    <w:rsid w:val="00346E6A"/>
    <w:rsid w:val="00350246"/>
    <w:rsid w:val="003504CE"/>
    <w:rsid w:val="00350729"/>
    <w:rsid w:val="00351CA9"/>
    <w:rsid w:val="00351E3D"/>
    <w:rsid w:val="00352706"/>
    <w:rsid w:val="00352B25"/>
    <w:rsid w:val="00352DD3"/>
    <w:rsid w:val="00353124"/>
    <w:rsid w:val="00354E78"/>
    <w:rsid w:val="00354F7D"/>
    <w:rsid w:val="00356991"/>
    <w:rsid w:val="00356B32"/>
    <w:rsid w:val="00356E13"/>
    <w:rsid w:val="003579E9"/>
    <w:rsid w:val="0036034C"/>
    <w:rsid w:val="0036055E"/>
    <w:rsid w:val="0036215D"/>
    <w:rsid w:val="0036265F"/>
    <w:rsid w:val="00362FA0"/>
    <w:rsid w:val="0036428D"/>
    <w:rsid w:val="00364E1E"/>
    <w:rsid w:val="00372DD7"/>
    <w:rsid w:val="00372E1E"/>
    <w:rsid w:val="003735AF"/>
    <w:rsid w:val="003768C3"/>
    <w:rsid w:val="003814B1"/>
    <w:rsid w:val="003818F9"/>
    <w:rsid w:val="00381C19"/>
    <w:rsid w:val="003825CD"/>
    <w:rsid w:val="0038407C"/>
    <w:rsid w:val="003843EB"/>
    <w:rsid w:val="00385162"/>
    <w:rsid w:val="0038571F"/>
    <w:rsid w:val="00386141"/>
    <w:rsid w:val="00386181"/>
    <w:rsid w:val="00387B36"/>
    <w:rsid w:val="00387E68"/>
    <w:rsid w:val="003900C4"/>
    <w:rsid w:val="003903F5"/>
    <w:rsid w:val="00390E31"/>
    <w:rsid w:val="00391C3E"/>
    <w:rsid w:val="00395922"/>
    <w:rsid w:val="00396674"/>
    <w:rsid w:val="003A14C2"/>
    <w:rsid w:val="003A242D"/>
    <w:rsid w:val="003A3156"/>
    <w:rsid w:val="003A4A68"/>
    <w:rsid w:val="003A696E"/>
    <w:rsid w:val="003A6E9A"/>
    <w:rsid w:val="003B2FAE"/>
    <w:rsid w:val="003B3C80"/>
    <w:rsid w:val="003B4803"/>
    <w:rsid w:val="003B4CFC"/>
    <w:rsid w:val="003B5125"/>
    <w:rsid w:val="003B5182"/>
    <w:rsid w:val="003B5249"/>
    <w:rsid w:val="003B53FE"/>
    <w:rsid w:val="003B5A31"/>
    <w:rsid w:val="003B71A6"/>
    <w:rsid w:val="003B7625"/>
    <w:rsid w:val="003B79AA"/>
    <w:rsid w:val="003B79F6"/>
    <w:rsid w:val="003C10AB"/>
    <w:rsid w:val="003C1A70"/>
    <w:rsid w:val="003C1DB7"/>
    <w:rsid w:val="003C2254"/>
    <w:rsid w:val="003C30E1"/>
    <w:rsid w:val="003C398F"/>
    <w:rsid w:val="003C3A6C"/>
    <w:rsid w:val="003C48E3"/>
    <w:rsid w:val="003C51F2"/>
    <w:rsid w:val="003C5FFD"/>
    <w:rsid w:val="003C626D"/>
    <w:rsid w:val="003C756F"/>
    <w:rsid w:val="003C7789"/>
    <w:rsid w:val="003C7BE7"/>
    <w:rsid w:val="003D0C3E"/>
    <w:rsid w:val="003D1C3E"/>
    <w:rsid w:val="003D31F5"/>
    <w:rsid w:val="003D3BEB"/>
    <w:rsid w:val="003D4479"/>
    <w:rsid w:val="003D4CCE"/>
    <w:rsid w:val="003D55AF"/>
    <w:rsid w:val="003D56E3"/>
    <w:rsid w:val="003D5D2C"/>
    <w:rsid w:val="003D6104"/>
    <w:rsid w:val="003D72D4"/>
    <w:rsid w:val="003D7AB0"/>
    <w:rsid w:val="003E0F77"/>
    <w:rsid w:val="003E1BC0"/>
    <w:rsid w:val="003E27BA"/>
    <w:rsid w:val="003E3333"/>
    <w:rsid w:val="003E37F7"/>
    <w:rsid w:val="003E3A4E"/>
    <w:rsid w:val="003E49F2"/>
    <w:rsid w:val="003E4DBC"/>
    <w:rsid w:val="003E5343"/>
    <w:rsid w:val="003E5ADA"/>
    <w:rsid w:val="003E5B2C"/>
    <w:rsid w:val="003E6707"/>
    <w:rsid w:val="003E71EA"/>
    <w:rsid w:val="003E750D"/>
    <w:rsid w:val="003E7905"/>
    <w:rsid w:val="003F125F"/>
    <w:rsid w:val="003F1300"/>
    <w:rsid w:val="003F17EA"/>
    <w:rsid w:val="003F205F"/>
    <w:rsid w:val="003F311C"/>
    <w:rsid w:val="003F487D"/>
    <w:rsid w:val="003F4EF3"/>
    <w:rsid w:val="003F564D"/>
    <w:rsid w:val="003F72F3"/>
    <w:rsid w:val="00400F87"/>
    <w:rsid w:val="00401220"/>
    <w:rsid w:val="004030EC"/>
    <w:rsid w:val="00403901"/>
    <w:rsid w:val="00403E5B"/>
    <w:rsid w:val="004049EA"/>
    <w:rsid w:val="00405F38"/>
    <w:rsid w:val="00406327"/>
    <w:rsid w:val="00407305"/>
    <w:rsid w:val="00407DEB"/>
    <w:rsid w:val="00407E03"/>
    <w:rsid w:val="0041022F"/>
    <w:rsid w:val="0041109A"/>
    <w:rsid w:val="0041209E"/>
    <w:rsid w:val="00413C69"/>
    <w:rsid w:val="0041457F"/>
    <w:rsid w:val="00415259"/>
    <w:rsid w:val="004152BB"/>
    <w:rsid w:val="004160BE"/>
    <w:rsid w:val="00417636"/>
    <w:rsid w:val="00420469"/>
    <w:rsid w:val="00420499"/>
    <w:rsid w:val="004205C3"/>
    <w:rsid w:val="00420B53"/>
    <w:rsid w:val="00421335"/>
    <w:rsid w:val="004214B6"/>
    <w:rsid w:val="0042152B"/>
    <w:rsid w:val="004226E0"/>
    <w:rsid w:val="00425A8C"/>
    <w:rsid w:val="00430264"/>
    <w:rsid w:val="00430551"/>
    <w:rsid w:val="00430FB5"/>
    <w:rsid w:val="004317D6"/>
    <w:rsid w:val="004326B9"/>
    <w:rsid w:val="00432CCB"/>
    <w:rsid w:val="00432CFF"/>
    <w:rsid w:val="0043326D"/>
    <w:rsid w:val="004343AE"/>
    <w:rsid w:val="00436A81"/>
    <w:rsid w:val="00436BD6"/>
    <w:rsid w:val="004372B0"/>
    <w:rsid w:val="00437529"/>
    <w:rsid w:val="00437DE2"/>
    <w:rsid w:val="00440230"/>
    <w:rsid w:val="0044089F"/>
    <w:rsid w:val="00440AC3"/>
    <w:rsid w:val="004414CB"/>
    <w:rsid w:val="00441DFE"/>
    <w:rsid w:val="00441E7C"/>
    <w:rsid w:val="004420E2"/>
    <w:rsid w:val="00442BF7"/>
    <w:rsid w:val="00444268"/>
    <w:rsid w:val="00444506"/>
    <w:rsid w:val="00444699"/>
    <w:rsid w:val="004447A8"/>
    <w:rsid w:val="00445038"/>
    <w:rsid w:val="00445646"/>
    <w:rsid w:val="00445724"/>
    <w:rsid w:val="004457FE"/>
    <w:rsid w:val="00445D28"/>
    <w:rsid w:val="00451405"/>
    <w:rsid w:val="00451A6E"/>
    <w:rsid w:val="00452060"/>
    <w:rsid w:val="00454730"/>
    <w:rsid w:val="00454B45"/>
    <w:rsid w:val="004558E6"/>
    <w:rsid w:val="004565D1"/>
    <w:rsid w:val="00457091"/>
    <w:rsid w:val="004573BB"/>
    <w:rsid w:val="0045781D"/>
    <w:rsid w:val="00457DBE"/>
    <w:rsid w:val="004608DD"/>
    <w:rsid w:val="00460F35"/>
    <w:rsid w:val="004615E2"/>
    <w:rsid w:val="00461986"/>
    <w:rsid w:val="00461C3D"/>
    <w:rsid w:val="004628BF"/>
    <w:rsid w:val="00463F5D"/>
    <w:rsid w:val="00464EA4"/>
    <w:rsid w:val="004652B9"/>
    <w:rsid w:val="00466695"/>
    <w:rsid w:val="0046673B"/>
    <w:rsid w:val="00466DCF"/>
    <w:rsid w:val="0046710E"/>
    <w:rsid w:val="00467573"/>
    <w:rsid w:val="004709B9"/>
    <w:rsid w:val="00471371"/>
    <w:rsid w:val="00472192"/>
    <w:rsid w:val="00472B08"/>
    <w:rsid w:val="00472E19"/>
    <w:rsid w:val="004742D5"/>
    <w:rsid w:val="004757B0"/>
    <w:rsid w:val="00477165"/>
    <w:rsid w:val="00477BAB"/>
    <w:rsid w:val="00477D70"/>
    <w:rsid w:val="004828DE"/>
    <w:rsid w:val="00483506"/>
    <w:rsid w:val="00483A03"/>
    <w:rsid w:val="004865CA"/>
    <w:rsid w:val="00486F42"/>
    <w:rsid w:val="004906DA"/>
    <w:rsid w:val="00491654"/>
    <w:rsid w:val="00491AFC"/>
    <w:rsid w:val="004922A6"/>
    <w:rsid w:val="00493FFD"/>
    <w:rsid w:val="004970DE"/>
    <w:rsid w:val="00497D5A"/>
    <w:rsid w:val="004A01D6"/>
    <w:rsid w:val="004A02AD"/>
    <w:rsid w:val="004A1151"/>
    <w:rsid w:val="004A1551"/>
    <w:rsid w:val="004A1F1B"/>
    <w:rsid w:val="004A1FF9"/>
    <w:rsid w:val="004A2A5C"/>
    <w:rsid w:val="004A3113"/>
    <w:rsid w:val="004A40C2"/>
    <w:rsid w:val="004A47D6"/>
    <w:rsid w:val="004A4C47"/>
    <w:rsid w:val="004A4F12"/>
    <w:rsid w:val="004A50E4"/>
    <w:rsid w:val="004A68B2"/>
    <w:rsid w:val="004A7C30"/>
    <w:rsid w:val="004B1C52"/>
    <w:rsid w:val="004B1FBE"/>
    <w:rsid w:val="004B27C1"/>
    <w:rsid w:val="004B291A"/>
    <w:rsid w:val="004B2D71"/>
    <w:rsid w:val="004B330D"/>
    <w:rsid w:val="004B358F"/>
    <w:rsid w:val="004B4A2A"/>
    <w:rsid w:val="004B4AA5"/>
    <w:rsid w:val="004B6213"/>
    <w:rsid w:val="004B64BA"/>
    <w:rsid w:val="004B64CE"/>
    <w:rsid w:val="004B6F61"/>
    <w:rsid w:val="004B7084"/>
    <w:rsid w:val="004B7638"/>
    <w:rsid w:val="004C0CB6"/>
    <w:rsid w:val="004C1764"/>
    <w:rsid w:val="004C17E0"/>
    <w:rsid w:val="004C250F"/>
    <w:rsid w:val="004C2650"/>
    <w:rsid w:val="004C3B52"/>
    <w:rsid w:val="004C5693"/>
    <w:rsid w:val="004C5A64"/>
    <w:rsid w:val="004C5BD0"/>
    <w:rsid w:val="004C5D57"/>
    <w:rsid w:val="004C7B48"/>
    <w:rsid w:val="004C7CE3"/>
    <w:rsid w:val="004C7D1E"/>
    <w:rsid w:val="004C7F0F"/>
    <w:rsid w:val="004D0051"/>
    <w:rsid w:val="004D03EC"/>
    <w:rsid w:val="004D0466"/>
    <w:rsid w:val="004D0BD3"/>
    <w:rsid w:val="004D1C6F"/>
    <w:rsid w:val="004D1D8E"/>
    <w:rsid w:val="004D2123"/>
    <w:rsid w:val="004D28DD"/>
    <w:rsid w:val="004D31CA"/>
    <w:rsid w:val="004D4B1A"/>
    <w:rsid w:val="004D5258"/>
    <w:rsid w:val="004D5BDE"/>
    <w:rsid w:val="004D79E2"/>
    <w:rsid w:val="004E02BA"/>
    <w:rsid w:val="004E06E3"/>
    <w:rsid w:val="004E0E0A"/>
    <w:rsid w:val="004E27B7"/>
    <w:rsid w:val="004E34E6"/>
    <w:rsid w:val="004E39AC"/>
    <w:rsid w:val="004E3D9F"/>
    <w:rsid w:val="004E43F8"/>
    <w:rsid w:val="004E4735"/>
    <w:rsid w:val="004E473C"/>
    <w:rsid w:val="004E53B9"/>
    <w:rsid w:val="004E778B"/>
    <w:rsid w:val="004F08B5"/>
    <w:rsid w:val="004F0912"/>
    <w:rsid w:val="004F1867"/>
    <w:rsid w:val="004F2D68"/>
    <w:rsid w:val="004F2F69"/>
    <w:rsid w:val="004F3E55"/>
    <w:rsid w:val="004F3F2B"/>
    <w:rsid w:val="004F45B5"/>
    <w:rsid w:val="004F4653"/>
    <w:rsid w:val="004F4E0E"/>
    <w:rsid w:val="004F501E"/>
    <w:rsid w:val="004F66E4"/>
    <w:rsid w:val="004F7482"/>
    <w:rsid w:val="004F7607"/>
    <w:rsid w:val="005002E0"/>
    <w:rsid w:val="005003C7"/>
    <w:rsid w:val="00500844"/>
    <w:rsid w:val="0050100E"/>
    <w:rsid w:val="005017F4"/>
    <w:rsid w:val="005018E8"/>
    <w:rsid w:val="00501CD7"/>
    <w:rsid w:val="00503125"/>
    <w:rsid w:val="0050365F"/>
    <w:rsid w:val="005040CD"/>
    <w:rsid w:val="00504756"/>
    <w:rsid w:val="0050544B"/>
    <w:rsid w:val="00506808"/>
    <w:rsid w:val="0050690B"/>
    <w:rsid w:val="0050694E"/>
    <w:rsid w:val="00506B3F"/>
    <w:rsid w:val="00506D08"/>
    <w:rsid w:val="005077E6"/>
    <w:rsid w:val="005079F6"/>
    <w:rsid w:val="00507FF0"/>
    <w:rsid w:val="005116A9"/>
    <w:rsid w:val="00512BAE"/>
    <w:rsid w:val="00513FCE"/>
    <w:rsid w:val="00514522"/>
    <w:rsid w:val="00515F92"/>
    <w:rsid w:val="00516E49"/>
    <w:rsid w:val="00517E02"/>
    <w:rsid w:val="005209F4"/>
    <w:rsid w:val="00521A45"/>
    <w:rsid w:val="00522328"/>
    <w:rsid w:val="00523A56"/>
    <w:rsid w:val="00524876"/>
    <w:rsid w:val="00525305"/>
    <w:rsid w:val="00525D8F"/>
    <w:rsid w:val="00526C00"/>
    <w:rsid w:val="005272FA"/>
    <w:rsid w:val="00530ADD"/>
    <w:rsid w:val="00530CF6"/>
    <w:rsid w:val="00530D8C"/>
    <w:rsid w:val="0053194C"/>
    <w:rsid w:val="00532102"/>
    <w:rsid w:val="00532AED"/>
    <w:rsid w:val="00532C04"/>
    <w:rsid w:val="00533653"/>
    <w:rsid w:val="00534FDA"/>
    <w:rsid w:val="00535A79"/>
    <w:rsid w:val="00537745"/>
    <w:rsid w:val="00541125"/>
    <w:rsid w:val="005426B0"/>
    <w:rsid w:val="00543721"/>
    <w:rsid w:val="00543F5D"/>
    <w:rsid w:val="00545661"/>
    <w:rsid w:val="00545F92"/>
    <w:rsid w:val="00546618"/>
    <w:rsid w:val="00546B7F"/>
    <w:rsid w:val="00547434"/>
    <w:rsid w:val="00547E6D"/>
    <w:rsid w:val="00547F7C"/>
    <w:rsid w:val="005510E6"/>
    <w:rsid w:val="005524F6"/>
    <w:rsid w:val="00552C05"/>
    <w:rsid w:val="00554677"/>
    <w:rsid w:val="00556C84"/>
    <w:rsid w:val="00556E07"/>
    <w:rsid w:val="0055776A"/>
    <w:rsid w:val="005609D9"/>
    <w:rsid w:val="00561645"/>
    <w:rsid w:val="005619B4"/>
    <w:rsid w:val="00561BB3"/>
    <w:rsid w:val="005639CC"/>
    <w:rsid w:val="00563D58"/>
    <w:rsid w:val="00564D34"/>
    <w:rsid w:val="005650FB"/>
    <w:rsid w:val="0056566F"/>
    <w:rsid w:val="00567973"/>
    <w:rsid w:val="0057074D"/>
    <w:rsid w:val="00571529"/>
    <w:rsid w:val="0057155A"/>
    <w:rsid w:val="00571658"/>
    <w:rsid w:val="00573535"/>
    <w:rsid w:val="00573F09"/>
    <w:rsid w:val="00574115"/>
    <w:rsid w:val="00575897"/>
    <w:rsid w:val="00576161"/>
    <w:rsid w:val="0057677D"/>
    <w:rsid w:val="00577612"/>
    <w:rsid w:val="00577D22"/>
    <w:rsid w:val="00577D7B"/>
    <w:rsid w:val="00577FB5"/>
    <w:rsid w:val="005802A8"/>
    <w:rsid w:val="00587AFE"/>
    <w:rsid w:val="00587D22"/>
    <w:rsid w:val="00587F58"/>
    <w:rsid w:val="0059057B"/>
    <w:rsid w:val="005909E7"/>
    <w:rsid w:val="00590A67"/>
    <w:rsid w:val="00590BC7"/>
    <w:rsid w:val="00591704"/>
    <w:rsid w:val="005919FE"/>
    <w:rsid w:val="00591CD8"/>
    <w:rsid w:val="0059325B"/>
    <w:rsid w:val="005941B2"/>
    <w:rsid w:val="00595D77"/>
    <w:rsid w:val="00596B9C"/>
    <w:rsid w:val="00597F33"/>
    <w:rsid w:val="005A22DC"/>
    <w:rsid w:val="005A32AD"/>
    <w:rsid w:val="005A3349"/>
    <w:rsid w:val="005A3C72"/>
    <w:rsid w:val="005A7340"/>
    <w:rsid w:val="005B0E82"/>
    <w:rsid w:val="005B17CC"/>
    <w:rsid w:val="005B1D32"/>
    <w:rsid w:val="005B30BD"/>
    <w:rsid w:val="005B36B4"/>
    <w:rsid w:val="005B498D"/>
    <w:rsid w:val="005B4DFA"/>
    <w:rsid w:val="005B5FF7"/>
    <w:rsid w:val="005B625F"/>
    <w:rsid w:val="005B64EE"/>
    <w:rsid w:val="005C0B2C"/>
    <w:rsid w:val="005C0C02"/>
    <w:rsid w:val="005C1596"/>
    <w:rsid w:val="005C15E8"/>
    <w:rsid w:val="005C184E"/>
    <w:rsid w:val="005C1C2C"/>
    <w:rsid w:val="005C1ECD"/>
    <w:rsid w:val="005C294D"/>
    <w:rsid w:val="005C447F"/>
    <w:rsid w:val="005C4CC3"/>
    <w:rsid w:val="005C4DA9"/>
    <w:rsid w:val="005C4FAC"/>
    <w:rsid w:val="005C5121"/>
    <w:rsid w:val="005C64B6"/>
    <w:rsid w:val="005C69B4"/>
    <w:rsid w:val="005C6E13"/>
    <w:rsid w:val="005D0000"/>
    <w:rsid w:val="005D1BEC"/>
    <w:rsid w:val="005D21D7"/>
    <w:rsid w:val="005D3104"/>
    <w:rsid w:val="005D3250"/>
    <w:rsid w:val="005D3607"/>
    <w:rsid w:val="005D36B4"/>
    <w:rsid w:val="005D37EF"/>
    <w:rsid w:val="005D385E"/>
    <w:rsid w:val="005D69D4"/>
    <w:rsid w:val="005E02E2"/>
    <w:rsid w:val="005E13B0"/>
    <w:rsid w:val="005E26AD"/>
    <w:rsid w:val="005E2997"/>
    <w:rsid w:val="005E30EF"/>
    <w:rsid w:val="005E6795"/>
    <w:rsid w:val="005E7AAB"/>
    <w:rsid w:val="005F00A9"/>
    <w:rsid w:val="005F098E"/>
    <w:rsid w:val="005F18E9"/>
    <w:rsid w:val="005F2A5E"/>
    <w:rsid w:val="005F3831"/>
    <w:rsid w:val="005F42D6"/>
    <w:rsid w:val="005F4516"/>
    <w:rsid w:val="005F4A17"/>
    <w:rsid w:val="005F7384"/>
    <w:rsid w:val="00602493"/>
    <w:rsid w:val="006032F7"/>
    <w:rsid w:val="00603E62"/>
    <w:rsid w:val="006049B8"/>
    <w:rsid w:val="00604C53"/>
    <w:rsid w:val="0060549B"/>
    <w:rsid w:val="00605721"/>
    <w:rsid w:val="00606025"/>
    <w:rsid w:val="0060614E"/>
    <w:rsid w:val="00607488"/>
    <w:rsid w:val="006074F0"/>
    <w:rsid w:val="006104B7"/>
    <w:rsid w:val="00610CCF"/>
    <w:rsid w:val="00610D4D"/>
    <w:rsid w:val="006157CF"/>
    <w:rsid w:val="00616997"/>
    <w:rsid w:val="00616EE0"/>
    <w:rsid w:val="00616F54"/>
    <w:rsid w:val="00617070"/>
    <w:rsid w:val="006175CC"/>
    <w:rsid w:val="00617DC4"/>
    <w:rsid w:val="00623F17"/>
    <w:rsid w:val="00624CCC"/>
    <w:rsid w:val="006256C7"/>
    <w:rsid w:val="00626E73"/>
    <w:rsid w:val="006272DB"/>
    <w:rsid w:val="00630074"/>
    <w:rsid w:val="006310FA"/>
    <w:rsid w:val="00631F0C"/>
    <w:rsid w:val="006334E5"/>
    <w:rsid w:val="006339A4"/>
    <w:rsid w:val="00634B9D"/>
    <w:rsid w:val="00634DE2"/>
    <w:rsid w:val="00634FEE"/>
    <w:rsid w:val="006353C8"/>
    <w:rsid w:val="00635608"/>
    <w:rsid w:val="00635722"/>
    <w:rsid w:val="0064008D"/>
    <w:rsid w:val="0064070B"/>
    <w:rsid w:val="00640A74"/>
    <w:rsid w:val="006413A9"/>
    <w:rsid w:val="0064164C"/>
    <w:rsid w:val="00642607"/>
    <w:rsid w:val="006455C4"/>
    <w:rsid w:val="00645643"/>
    <w:rsid w:val="00646FA8"/>
    <w:rsid w:val="006475D4"/>
    <w:rsid w:val="00647E7E"/>
    <w:rsid w:val="00650393"/>
    <w:rsid w:val="00654B50"/>
    <w:rsid w:val="00655EB6"/>
    <w:rsid w:val="00656862"/>
    <w:rsid w:val="006574B0"/>
    <w:rsid w:val="00660114"/>
    <w:rsid w:val="00660284"/>
    <w:rsid w:val="0066228E"/>
    <w:rsid w:val="00664CA7"/>
    <w:rsid w:val="00666270"/>
    <w:rsid w:val="00666977"/>
    <w:rsid w:val="00666E5D"/>
    <w:rsid w:val="0067039C"/>
    <w:rsid w:val="00670B96"/>
    <w:rsid w:val="006710AD"/>
    <w:rsid w:val="00671B2D"/>
    <w:rsid w:val="006752E2"/>
    <w:rsid w:val="00675ECD"/>
    <w:rsid w:val="0068075B"/>
    <w:rsid w:val="00680819"/>
    <w:rsid w:val="00680A73"/>
    <w:rsid w:val="006825FC"/>
    <w:rsid w:val="00682BC9"/>
    <w:rsid w:val="00682D33"/>
    <w:rsid w:val="006847E4"/>
    <w:rsid w:val="00684FC9"/>
    <w:rsid w:val="00685109"/>
    <w:rsid w:val="00685A35"/>
    <w:rsid w:val="006873E6"/>
    <w:rsid w:val="00694F62"/>
    <w:rsid w:val="006955F6"/>
    <w:rsid w:val="00695694"/>
    <w:rsid w:val="00696D02"/>
    <w:rsid w:val="00696DF4"/>
    <w:rsid w:val="00696FE7"/>
    <w:rsid w:val="006A1EC6"/>
    <w:rsid w:val="006A2CD8"/>
    <w:rsid w:val="006A2EE0"/>
    <w:rsid w:val="006A3517"/>
    <w:rsid w:val="006A390C"/>
    <w:rsid w:val="006A47EF"/>
    <w:rsid w:val="006A53CD"/>
    <w:rsid w:val="006A552F"/>
    <w:rsid w:val="006A5560"/>
    <w:rsid w:val="006A5594"/>
    <w:rsid w:val="006A6504"/>
    <w:rsid w:val="006A67E5"/>
    <w:rsid w:val="006A6F38"/>
    <w:rsid w:val="006A7283"/>
    <w:rsid w:val="006A76AC"/>
    <w:rsid w:val="006B07AE"/>
    <w:rsid w:val="006B09D9"/>
    <w:rsid w:val="006B0AFD"/>
    <w:rsid w:val="006B0F2F"/>
    <w:rsid w:val="006B1656"/>
    <w:rsid w:val="006B16A9"/>
    <w:rsid w:val="006B1A61"/>
    <w:rsid w:val="006B243E"/>
    <w:rsid w:val="006B25E5"/>
    <w:rsid w:val="006B2C64"/>
    <w:rsid w:val="006B3789"/>
    <w:rsid w:val="006B3CD1"/>
    <w:rsid w:val="006B4F14"/>
    <w:rsid w:val="006B6383"/>
    <w:rsid w:val="006B6C45"/>
    <w:rsid w:val="006B76FF"/>
    <w:rsid w:val="006B7906"/>
    <w:rsid w:val="006B7BA3"/>
    <w:rsid w:val="006C022B"/>
    <w:rsid w:val="006C1146"/>
    <w:rsid w:val="006C1D71"/>
    <w:rsid w:val="006C3BE8"/>
    <w:rsid w:val="006C4982"/>
    <w:rsid w:val="006C570C"/>
    <w:rsid w:val="006C751D"/>
    <w:rsid w:val="006C7BD6"/>
    <w:rsid w:val="006D05B4"/>
    <w:rsid w:val="006D20F8"/>
    <w:rsid w:val="006D2281"/>
    <w:rsid w:val="006D55A2"/>
    <w:rsid w:val="006D6109"/>
    <w:rsid w:val="006D7248"/>
    <w:rsid w:val="006D7DB9"/>
    <w:rsid w:val="006D7FD6"/>
    <w:rsid w:val="006E222C"/>
    <w:rsid w:val="006E382C"/>
    <w:rsid w:val="006E3847"/>
    <w:rsid w:val="006E507A"/>
    <w:rsid w:val="006E6819"/>
    <w:rsid w:val="006E6A62"/>
    <w:rsid w:val="006E70A1"/>
    <w:rsid w:val="006E7EA3"/>
    <w:rsid w:val="006F0E8F"/>
    <w:rsid w:val="006F1D25"/>
    <w:rsid w:val="006F408E"/>
    <w:rsid w:val="006F5085"/>
    <w:rsid w:val="006F602F"/>
    <w:rsid w:val="006F7573"/>
    <w:rsid w:val="0070036B"/>
    <w:rsid w:val="007008A3"/>
    <w:rsid w:val="00703160"/>
    <w:rsid w:val="007050EA"/>
    <w:rsid w:val="00705218"/>
    <w:rsid w:val="0070610A"/>
    <w:rsid w:val="00706570"/>
    <w:rsid w:val="00707025"/>
    <w:rsid w:val="00710F79"/>
    <w:rsid w:val="00711167"/>
    <w:rsid w:val="007119A8"/>
    <w:rsid w:val="007149BB"/>
    <w:rsid w:val="0071649E"/>
    <w:rsid w:val="007169DD"/>
    <w:rsid w:val="007170B0"/>
    <w:rsid w:val="00717377"/>
    <w:rsid w:val="0071792F"/>
    <w:rsid w:val="00717DD8"/>
    <w:rsid w:val="00717E1C"/>
    <w:rsid w:val="00720A27"/>
    <w:rsid w:val="00720FD4"/>
    <w:rsid w:val="00721014"/>
    <w:rsid w:val="00722BD0"/>
    <w:rsid w:val="00725599"/>
    <w:rsid w:val="00727883"/>
    <w:rsid w:val="00730D7E"/>
    <w:rsid w:val="007313AE"/>
    <w:rsid w:val="00732891"/>
    <w:rsid w:val="00732FD3"/>
    <w:rsid w:val="00734B0C"/>
    <w:rsid w:val="00735660"/>
    <w:rsid w:val="00736406"/>
    <w:rsid w:val="00736866"/>
    <w:rsid w:val="007374DB"/>
    <w:rsid w:val="0073772C"/>
    <w:rsid w:val="00740FE9"/>
    <w:rsid w:val="007410BD"/>
    <w:rsid w:val="00742421"/>
    <w:rsid w:val="007437EF"/>
    <w:rsid w:val="0074398A"/>
    <w:rsid w:val="00744228"/>
    <w:rsid w:val="00744FE6"/>
    <w:rsid w:val="007457E9"/>
    <w:rsid w:val="007473FB"/>
    <w:rsid w:val="0074786F"/>
    <w:rsid w:val="00747F41"/>
    <w:rsid w:val="00750CF0"/>
    <w:rsid w:val="00751333"/>
    <w:rsid w:val="0075291F"/>
    <w:rsid w:val="00752AB3"/>
    <w:rsid w:val="00752AEC"/>
    <w:rsid w:val="00753F85"/>
    <w:rsid w:val="00755248"/>
    <w:rsid w:val="0075590E"/>
    <w:rsid w:val="00755B2E"/>
    <w:rsid w:val="00755BCA"/>
    <w:rsid w:val="007605CC"/>
    <w:rsid w:val="00761EE3"/>
    <w:rsid w:val="00765F9F"/>
    <w:rsid w:val="007664D3"/>
    <w:rsid w:val="00767701"/>
    <w:rsid w:val="0077015E"/>
    <w:rsid w:val="00770F47"/>
    <w:rsid w:val="007717C2"/>
    <w:rsid w:val="007718F6"/>
    <w:rsid w:val="00771B17"/>
    <w:rsid w:val="00771DF5"/>
    <w:rsid w:val="00772DD3"/>
    <w:rsid w:val="00773B9C"/>
    <w:rsid w:val="00773ED9"/>
    <w:rsid w:val="00776663"/>
    <w:rsid w:val="0077690E"/>
    <w:rsid w:val="007803A8"/>
    <w:rsid w:val="0078089F"/>
    <w:rsid w:val="0078172C"/>
    <w:rsid w:val="00781D8E"/>
    <w:rsid w:val="007826B5"/>
    <w:rsid w:val="00783DA2"/>
    <w:rsid w:val="00783ECC"/>
    <w:rsid w:val="00785424"/>
    <w:rsid w:val="00785FF0"/>
    <w:rsid w:val="00786ACC"/>
    <w:rsid w:val="00786BCF"/>
    <w:rsid w:val="007900D0"/>
    <w:rsid w:val="007902C7"/>
    <w:rsid w:val="007906D7"/>
    <w:rsid w:val="00792687"/>
    <w:rsid w:val="00796228"/>
    <w:rsid w:val="00797C8A"/>
    <w:rsid w:val="007A0458"/>
    <w:rsid w:val="007A1AE9"/>
    <w:rsid w:val="007A2342"/>
    <w:rsid w:val="007A2D9D"/>
    <w:rsid w:val="007A4D5C"/>
    <w:rsid w:val="007A4F61"/>
    <w:rsid w:val="007A558C"/>
    <w:rsid w:val="007A5C8D"/>
    <w:rsid w:val="007A5CC2"/>
    <w:rsid w:val="007A6358"/>
    <w:rsid w:val="007A7177"/>
    <w:rsid w:val="007A7399"/>
    <w:rsid w:val="007B0520"/>
    <w:rsid w:val="007B1067"/>
    <w:rsid w:val="007B1E0E"/>
    <w:rsid w:val="007B23C1"/>
    <w:rsid w:val="007B3088"/>
    <w:rsid w:val="007B61A4"/>
    <w:rsid w:val="007B6531"/>
    <w:rsid w:val="007C2941"/>
    <w:rsid w:val="007C341A"/>
    <w:rsid w:val="007C3A31"/>
    <w:rsid w:val="007C47E8"/>
    <w:rsid w:val="007C4D0A"/>
    <w:rsid w:val="007C511B"/>
    <w:rsid w:val="007C7B17"/>
    <w:rsid w:val="007D0E2A"/>
    <w:rsid w:val="007D0FB6"/>
    <w:rsid w:val="007D255C"/>
    <w:rsid w:val="007D3AAD"/>
    <w:rsid w:val="007D3C2E"/>
    <w:rsid w:val="007D5308"/>
    <w:rsid w:val="007D5C5B"/>
    <w:rsid w:val="007D5D29"/>
    <w:rsid w:val="007D6391"/>
    <w:rsid w:val="007D6854"/>
    <w:rsid w:val="007D7AAC"/>
    <w:rsid w:val="007E245E"/>
    <w:rsid w:val="007E3465"/>
    <w:rsid w:val="007E36BE"/>
    <w:rsid w:val="007E50EB"/>
    <w:rsid w:val="007E53B8"/>
    <w:rsid w:val="007E5446"/>
    <w:rsid w:val="007E721F"/>
    <w:rsid w:val="007E7FF8"/>
    <w:rsid w:val="007F14DF"/>
    <w:rsid w:val="007F40BF"/>
    <w:rsid w:val="007F41DC"/>
    <w:rsid w:val="007F442B"/>
    <w:rsid w:val="007F5D00"/>
    <w:rsid w:val="00800BA5"/>
    <w:rsid w:val="00800E4B"/>
    <w:rsid w:val="00801CB7"/>
    <w:rsid w:val="008025C5"/>
    <w:rsid w:val="008038C0"/>
    <w:rsid w:val="00803B69"/>
    <w:rsid w:val="00804BC6"/>
    <w:rsid w:val="00805114"/>
    <w:rsid w:val="00805843"/>
    <w:rsid w:val="0080723A"/>
    <w:rsid w:val="00811331"/>
    <w:rsid w:val="0081190C"/>
    <w:rsid w:val="008125F2"/>
    <w:rsid w:val="00813A84"/>
    <w:rsid w:val="00813B7B"/>
    <w:rsid w:val="00813D42"/>
    <w:rsid w:val="00815079"/>
    <w:rsid w:val="0081537D"/>
    <w:rsid w:val="00815D62"/>
    <w:rsid w:val="00817505"/>
    <w:rsid w:val="00817E31"/>
    <w:rsid w:val="00820136"/>
    <w:rsid w:val="00820C0A"/>
    <w:rsid w:val="008218A9"/>
    <w:rsid w:val="008218BA"/>
    <w:rsid w:val="00822116"/>
    <w:rsid w:val="00822804"/>
    <w:rsid w:val="00822CA7"/>
    <w:rsid w:val="008246DF"/>
    <w:rsid w:val="00826091"/>
    <w:rsid w:val="008263BA"/>
    <w:rsid w:val="0082713D"/>
    <w:rsid w:val="00831976"/>
    <w:rsid w:val="00832BCD"/>
    <w:rsid w:val="00832D1D"/>
    <w:rsid w:val="008332CA"/>
    <w:rsid w:val="008333E0"/>
    <w:rsid w:val="00834204"/>
    <w:rsid w:val="00834CCE"/>
    <w:rsid w:val="00835070"/>
    <w:rsid w:val="008353B2"/>
    <w:rsid w:val="00835498"/>
    <w:rsid w:val="00835C3F"/>
    <w:rsid w:val="008409DC"/>
    <w:rsid w:val="00840E1C"/>
    <w:rsid w:val="00840E73"/>
    <w:rsid w:val="00840ED1"/>
    <w:rsid w:val="008413C2"/>
    <w:rsid w:val="00841834"/>
    <w:rsid w:val="0084205F"/>
    <w:rsid w:val="00842295"/>
    <w:rsid w:val="00842921"/>
    <w:rsid w:val="00844E8B"/>
    <w:rsid w:val="00844FD3"/>
    <w:rsid w:val="00845DC1"/>
    <w:rsid w:val="008468DF"/>
    <w:rsid w:val="00846C9E"/>
    <w:rsid w:val="00847C96"/>
    <w:rsid w:val="00847D68"/>
    <w:rsid w:val="0085079D"/>
    <w:rsid w:val="008516AF"/>
    <w:rsid w:val="00853A70"/>
    <w:rsid w:val="0085419E"/>
    <w:rsid w:val="00854D58"/>
    <w:rsid w:val="0085619E"/>
    <w:rsid w:val="0085762C"/>
    <w:rsid w:val="00857723"/>
    <w:rsid w:val="008579A7"/>
    <w:rsid w:val="00857BF3"/>
    <w:rsid w:val="00861550"/>
    <w:rsid w:val="00861827"/>
    <w:rsid w:val="00861C27"/>
    <w:rsid w:val="008620E3"/>
    <w:rsid w:val="00862E84"/>
    <w:rsid w:val="00865317"/>
    <w:rsid w:val="0086553B"/>
    <w:rsid w:val="00866DAC"/>
    <w:rsid w:val="008677F4"/>
    <w:rsid w:val="00872B0E"/>
    <w:rsid w:val="00872DD1"/>
    <w:rsid w:val="008750B0"/>
    <w:rsid w:val="008827E2"/>
    <w:rsid w:val="00882B57"/>
    <w:rsid w:val="00883140"/>
    <w:rsid w:val="00884163"/>
    <w:rsid w:val="00884838"/>
    <w:rsid w:val="00884F0D"/>
    <w:rsid w:val="00885E7B"/>
    <w:rsid w:val="00886369"/>
    <w:rsid w:val="00886E99"/>
    <w:rsid w:val="00887534"/>
    <w:rsid w:val="00890D5D"/>
    <w:rsid w:val="00893D8A"/>
    <w:rsid w:val="0089496D"/>
    <w:rsid w:val="00894D49"/>
    <w:rsid w:val="00895D09"/>
    <w:rsid w:val="00896753"/>
    <w:rsid w:val="00896788"/>
    <w:rsid w:val="008A08EE"/>
    <w:rsid w:val="008A2B8B"/>
    <w:rsid w:val="008A444F"/>
    <w:rsid w:val="008A4469"/>
    <w:rsid w:val="008A5F98"/>
    <w:rsid w:val="008A70E7"/>
    <w:rsid w:val="008A747C"/>
    <w:rsid w:val="008B2704"/>
    <w:rsid w:val="008B30E2"/>
    <w:rsid w:val="008B34A5"/>
    <w:rsid w:val="008B3A00"/>
    <w:rsid w:val="008B4436"/>
    <w:rsid w:val="008B4A8F"/>
    <w:rsid w:val="008B4D6C"/>
    <w:rsid w:val="008B53D4"/>
    <w:rsid w:val="008B763C"/>
    <w:rsid w:val="008B7DDB"/>
    <w:rsid w:val="008C0BFB"/>
    <w:rsid w:val="008C21FE"/>
    <w:rsid w:val="008C2396"/>
    <w:rsid w:val="008C2515"/>
    <w:rsid w:val="008C36CF"/>
    <w:rsid w:val="008C4AEB"/>
    <w:rsid w:val="008C536E"/>
    <w:rsid w:val="008C5D37"/>
    <w:rsid w:val="008C5E6C"/>
    <w:rsid w:val="008C65DB"/>
    <w:rsid w:val="008C7BDD"/>
    <w:rsid w:val="008D09A3"/>
    <w:rsid w:val="008D10AE"/>
    <w:rsid w:val="008D1A60"/>
    <w:rsid w:val="008D3059"/>
    <w:rsid w:val="008D3251"/>
    <w:rsid w:val="008D4B05"/>
    <w:rsid w:val="008D4FBA"/>
    <w:rsid w:val="008D579C"/>
    <w:rsid w:val="008D5C87"/>
    <w:rsid w:val="008E1750"/>
    <w:rsid w:val="008E2333"/>
    <w:rsid w:val="008E3B37"/>
    <w:rsid w:val="008E4785"/>
    <w:rsid w:val="008F00F2"/>
    <w:rsid w:val="008F1AF3"/>
    <w:rsid w:val="008F32CA"/>
    <w:rsid w:val="008F4670"/>
    <w:rsid w:val="008F4CD0"/>
    <w:rsid w:val="008F4ED7"/>
    <w:rsid w:val="008F51A8"/>
    <w:rsid w:val="008F5D49"/>
    <w:rsid w:val="008F6B73"/>
    <w:rsid w:val="008F6B91"/>
    <w:rsid w:val="008F6C1D"/>
    <w:rsid w:val="00901C32"/>
    <w:rsid w:val="009046F1"/>
    <w:rsid w:val="00905A00"/>
    <w:rsid w:val="00906D63"/>
    <w:rsid w:val="009075C1"/>
    <w:rsid w:val="00910535"/>
    <w:rsid w:val="00910EE2"/>
    <w:rsid w:val="0091147C"/>
    <w:rsid w:val="00911CD6"/>
    <w:rsid w:val="009127A7"/>
    <w:rsid w:val="00913460"/>
    <w:rsid w:val="009142D3"/>
    <w:rsid w:val="0091484C"/>
    <w:rsid w:val="00915495"/>
    <w:rsid w:val="00915503"/>
    <w:rsid w:val="00915AD8"/>
    <w:rsid w:val="00916473"/>
    <w:rsid w:val="00916F24"/>
    <w:rsid w:val="0091729F"/>
    <w:rsid w:val="00921C72"/>
    <w:rsid w:val="00923DF5"/>
    <w:rsid w:val="00923E77"/>
    <w:rsid w:val="009247B0"/>
    <w:rsid w:val="009249D6"/>
    <w:rsid w:val="00924F93"/>
    <w:rsid w:val="009255DB"/>
    <w:rsid w:val="00926CEF"/>
    <w:rsid w:val="00931A2F"/>
    <w:rsid w:val="009320D9"/>
    <w:rsid w:val="00932201"/>
    <w:rsid w:val="00932328"/>
    <w:rsid w:val="009349A1"/>
    <w:rsid w:val="00934F99"/>
    <w:rsid w:val="00940FEF"/>
    <w:rsid w:val="00941683"/>
    <w:rsid w:val="00941839"/>
    <w:rsid w:val="00941CD2"/>
    <w:rsid w:val="00942089"/>
    <w:rsid w:val="009425C1"/>
    <w:rsid w:val="00942A3B"/>
    <w:rsid w:val="009449BC"/>
    <w:rsid w:val="009457E5"/>
    <w:rsid w:val="00946C2F"/>
    <w:rsid w:val="00946C35"/>
    <w:rsid w:val="0094722D"/>
    <w:rsid w:val="00947AB2"/>
    <w:rsid w:val="00947F76"/>
    <w:rsid w:val="0095019A"/>
    <w:rsid w:val="00950248"/>
    <w:rsid w:val="00950445"/>
    <w:rsid w:val="00950CE8"/>
    <w:rsid w:val="00951212"/>
    <w:rsid w:val="00951380"/>
    <w:rsid w:val="009524E2"/>
    <w:rsid w:val="00953E8E"/>
    <w:rsid w:val="00953FDF"/>
    <w:rsid w:val="009550A9"/>
    <w:rsid w:val="009552CC"/>
    <w:rsid w:val="0095538F"/>
    <w:rsid w:val="00957997"/>
    <w:rsid w:val="00960524"/>
    <w:rsid w:val="00961290"/>
    <w:rsid w:val="00962E7E"/>
    <w:rsid w:val="00963464"/>
    <w:rsid w:val="00964260"/>
    <w:rsid w:val="00964939"/>
    <w:rsid w:val="00964B4D"/>
    <w:rsid w:val="00964E6F"/>
    <w:rsid w:val="009661F7"/>
    <w:rsid w:val="00966C9A"/>
    <w:rsid w:val="009674A5"/>
    <w:rsid w:val="009675EE"/>
    <w:rsid w:val="00967633"/>
    <w:rsid w:val="009707DA"/>
    <w:rsid w:val="00970AB5"/>
    <w:rsid w:val="00970D36"/>
    <w:rsid w:val="009724CA"/>
    <w:rsid w:val="0097334C"/>
    <w:rsid w:val="00974571"/>
    <w:rsid w:val="0097462E"/>
    <w:rsid w:val="00974EA0"/>
    <w:rsid w:val="00976CEE"/>
    <w:rsid w:val="0097712D"/>
    <w:rsid w:val="0098028A"/>
    <w:rsid w:val="00980351"/>
    <w:rsid w:val="00981B3A"/>
    <w:rsid w:val="00981E30"/>
    <w:rsid w:val="00981E7C"/>
    <w:rsid w:val="009864B9"/>
    <w:rsid w:val="00986B79"/>
    <w:rsid w:val="0099045A"/>
    <w:rsid w:val="009911C4"/>
    <w:rsid w:val="00992920"/>
    <w:rsid w:val="00992D39"/>
    <w:rsid w:val="00993919"/>
    <w:rsid w:val="00994E92"/>
    <w:rsid w:val="00995479"/>
    <w:rsid w:val="00995538"/>
    <w:rsid w:val="00996558"/>
    <w:rsid w:val="009968E8"/>
    <w:rsid w:val="00997ED5"/>
    <w:rsid w:val="009A0C05"/>
    <w:rsid w:val="009A2261"/>
    <w:rsid w:val="009A3829"/>
    <w:rsid w:val="009A3E91"/>
    <w:rsid w:val="009A437E"/>
    <w:rsid w:val="009A47AD"/>
    <w:rsid w:val="009A578D"/>
    <w:rsid w:val="009A5E12"/>
    <w:rsid w:val="009A6B77"/>
    <w:rsid w:val="009A6ECA"/>
    <w:rsid w:val="009B005F"/>
    <w:rsid w:val="009B051B"/>
    <w:rsid w:val="009B1683"/>
    <w:rsid w:val="009B2C61"/>
    <w:rsid w:val="009B2EA1"/>
    <w:rsid w:val="009B3DB6"/>
    <w:rsid w:val="009B3F94"/>
    <w:rsid w:val="009B4323"/>
    <w:rsid w:val="009B5232"/>
    <w:rsid w:val="009B5E19"/>
    <w:rsid w:val="009B6696"/>
    <w:rsid w:val="009B680F"/>
    <w:rsid w:val="009B7B63"/>
    <w:rsid w:val="009B7F7A"/>
    <w:rsid w:val="009C16A4"/>
    <w:rsid w:val="009C34DB"/>
    <w:rsid w:val="009C3E7F"/>
    <w:rsid w:val="009C4F60"/>
    <w:rsid w:val="009C566C"/>
    <w:rsid w:val="009C5ACD"/>
    <w:rsid w:val="009C5E68"/>
    <w:rsid w:val="009C633F"/>
    <w:rsid w:val="009C7FEC"/>
    <w:rsid w:val="009D0D12"/>
    <w:rsid w:val="009D14B3"/>
    <w:rsid w:val="009D283A"/>
    <w:rsid w:val="009D3066"/>
    <w:rsid w:val="009D3524"/>
    <w:rsid w:val="009D3A39"/>
    <w:rsid w:val="009D4079"/>
    <w:rsid w:val="009D47CE"/>
    <w:rsid w:val="009D4953"/>
    <w:rsid w:val="009D539E"/>
    <w:rsid w:val="009D54B4"/>
    <w:rsid w:val="009D6741"/>
    <w:rsid w:val="009D682F"/>
    <w:rsid w:val="009D68EC"/>
    <w:rsid w:val="009D7551"/>
    <w:rsid w:val="009D7C75"/>
    <w:rsid w:val="009D7D0B"/>
    <w:rsid w:val="009E08EA"/>
    <w:rsid w:val="009E0DAF"/>
    <w:rsid w:val="009E237F"/>
    <w:rsid w:val="009E2769"/>
    <w:rsid w:val="009E33F2"/>
    <w:rsid w:val="009E35A4"/>
    <w:rsid w:val="009E5247"/>
    <w:rsid w:val="009E5388"/>
    <w:rsid w:val="009E6C58"/>
    <w:rsid w:val="009E7D8C"/>
    <w:rsid w:val="009F13A8"/>
    <w:rsid w:val="009F155D"/>
    <w:rsid w:val="009F29CF"/>
    <w:rsid w:val="009F37CC"/>
    <w:rsid w:val="009F439D"/>
    <w:rsid w:val="009F5D4F"/>
    <w:rsid w:val="009F6DAB"/>
    <w:rsid w:val="009F7464"/>
    <w:rsid w:val="00A00321"/>
    <w:rsid w:val="00A0043D"/>
    <w:rsid w:val="00A0052F"/>
    <w:rsid w:val="00A01352"/>
    <w:rsid w:val="00A01922"/>
    <w:rsid w:val="00A02557"/>
    <w:rsid w:val="00A04666"/>
    <w:rsid w:val="00A0739D"/>
    <w:rsid w:val="00A10245"/>
    <w:rsid w:val="00A11261"/>
    <w:rsid w:val="00A11B93"/>
    <w:rsid w:val="00A11F30"/>
    <w:rsid w:val="00A120DB"/>
    <w:rsid w:val="00A122FA"/>
    <w:rsid w:val="00A1291B"/>
    <w:rsid w:val="00A14472"/>
    <w:rsid w:val="00A15931"/>
    <w:rsid w:val="00A16034"/>
    <w:rsid w:val="00A165A5"/>
    <w:rsid w:val="00A16E19"/>
    <w:rsid w:val="00A2059A"/>
    <w:rsid w:val="00A20B19"/>
    <w:rsid w:val="00A20F02"/>
    <w:rsid w:val="00A22C37"/>
    <w:rsid w:val="00A26845"/>
    <w:rsid w:val="00A26D42"/>
    <w:rsid w:val="00A272EF"/>
    <w:rsid w:val="00A30A05"/>
    <w:rsid w:val="00A311A9"/>
    <w:rsid w:val="00A327C1"/>
    <w:rsid w:val="00A328AE"/>
    <w:rsid w:val="00A3397B"/>
    <w:rsid w:val="00A33BDE"/>
    <w:rsid w:val="00A3405D"/>
    <w:rsid w:val="00A35958"/>
    <w:rsid w:val="00A36894"/>
    <w:rsid w:val="00A37B5B"/>
    <w:rsid w:val="00A41145"/>
    <w:rsid w:val="00A4124F"/>
    <w:rsid w:val="00A4170D"/>
    <w:rsid w:val="00A41A52"/>
    <w:rsid w:val="00A41DE2"/>
    <w:rsid w:val="00A428D2"/>
    <w:rsid w:val="00A43D8D"/>
    <w:rsid w:val="00A43F39"/>
    <w:rsid w:val="00A4423C"/>
    <w:rsid w:val="00A4472D"/>
    <w:rsid w:val="00A44B4C"/>
    <w:rsid w:val="00A44F0D"/>
    <w:rsid w:val="00A459EB"/>
    <w:rsid w:val="00A45E82"/>
    <w:rsid w:val="00A45F37"/>
    <w:rsid w:val="00A46C21"/>
    <w:rsid w:val="00A46F2A"/>
    <w:rsid w:val="00A47DD2"/>
    <w:rsid w:val="00A50433"/>
    <w:rsid w:val="00A513BF"/>
    <w:rsid w:val="00A52297"/>
    <w:rsid w:val="00A52FFE"/>
    <w:rsid w:val="00A53696"/>
    <w:rsid w:val="00A556F8"/>
    <w:rsid w:val="00A56350"/>
    <w:rsid w:val="00A606ED"/>
    <w:rsid w:val="00A61E88"/>
    <w:rsid w:val="00A62D29"/>
    <w:rsid w:val="00A65429"/>
    <w:rsid w:val="00A65D8F"/>
    <w:rsid w:val="00A66FD7"/>
    <w:rsid w:val="00A7294C"/>
    <w:rsid w:val="00A73853"/>
    <w:rsid w:val="00A73A36"/>
    <w:rsid w:val="00A75DB7"/>
    <w:rsid w:val="00A77273"/>
    <w:rsid w:val="00A77F6C"/>
    <w:rsid w:val="00A80148"/>
    <w:rsid w:val="00A815EE"/>
    <w:rsid w:val="00A81748"/>
    <w:rsid w:val="00A81A79"/>
    <w:rsid w:val="00A84CCA"/>
    <w:rsid w:val="00A8609C"/>
    <w:rsid w:val="00A8695A"/>
    <w:rsid w:val="00A903BA"/>
    <w:rsid w:val="00A90549"/>
    <w:rsid w:val="00A91AD3"/>
    <w:rsid w:val="00A91C10"/>
    <w:rsid w:val="00A92BD7"/>
    <w:rsid w:val="00A94311"/>
    <w:rsid w:val="00A94324"/>
    <w:rsid w:val="00A94529"/>
    <w:rsid w:val="00A94AED"/>
    <w:rsid w:val="00A94B17"/>
    <w:rsid w:val="00A95738"/>
    <w:rsid w:val="00A97E9D"/>
    <w:rsid w:val="00AA1D26"/>
    <w:rsid w:val="00AA2058"/>
    <w:rsid w:val="00AA271F"/>
    <w:rsid w:val="00AA27B1"/>
    <w:rsid w:val="00AA2A3E"/>
    <w:rsid w:val="00AA2D49"/>
    <w:rsid w:val="00AA3985"/>
    <w:rsid w:val="00AA413C"/>
    <w:rsid w:val="00AA543B"/>
    <w:rsid w:val="00AA54B3"/>
    <w:rsid w:val="00AA59A4"/>
    <w:rsid w:val="00AA5D66"/>
    <w:rsid w:val="00AA63F9"/>
    <w:rsid w:val="00AB0BA8"/>
    <w:rsid w:val="00AB1032"/>
    <w:rsid w:val="00AB1ACA"/>
    <w:rsid w:val="00AB3384"/>
    <w:rsid w:val="00AB46D5"/>
    <w:rsid w:val="00AB612C"/>
    <w:rsid w:val="00AB6DD6"/>
    <w:rsid w:val="00AB70F9"/>
    <w:rsid w:val="00AB785B"/>
    <w:rsid w:val="00AC004F"/>
    <w:rsid w:val="00AC186B"/>
    <w:rsid w:val="00AC2D60"/>
    <w:rsid w:val="00AC2FDC"/>
    <w:rsid w:val="00AC3487"/>
    <w:rsid w:val="00AC37AF"/>
    <w:rsid w:val="00AD18DA"/>
    <w:rsid w:val="00AD2152"/>
    <w:rsid w:val="00AD3937"/>
    <w:rsid w:val="00AD43DF"/>
    <w:rsid w:val="00AD4ED4"/>
    <w:rsid w:val="00AD52A1"/>
    <w:rsid w:val="00AD55A1"/>
    <w:rsid w:val="00AD5C30"/>
    <w:rsid w:val="00AD65ED"/>
    <w:rsid w:val="00AD737B"/>
    <w:rsid w:val="00AD77E4"/>
    <w:rsid w:val="00AE0CE4"/>
    <w:rsid w:val="00AE0E88"/>
    <w:rsid w:val="00AE10A3"/>
    <w:rsid w:val="00AE2A84"/>
    <w:rsid w:val="00AE2C0C"/>
    <w:rsid w:val="00AE36ED"/>
    <w:rsid w:val="00AE4042"/>
    <w:rsid w:val="00AE5C38"/>
    <w:rsid w:val="00AE6B51"/>
    <w:rsid w:val="00AE71FE"/>
    <w:rsid w:val="00AE7A13"/>
    <w:rsid w:val="00AF0054"/>
    <w:rsid w:val="00AF0898"/>
    <w:rsid w:val="00AF0E9B"/>
    <w:rsid w:val="00AF221C"/>
    <w:rsid w:val="00AF4FEB"/>
    <w:rsid w:val="00AF74F5"/>
    <w:rsid w:val="00B035C7"/>
    <w:rsid w:val="00B03F84"/>
    <w:rsid w:val="00B0470B"/>
    <w:rsid w:val="00B04B97"/>
    <w:rsid w:val="00B06570"/>
    <w:rsid w:val="00B06D1D"/>
    <w:rsid w:val="00B12373"/>
    <w:rsid w:val="00B128DE"/>
    <w:rsid w:val="00B12A4C"/>
    <w:rsid w:val="00B13DE4"/>
    <w:rsid w:val="00B14BFA"/>
    <w:rsid w:val="00B16F1D"/>
    <w:rsid w:val="00B216F5"/>
    <w:rsid w:val="00B229DF"/>
    <w:rsid w:val="00B23F45"/>
    <w:rsid w:val="00B24579"/>
    <w:rsid w:val="00B24C67"/>
    <w:rsid w:val="00B25616"/>
    <w:rsid w:val="00B25835"/>
    <w:rsid w:val="00B26894"/>
    <w:rsid w:val="00B309A1"/>
    <w:rsid w:val="00B31917"/>
    <w:rsid w:val="00B32AFA"/>
    <w:rsid w:val="00B32FA4"/>
    <w:rsid w:val="00B34483"/>
    <w:rsid w:val="00B359E4"/>
    <w:rsid w:val="00B36D41"/>
    <w:rsid w:val="00B376A8"/>
    <w:rsid w:val="00B404CA"/>
    <w:rsid w:val="00B41773"/>
    <w:rsid w:val="00B42134"/>
    <w:rsid w:val="00B42C16"/>
    <w:rsid w:val="00B4338A"/>
    <w:rsid w:val="00B4393F"/>
    <w:rsid w:val="00B455AD"/>
    <w:rsid w:val="00B45720"/>
    <w:rsid w:val="00B47280"/>
    <w:rsid w:val="00B4798E"/>
    <w:rsid w:val="00B50388"/>
    <w:rsid w:val="00B504B7"/>
    <w:rsid w:val="00B5053E"/>
    <w:rsid w:val="00B506F4"/>
    <w:rsid w:val="00B50B00"/>
    <w:rsid w:val="00B50E30"/>
    <w:rsid w:val="00B50F3B"/>
    <w:rsid w:val="00B51F7A"/>
    <w:rsid w:val="00B52C65"/>
    <w:rsid w:val="00B53017"/>
    <w:rsid w:val="00B53BF1"/>
    <w:rsid w:val="00B5437D"/>
    <w:rsid w:val="00B54EB2"/>
    <w:rsid w:val="00B55A6C"/>
    <w:rsid w:val="00B5638F"/>
    <w:rsid w:val="00B571A6"/>
    <w:rsid w:val="00B610D5"/>
    <w:rsid w:val="00B62D64"/>
    <w:rsid w:val="00B631DF"/>
    <w:rsid w:val="00B631F1"/>
    <w:rsid w:val="00B65AD0"/>
    <w:rsid w:val="00B65BCD"/>
    <w:rsid w:val="00B661F8"/>
    <w:rsid w:val="00B66D53"/>
    <w:rsid w:val="00B672BD"/>
    <w:rsid w:val="00B71013"/>
    <w:rsid w:val="00B724E9"/>
    <w:rsid w:val="00B72ECA"/>
    <w:rsid w:val="00B738F7"/>
    <w:rsid w:val="00B74975"/>
    <w:rsid w:val="00B74B2B"/>
    <w:rsid w:val="00B75558"/>
    <w:rsid w:val="00B75607"/>
    <w:rsid w:val="00B771B0"/>
    <w:rsid w:val="00B773CF"/>
    <w:rsid w:val="00B80D2D"/>
    <w:rsid w:val="00B842A0"/>
    <w:rsid w:val="00B84557"/>
    <w:rsid w:val="00B8474A"/>
    <w:rsid w:val="00B8569B"/>
    <w:rsid w:val="00B91679"/>
    <w:rsid w:val="00B91C0B"/>
    <w:rsid w:val="00B920E0"/>
    <w:rsid w:val="00B92E28"/>
    <w:rsid w:val="00B93251"/>
    <w:rsid w:val="00B93D1A"/>
    <w:rsid w:val="00B95D5F"/>
    <w:rsid w:val="00B95E5F"/>
    <w:rsid w:val="00B96391"/>
    <w:rsid w:val="00B96BBD"/>
    <w:rsid w:val="00B97699"/>
    <w:rsid w:val="00BA1259"/>
    <w:rsid w:val="00BA1296"/>
    <w:rsid w:val="00BA167C"/>
    <w:rsid w:val="00BA3267"/>
    <w:rsid w:val="00BA4C58"/>
    <w:rsid w:val="00BA4C5F"/>
    <w:rsid w:val="00BA5066"/>
    <w:rsid w:val="00BA67C2"/>
    <w:rsid w:val="00BA73CB"/>
    <w:rsid w:val="00BA7711"/>
    <w:rsid w:val="00BB2837"/>
    <w:rsid w:val="00BB2D66"/>
    <w:rsid w:val="00BB3227"/>
    <w:rsid w:val="00BB3237"/>
    <w:rsid w:val="00BB408A"/>
    <w:rsid w:val="00BB4184"/>
    <w:rsid w:val="00BB6C73"/>
    <w:rsid w:val="00BB6CF8"/>
    <w:rsid w:val="00BB716E"/>
    <w:rsid w:val="00BB7673"/>
    <w:rsid w:val="00BB7CA1"/>
    <w:rsid w:val="00BC0C8A"/>
    <w:rsid w:val="00BC0DDD"/>
    <w:rsid w:val="00BC1E51"/>
    <w:rsid w:val="00BC1EA1"/>
    <w:rsid w:val="00BC39CB"/>
    <w:rsid w:val="00BC433E"/>
    <w:rsid w:val="00BC4CE8"/>
    <w:rsid w:val="00BC61C5"/>
    <w:rsid w:val="00BC62FB"/>
    <w:rsid w:val="00BC7237"/>
    <w:rsid w:val="00BC74FF"/>
    <w:rsid w:val="00BC76F4"/>
    <w:rsid w:val="00BD0FE0"/>
    <w:rsid w:val="00BD1C89"/>
    <w:rsid w:val="00BD2569"/>
    <w:rsid w:val="00BD2F89"/>
    <w:rsid w:val="00BD304E"/>
    <w:rsid w:val="00BD4988"/>
    <w:rsid w:val="00BD6B09"/>
    <w:rsid w:val="00BD6CF3"/>
    <w:rsid w:val="00BD7189"/>
    <w:rsid w:val="00BD72D0"/>
    <w:rsid w:val="00BD73CE"/>
    <w:rsid w:val="00BE0F7D"/>
    <w:rsid w:val="00BE283C"/>
    <w:rsid w:val="00BE292D"/>
    <w:rsid w:val="00BE324A"/>
    <w:rsid w:val="00BE3663"/>
    <w:rsid w:val="00BE413A"/>
    <w:rsid w:val="00BE537B"/>
    <w:rsid w:val="00BE625E"/>
    <w:rsid w:val="00BE7B3D"/>
    <w:rsid w:val="00BF325F"/>
    <w:rsid w:val="00BF3CB3"/>
    <w:rsid w:val="00BF48A1"/>
    <w:rsid w:val="00BF4F89"/>
    <w:rsid w:val="00BF632C"/>
    <w:rsid w:val="00BF6A37"/>
    <w:rsid w:val="00C00329"/>
    <w:rsid w:val="00C00465"/>
    <w:rsid w:val="00C0053D"/>
    <w:rsid w:val="00C00DED"/>
    <w:rsid w:val="00C0147E"/>
    <w:rsid w:val="00C01DA9"/>
    <w:rsid w:val="00C01E37"/>
    <w:rsid w:val="00C03CBD"/>
    <w:rsid w:val="00C04789"/>
    <w:rsid w:val="00C06090"/>
    <w:rsid w:val="00C060F0"/>
    <w:rsid w:val="00C068DE"/>
    <w:rsid w:val="00C10092"/>
    <w:rsid w:val="00C10151"/>
    <w:rsid w:val="00C101DE"/>
    <w:rsid w:val="00C10B7C"/>
    <w:rsid w:val="00C128CA"/>
    <w:rsid w:val="00C13287"/>
    <w:rsid w:val="00C14FB9"/>
    <w:rsid w:val="00C15733"/>
    <w:rsid w:val="00C159AA"/>
    <w:rsid w:val="00C2009E"/>
    <w:rsid w:val="00C203AF"/>
    <w:rsid w:val="00C206F0"/>
    <w:rsid w:val="00C20721"/>
    <w:rsid w:val="00C21A61"/>
    <w:rsid w:val="00C2225D"/>
    <w:rsid w:val="00C231C3"/>
    <w:rsid w:val="00C2592B"/>
    <w:rsid w:val="00C25FB9"/>
    <w:rsid w:val="00C278C0"/>
    <w:rsid w:val="00C27EF0"/>
    <w:rsid w:val="00C31190"/>
    <w:rsid w:val="00C33866"/>
    <w:rsid w:val="00C3402B"/>
    <w:rsid w:val="00C34A0E"/>
    <w:rsid w:val="00C34C9E"/>
    <w:rsid w:val="00C35A59"/>
    <w:rsid w:val="00C35A80"/>
    <w:rsid w:val="00C35C27"/>
    <w:rsid w:val="00C35E04"/>
    <w:rsid w:val="00C4305D"/>
    <w:rsid w:val="00C43BB0"/>
    <w:rsid w:val="00C44236"/>
    <w:rsid w:val="00C44449"/>
    <w:rsid w:val="00C44570"/>
    <w:rsid w:val="00C45282"/>
    <w:rsid w:val="00C454B7"/>
    <w:rsid w:val="00C45D43"/>
    <w:rsid w:val="00C509F1"/>
    <w:rsid w:val="00C5238B"/>
    <w:rsid w:val="00C5316E"/>
    <w:rsid w:val="00C536A1"/>
    <w:rsid w:val="00C53FA7"/>
    <w:rsid w:val="00C541CB"/>
    <w:rsid w:val="00C54439"/>
    <w:rsid w:val="00C544D6"/>
    <w:rsid w:val="00C55B80"/>
    <w:rsid w:val="00C55E15"/>
    <w:rsid w:val="00C56990"/>
    <w:rsid w:val="00C56EDD"/>
    <w:rsid w:val="00C57D68"/>
    <w:rsid w:val="00C60004"/>
    <w:rsid w:val="00C62526"/>
    <w:rsid w:val="00C62DCF"/>
    <w:rsid w:val="00C635BE"/>
    <w:rsid w:val="00C6503E"/>
    <w:rsid w:val="00C660DE"/>
    <w:rsid w:val="00C66132"/>
    <w:rsid w:val="00C663DD"/>
    <w:rsid w:val="00C67EF0"/>
    <w:rsid w:val="00C702CC"/>
    <w:rsid w:val="00C70887"/>
    <w:rsid w:val="00C708A4"/>
    <w:rsid w:val="00C709EB"/>
    <w:rsid w:val="00C710C7"/>
    <w:rsid w:val="00C72289"/>
    <w:rsid w:val="00C7292C"/>
    <w:rsid w:val="00C735EE"/>
    <w:rsid w:val="00C73943"/>
    <w:rsid w:val="00C749B8"/>
    <w:rsid w:val="00C753F5"/>
    <w:rsid w:val="00C75E38"/>
    <w:rsid w:val="00C76281"/>
    <w:rsid w:val="00C81997"/>
    <w:rsid w:val="00C82AFF"/>
    <w:rsid w:val="00C840C2"/>
    <w:rsid w:val="00C8443F"/>
    <w:rsid w:val="00C87167"/>
    <w:rsid w:val="00C93113"/>
    <w:rsid w:val="00C937B1"/>
    <w:rsid w:val="00C96B02"/>
    <w:rsid w:val="00C97EA6"/>
    <w:rsid w:val="00CA043B"/>
    <w:rsid w:val="00CA155C"/>
    <w:rsid w:val="00CA2ECA"/>
    <w:rsid w:val="00CA2FC1"/>
    <w:rsid w:val="00CA32D9"/>
    <w:rsid w:val="00CA4CBE"/>
    <w:rsid w:val="00CA4E82"/>
    <w:rsid w:val="00CA770D"/>
    <w:rsid w:val="00CA7BA3"/>
    <w:rsid w:val="00CB0F80"/>
    <w:rsid w:val="00CB1328"/>
    <w:rsid w:val="00CB40F1"/>
    <w:rsid w:val="00CB4C96"/>
    <w:rsid w:val="00CB582A"/>
    <w:rsid w:val="00CB5A48"/>
    <w:rsid w:val="00CB6107"/>
    <w:rsid w:val="00CB66C7"/>
    <w:rsid w:val="00CB6DAC"/>
    <w:rsid w:val="00CB70A4"/>
    <w:rsid w:val="00CB71D8"/>
    <w:rsid w:val="00CB75CE"/>
    <w:rsid w:val="00CB7DFD"/>
    <w:rsid w:val="00CC0D3F"/>
    <w:rsid w:val="00CC139F"/>
    <w:rsid w:val="00CC1642"/>
    <w:rsid w:val="00CC1AFA"/>
    <w:rsid w:val="00CC20EC"/>
    <w:rsid w:val="00CC288A"/>
    <w:rsid w:val="00CC3011"/>
    <w:rsid w:val="00CC5A81"/>
    <w:rsid w:val="00CC5BD2"/>
    <w:rsid w:val="00CC6A94"/>
    <w:rsid w:val="00CD024C"/>
    <w:rsid w:val="00CD077E"/>
    <w:rsid w:val="00CD1971"/>
    <w:rsid w:val="00CD1A23"/>
    <w:rsid w:val="00CD1DE9"/>
    <w:rsid w:val="00CD3687"/>
    <w:rsid w:val="00CD5382"/>
    <w:rsid w:val="00CD53A0"/>
    <w:rsid w:val="00CE0A28"/>
    <w:rsid w:val="00CE2079"/>
    <w:rsid w:val="00CE3E09"/>
    <w:rsid w:val="00CE4D5B"/>
    <w:rsid w:val="00CE4F45"/>
    <w:rsid w:val="00CE55BE"/>
    <w:rsid w:val="00CE560F"/>
    <w:rsid w:val="00CE7E86"/>
    <w:rsid w:val="00CE7FB5"/>
    <w:rsid w:val="00CF0056"/>
    <w:rsid w:val="00CF19F8"/>
    <w:rsid w:val="00CF2B21"/>
    <w:rsid w:val="00CF302A"/>
    <w:rsid w:val="00CF38D3"/>
    <w:rsid w:val="00CF5143"/>
    <w:rsid w:val="00CF56E2"/>
    <w:rsid w:val="00CF66CE"/>
    <w:rsid w:val="00CF7409"/>
    <w:rsid w:val="00CF7DDF"/>
    <w:rsid w:val="00CF7E22"/>
    <w:rsid w:val="00D0180D"/>
    <w:rsid w:val="00D0188C"/>
    <w:rsid w:val="00D018A3"/>
    <w:rsid w:val="00D02181"/>
    <w:rsid w:val="00D02542"/>
    <w:rsid w:val="00D035C5"/>
    <w:rsid w:val="00D03A7B"/>
    <w:rsid w:val="00D0528A"/>
    <w:rsid w:val="00D05A0E"/>
    <w:rsid w:val="00D0608C"/>
    <w:rsid w:val="00D061BD"/>
    <w:rsid w:val="00D07C6F"/>
    <w:rsid w:val="00D10974"/>
    <w:rsid w:val="00D109A8"/>
    <w:rsid w:val="00D123EE"/>
    <w:rsid w:val="00D12DD5"/>
    <w:rsid w:val="00D15269"/>
    <w:rsid w:val="00D1665B"/>
    <w:rsid w:val="00D16900"/>
    <w:rsid w:val="00D17B61"/>
    <w:rsid w:val="00D21958"/>
    <w:rsid w:val="00D2221C"/>
    <w:rsid w:val="00D24138"/>
    <w:rsid w:val="00D26A0B"/>
    <w:rsid w:val="00D26B15"/>
    <w:rsid w:val="00D2781C"/>
    <w:rsid w:val="00D27B18"/>
    <w:rsid w:val="00D27B3D"/>
    <w:rsid w:val="00D27BA1"/>
    <w:rsid w:val="00D31353"/>
    <w:rsid w:val="00D31B76"/>
    <w:rsid w:val="00D32C4C"/>
    <w:rsid w:val="00D33A0B"/>
    <w:rsid w:val="00D33CF9"/>
    <w:rsid w:val="00D3401D"/>
    <w:rsid w:val="00D34D64"/>
    <w:rsid w:val="00D35474"/>
    <w:rsid w:val="00D354D1"/>
    <w:rsid w:val="00D35E5A"/>
    <w:rsid w:val="00D36E89"/>
    <w:rsid w:val="00D37300"/>
    <w:rsid w:val="00D41393"/>
    <w:rsid w:val="00D42AA0"/>
    <w:rsid w:val="00D44964"/>
    <w:rsid w:val="00D4497D"/>
    <w:rsid w:val="00D44CB6"/>
    <w:rsid w:val="00D44FD9"/>
    <w:rsid w:val="00D45BCB"/>
    <w:rsid w:val="00D46DF7"/>
    <w:rsid w:val="00D50379"/>
    <w:rsid w:val="00D50663"/>
    <w:rsid w:val="00D51EC9"/>
    <w:rsid w:val="00D5242B"/>
    <w:rsid w:val="00D538F3"/>
    <w:rsid w:val="00D60511"/>
    <w:rsid w:val="00D6058F"/>
    <w:rsid w:val="00D60B0C"/>
    <w:rsid w:val="00D64232"/>
    <w:rsid w:val="00D64693"/>
    <w:rsid w:val="00D64D06"/>
    <w:rsid w:val="00D662E5"/>
    <w:rsid w:val="00D66CAC"/>
    <w:rsid w:val="00D6731B"/>
    <w:rsid w:val="00D71040"/>
    <w:rsid w:val="00D7253A"/>
    <w:rsid w:val="00D73FDB"/>
    <w:rsid w:val="00D7411B"/>
    <w:rsid w:val="00D75CE5"/>
    <w:rsid w:val="00D7663F"/>
    <w:rsid w:val="00D7774B"/>
    <w:rsid w:val="00D802B6"/>
    <w:rsid w:val="00D8033B"/>
    <w:rsid w:val="00D815B2"/>
    <w:rsid w:val="00D81BE0"/>
    <w:rsid w:val="00D81BF5"/>
    <w:rsid w:val="00D82ABD"/>
    <w:rsid w:val="00D82E54"/>
    <w:rsid w:val="00D837BC"/>
    <w:rsid w:val="00D83CA6"/>
    <w:rsid w:val="00D842DD"/>
    <w:rsid w:val="00D845C7"/>
    <w:rsid w:val="00D84BD6"/>
    <w:rsid w:val="00D84D15"/>
    <w:rsid w:val="00D85104"/>
    <w:rsid w:val="00D85690"/>
    <w:rsid w:val="00D85712"/>
    <w:rsid w:val="00D85E3F"/>
    <w:rsid w:val="00D87846"/>
    <w:rsid w:val="00D87940"/>
    <w:rsid w:val="00D90240"/>
    <w:rsid w:val="00D90F5D"/>
    <w:rsid w:val="00D9192A"/>
    <w:rsid w:val="00D92CCC"/>
    <w:rsid w:val="00D94F46"/>
    <w:rsid w:val="00D95420"/>
    <w:rsid w:val="00D95D4C"/>
    <w:rsid w:val="00D971EB"/>
    <w:rsid w:val="00D973E9"/>
    <w:rsid w:val="00DA0398"/>
    <w:rsid w:val="00DA0799"/>
    <w:rsid w:val="00DA30B2"/>
    <w:rsid w:val="00DA31B0"/>
    <w:rsid w:val="00DA3581"/>
    <w:rsid w:val="00DA3FA9"/>
    <w:rsid w:val="00DA5C60"/>
    <w:rsid w:val="00DA713E"/>
    <w:rsid w:val="00DA7992"/>
    <w:rsid w:val="00DA7AFB"/>
    <w:rsid w:val="00DB1D62"/>
    <w:rsid w:val="00DB2E32"/>
    <w:rsid w:val="00DB633E"/>
    <w:rsid w:val="00DB6925"/>
    <w:rsid w:val="00DC0675"/>
    <w:rsid w:val="00DC1342"/>
    <w:rsid w:val="00DC3096"/>
    <w:rsid w:val="00DC404C"/>
    <w:rsid w:val="00DC4EB4"/>
    <w:rsid w:val="00DC694B"/>
    <w:rsid w:val="00DD0D32"/>
    <w:rsid w:val="00DD1682"/>
    <w:rsid w:val="00DD26B8"/>
    <w:rsid w:val="00DD27B4"/>
    <w:rsid w:val="00DD32EE"/>
    <w:rsid w:val="00DD49EC"/>
    <w:rsid w:val="00DD54C0"/>
    <w:rsid w:val="00DD5B32"/>
    <w:rsid w:val="00DD6B61"/>
    <w:rsid w:val="00DD77B8"/>
    <w:rsid w:val="00DD7F64"/>
    <w:rsid w:val="00DE0348"/>
    <w:rsid w:val="00DE0DA6"/>
    <w:rsid w:val="00DE110C"/>
    <w:rsid w:val="00DE1347"/>
    <w:rsid w:val="00DE25CB"/>
    <w:rsid w:val="00DE38BA"/>
    <w:rsid w:val="00DE42F9"/>
    <w:rsid w:val="00DE5311"/>
    <w:rsid w:val="00DE5D61"/>
    <w:rsid w:val="00DE70B0"/>
    <w:rsid w:val="00DE7B9F"/>
    <w:rsid w:val="00DF0FD3"/>
    <w:rsid w:val="00DF2885"/>
    <w:rsid w:val="00DF30F7"/>
    <w:rsid w:val="00DF3842"/>
    <w:rsid w:val="00DF5932"/>
    <w:rsid w:val="00E0294C"/>
    <w:rsid w:val="00E02C06"/>
    <w:rsid w:val="00E036E8"/>
    <w:rsid w:val="00E052EF"/>
    <w:rsid w:val="00E05C9E"/>
    <w:rsid w:val="00E060F6"/>
    <w:rsid w:val="00E06F61"/>
    <w:rsid w:val="00E06FE8"/>
    <w:rsid w:val="00E121E9"/>
    <w:rsid w:val="00E122AC"/>
    <w:rsid w:val="00E126DA"/>
    <w:rsid w:val="00E1368C"/>
    <w:rsid w:val="00E168ED"/>
    <w:rsid w:val="00E16C41"/>
    <w:rsid w:val="00E1746B"/>
    <w:rsid w:val="00E17F9A"/>
    <w:rsid w:val="00E17FEE"/>
    <w:rsid w:val="00E20065"/>
    <w:rsid w:val="00E2043A"/>
    <w:rsid w:val="00E21154"/>
    <w:rsid w:val="00E22B18"/>
    <w:rsid w:val="00E23367"/>
    <w:rsid w:val="00E24C1D"/>
    <w:rsid w:val="00E26950"/>
    <w:rsid w:val="00E2715D"/>
    <w:rsid w:val="00E3010D"/>
    <w:rsid w:val="00E30380"/>
    <w:rsid w:val="00E317B8"/>
    <w:rsid w:val="00E31FA5"/>
    <w:rsid w:val="00E32222"/>
    <w:rsid w:val="00E32372"/>
    <w:rsid w:val="00E33156"/>
    <w:rsid w:val="00E336C5"/>
    <w:rsid w:val="00E3493B"/>
    <w:rsid w:val="00E35049"/>
    <w:rsid w:val="00E35CD3"/>
    <w:rsid w:val="00E375C0"/>
    <w:rsid w:val="00E4041B"/>
    <w:rsid w:val="00E40897"/>
    <w:rsid w:val="00E41A65"/>
    <w:rsid w:val="00E42933"/>
    <w:rsid w:val="00E43729"/>
    <w:rsid w:val="00E43C13"/>
    <w:rsid w:val="00E44000"/>
    <w:rsid w:val="00E4438D"/>
    <w:rsid w:val="00E502EE"/>
    <w:rsid w:val="00E51A25"/>
    <w:rsid w:val="00E51ACB"/>
    <w:rsid w:val="00E52291"/>
    <w:rsid w:val="00E52CE0"/>
    <w:rsid w:val="00E52EB3"/>
    <w:rsid w:val="00E530BB"/>
    <w:rsid w:val="00E53422"/>
    <w:rsid w:val="00E54464"/>
    <w:rsid w:val="00E54A34"/>
    <w:rsid w:val="00E54B15"/>
    <w:rsid w:val="00E5538E"/>
    <w:rsid w:val="00E57A7B"/>
    <w:rsid w:val="00E60282"/>
    <w:rsid w:val="00E61493"/>
    <w:rsid w:val="00E616F4"/>
    <w:rsid w:val="00E61B96"/>
    <w:rsid w:val="00E61BA6"/>
    <w:rsid w:val="00E6292D"/>
    <w:rsid w:val="00E63A48"/>
    <w:rsid w:val="00E64070"/>
    <w:rsid w:val="00E64AB5"/>
    <w:rsid w:val="00E64F9A"/>
    <w:rsid w:val="00E67679"/>
    <w:rsid w:val="00E678EB"/>
    <w:rsid w:val="00E7078D"/>
    <w:rsid w:val="00E70E2D"/>
    <w:rsid w:val="00E718CD"/>
    <w:rsid w:val="00E71C32"/>
    <w:rsid w:val="00E71C6E"/>
    <w:rsid w:val="00E725E1"/>
    <w:rsid w:val="00E72AE6"/>
    <w:rsid w:val="00E73FD7"/>
    <w:rsid w:val="00E7427F"/>
    <w:rsid w:val="00E74BB2"/>
    <w:rsid w:val="00E756FD"/>
    <w:rsid w:val="00E762EF"/>
    <w:rsid w:val="00E7660E"/>
    <w:rsid w:val="00E76B83"/>
    <w:rsid w:val="00E76E8D"/>
    <w:rsid w:val="00E77836"/>
    <w:rsid w:val="00E77D6D"/>
    <w:rsid w:val="00E807E1"/>
    <w:rsid w:val="00E81740"/>
    <w:rsid w:val="00E81A23"/>
    <w:rsid w:val="00E8242E"/>
    <w:rsid w:val="00E8252F"/>
    <w:rsid w:val="00E854FE"/>
    <w:rsid w:val="00E85722"/>
    <w:rsid w:val="00E85A68"/>
    <w:rsid w:val="00E85F86"/>
    <w:rsid w:val="00E86551"/>
    <w:rsid w:val="00E87540"/>
    <w:rsid w:val="00E877D1"/>
    <w:rsid w:val="00E87D48"/>
    <w:rsid w:val="00E913E9"/>
    <w:rsid w:val="00E938A1"/>
    <w:rsid w:val="00E94306"/>
    <w:rsid w:val="00E94707"/>
    <w:rsid w:val="00E95DF7"/>
    <w:rsid w:val="00E97504"/>
    <w:rsid w:val="00EA0567"/>
    <w:rsid w:val="00EA270C"/>
    <w:rsid w:val="00EA315C"/>
    <w:rsid w:val="00EA3896"/>
    <w:rsid w:val="00EA3FA8"/>
    <w:rsid w:val="00EA4029"/>
    <w:rsid w:val="00EA5B77"/>
    <w:rsid w:val="00EA6040"/>
    <w:rsid w:val="00EA6D84"/>
    <w:rsid w:val="00EA703E"/>
    <w:rsid w:val="00EA741C"/>
    <w:rsid w:val="00EB00FF"/>
    <w:rsid w:val="00EB1394"/>
    <w:rsid w:val="00EB1A52"/>
    <w:rsid w:val="00EB324E"/>
    <w:rsid w:val="00EB45B9"/>
    <w:rsid w:val="00EB45D1"/>
    <w:rsid w:val="00EB4B5E"/>
    <w:rsid w:val="00EB5DDD"/>
    <w:rsid w:val="00EB5E2F"/>
    <w:rsid w:val="00EB708D"/>
    <w:rsid w:val="00EB7953"/>
    <w:rsid w:val="00EC0C0D"/>
    <w:rsid w:val="00EC13AE"/>
    <w:rsid w:val="00EC1B0E"/>
    <w:rsid w:val="00EC21F3"/>
    <w:rsid w:val="00EC30D1"/>
    <w:rsid w:val="00EC444A"/>
    <w:rsid w:val="00EC4AC3"/>
    <w:rsid w:val="00EC5221"/>
    <w:rsid w:val="00EC68F8"/>
    <w:rsid w:val="00EC6935"/>
    <w:rsid w:val="00ED02A8"/>
    <w:rsid w:val="00ED0312"/>
    <w:rsid w:val="00ED1B8C"/>
    <w:rsid w:val="00ED239B"/>
    <w:rsid w:val="00ED2A9F"/>
    <w:rsid w:val="00ED2EF6"/>
    <w:rsid w:val="00ED3135"/>
    <w:rsid w:val="00ED4743"/>
    <w:rsid w:val="00ED4DF1"/>
    <w:rsid w:val="00ED5D9F"/>
    <w:rsid w:val="00ED635A"/>
    <w:rsid w:val="00ED67E6"/>
    <w:rsid w:val="00ED70A6"/>
    <w:rsid w:val="00ED7D47"/>
    <w:rsid w:val="00ED7F9A"/>
    <w:rsid w:val="00EE09F0"/>
    <w:rsid w:val="00EE108B"/>
    <w:rsid w:val="00EE17D1"/>
    <w:rsid w:val="00EE207D"/>
    <w:rsid w:val="00EE3118"/>
    <w:rsid w:val="00EE3D29"/>
    <w:rsid w:val="00EE41C9"/>
    <w:rsid w:val="00EE45F4"/>
    <w:rsid w:val="00EE5113"/>
    <w:rsid w:val="00EE567D"/>
    <w:rsid w:val="00EE7F94"/>
    <w:rsid w:val="00EF212D"/>
    <w:rsid w:val="00EF2445"/>
    <w:rsid w:val="00EF30B8"/>
    <w:rsid w:val="00EF45F9"/>
    <w:rsid w:val="00EF4CF7"/>
    <w:rsid w:val="00EF58AA"/>
    <w:rsid w:val="00EF5DFA"/>
    <w:rsid w:val="00EF60DE"/>
    <w:rsid w:val="00EF658D"/>
    <w:rsid w:val="00EF6A37"/>
    <w:rsid w:val="00F00F3B"/>
    <w:rsid w:val="00F010A3"/>
    <w:rsid w:val="00F01B7A"/>
    <w:rsid w:val="00F01EB8"/>
    <w:rsid w:val="00F04D92"/>
    <w:rsid w:val="00F05F80"/>
    <w:rsid w:val="00F06CDB"/>
    <w:rsid w:val="00F0713B"/>
    <w:rsid w:val="00F07AD5"/>
    <w:rsid w:val="00F07CB8"/>
    <w:rsid w:val="00F11C9B"/>
    <w:rsid w:val="00F11CE3"/>
    <w:rsid w:val="00F12594"/>
    <w:rsid w:val="00F13DF9"/>
    <w:rsid w:val="00F1411A"/>
    <w:rsid w:val="00F1425C"/>
    <w:rsid w:val="00F15428"/>
    <w:rsid w:val="00F1674D"/>
    <w:rsid w:val="00F2146A"/>
    <w:rsid w:val="00F22342"/>
    <w:rsid w:val="00F233AA"/>
    <w:rsid w:val="00F23476"/>
    <w:rsid w:val="00F25627"/>
    <w:rsid w:val="00F25988"/>
    <w:rsid w:val="00F25B49"/>
    <w:rsid w:val="00F25B65"/>
    <w:rsid w:val="00F25D34"/>
    <w:rsid w:val="00F26120"/>
    <w:rsid w:val="00F26D59"/>
    <w:rsid w:val="00F27DA6"/>
    <w:rsid w:val="00F31979"/>
    <w:rsid w:val="00F33E18"/>
    <w:rsid w:val="00F33F53"/>
    <w:rsid w:val="00F35439"/>
    <w:rsid w:val="00F406AA"/>
    <w:rsid w:val="00F408E5"/>
    <w:rsid w:val="00F45006"/>
    <w:rsid w:val="00F45CA5"/>
    <w:rsid w:val="00F46908"/>
    <w:rsid w:val="00F46CCA"/>
    <w:rsid w:val="00F47347"/>
    <w:rsid w:val="00F50652"/>
    <w:rsid w:val="00F509A0"/>
    <w:rsid w:val="00F50DE3"/>
    <w:rsid w:val="00F51C34"/>
    <w:rsid w:val="00F520E8"/>
    <w:rsid w:val="00F5213D"/>
    <w:rsid w:val="00F540CA"/>
    <w:rsid w:val="00F5467D"/>
    <w:rsid w:val="00F558FA"/>
    <w:rsid w:val="00F563E9"/>
    <w:rsid w:val="00F56B4B"/>
    <w:rsid w:val="00F56C82"/>
    <w:rsid w:val="00F57178"/>
    <w:rsid w:val="00F572C4"/>
    <w:rsid w:val="00F6083E"/>
    <w:rsid w:val="00F60A17"/>
    <w:rsid w:val="00F61906"/>
    <w:rsid w:val="00F62B3F"/>
    <w:rsid w:val="00F63320"/>
    <w:rsid w:val="00F6444F"/>
    <w:rsid w:val="00F6488E"/>
    <w:rsid w:val="00F64DC4"/>
    <w:rsid w:val="00F65458"/>
    <w:rsid w:val="00F67421"/>
    <w:rsid w:val="00F700CE"/>
    <w:rsid w:val="00F70D07"/>
    <w:rsid w:val="00F751CA"/>
    <w:rsid w:val="00F75703"/>
    <w:rsid w:val="00F7643F"/>
    <w:rsid w:val="00F77511"/>
    <w:rsid w:val="00F77A01"/>
    <w:rsid w:val="00F77E2E"/>
    <w:rsid w:val="00F77F5C"/>
    <w:rsid w:val="00F80F52"/>
    <w:rsid w:val="00F83295"/>
    <w:rsid w:val="00F832AB"/>
    <w:rsid w:val="00F83518"/>
    <w:rsid w:val="00F8410C"/>
    <w:rsid w:val="00F84B17"/>
    <w:rsid w:val="00F86C7F"/>
    <w:rsid w:val="00F8715B"/>
    <w:rsid w:val="00F876FE"/>
    <w:rsid w:val="00F90B5B"/>
    <w:rsid w:val="00F91935"/>
    <w:rsid w:val="00F91B04"/>
    <w:rsid w:val="00F9273A"/>
    <w:rsid w:val="00F9292A"/>
    <w:rsid w:val="00F92989"/>
    <w:rsid w:val="00F92CFB"/>
    <w:rsid w:val="00F93B6F"/>
    <w:rsid w:val="00F94009"/>
    <w:rsid w:val="00F9513B"/>
    <w:rsid w:val="00F95390"/>
    <w:rsid w:val="00F9606A"/>
    <w:rsid w:val="00F9665C"/>
    <w:rsid w:val="00F96912"/>
    <w:rsid w:val="00FA0485"/>
    <w:rsid w:val="00FA06CA"/>
    <w:rsid w:val="00FA076C"/>
    <w:rsid w:val="00FA0CFB"/>
    <w:rsid w:val="00FA1032"/>
    <w:rsid w:val="00FA185C"/>
    <w:rsid w:val="00FA2545"/>
    <w:rsid w:val="00FA2CC8"/>
    <w:rsid w:val="00FA401A"/>
    <w:rsid w:val="00FA4189"/>
    <w:rsid w:val="00FA7015"/>
    <w:rsid w:val="00FB028A"/>
    <w:rsid w:val="00FB05CD"/>
    <w:rsid w:val="00FB1CD2"/>
    <w:rsid w:val="00FB2F0D"/>
    <w:rsid w:val="00FB413A"/>
    <w:rsid w:val="00FB4A1D"/>
    <w:rsid w:val="00FB55D6"/>
    <w:rsid w:val="00FB5D8B"/>
    <w:rsid w:val="00FC1903"/>
    <w:rsid w:val="00FC2B8F"/>
    <w:rsid w:val="00FC3124"/>
    <w:rsid w:val="00FC3A7B"/>
    <w:rsid w:val="00FC3EB3"/>
    <w:rsid w:val="00FC4D86"/>
    <w:rsid w:val="00FC4FBF"/>
    <w:rsid w:val="00FC6947"/>
    <w:rsid w:val="00FC7CBC"/>
    <w:rsid w:val="00FD0E8B"/>
    <w:rsid w:val="00FD100A"/>
    <w:rsid w:val="00FD175D"/>
    <w:rsid w:val="00FD226C"/>
    <w:rsid w:val="00FD2444"/>
    <w:rsid w:val="00FD39DF"/>
    <w:rsid w:val="00FD4C1B"/>
    <w:rsid w:val="00FD7153"/>
    <w:rsid w:val="00FD7F1A"/>
    <w:rsid w:val="00FE1B3F"/>
    <w:rsid w:val="00FE2745"/>
    <w:rsid w:val="00FE32C1"/>
    <w:rsid w:val="00FE4A12"/>
    <w:rsid w:val="00FE4A42"/>
    <w:rsid w:val="00FE4D46"/>
    <w:rsid w:val="00FE6248"/>
    <w:rsid w:val="00FE62E4"/>
    <w:rsid w:val="00FF281B"/>
    <w:rsid w:val="00FF5B7C"/>
    <w:rsid w:val="00FF6497"/>
    <w:rsid w:val="00FF713A"/>
    <w:rsid w:val="00FF7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91679"/>
    <w:pPr>
      <w:jc w:val="center"/>
    </w:pPr>
    <w:rPr>
      <w:sz w:val="28"/>
    </w:rPr>
  </w:style>
  <w:style w:type="character" w:customStyle="1" w:styleId="a4">
    <w:name w:val="Название Знак"/>
    <w:basedOn w:val="a0"/>
    <w:link w:val="a3"/>
    <w:uiPriority w:val="99"/>
    <w:locked/>
    <w:rsid w:val="00B91679"/>
    <w:rPr>
      <w:rFonts w:cs="Times New Roman"/>
      <w:sz w:val="24"/>
      <w:szCs w:val="24"/>
      <w:lang w:val="ru-RU" w:eastAsia="ru-RU" w:bidi="ar-SA"/>
    </w:rPr>
  </w:style>
  <w:style w:type="character" w:styleId="a5">
    <w:name w:val="Hyperlink"/>
    <w:basedOn w:val="a0"/>
    <w:uiPriority w:val="99"/>
    <w:rsid w:val="00B91679"/>
    <w:rPr>
      <w:rFonts w:cs="Times New Roman"/>
      <w:color w:val="0000FF"/>
      <w:u w:val="single"/>
    </w:rPr>
  </w:style>
  <w:style w:type="paragraph" w:customStyle="1" w:styleId="ConsPlusNormal">
    <w:name w:val="ConsPlusNormal"/>
    <w:uiPriority w:val="99"/>
    <w:rsid w:val="00B91679"/>
    <w:pPr>
      <w:autoSpaceDE w:val="0"/>
      <w:autoSpaceDN w:val="0"/>
      <w:adjustRightInd w:val="0"/>
    </w:pPr>
    <w:rPr>
      <w:sz w:val="40"/>
      <w:szCs w:val="40"/>
    </w:rPr>
  </w:style>
  <w:style w:type="table" w:styleId="a6">
    <w:name w:val="Table Grid"/>
    <w:basedOn w:val="a1"/>
    <w:uiPriority w:val="99"/>
    <w:rsid w:val="00CE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Знак Знак"/>
    <w:basedOn w:val="a0"/>
    <w:uiPriority w:val="99"/>
    <w:locked/>
    <w:rsid w:val="0050690B"/>
    <w:rPr>
      <w:rFonts w:cs="Times New Roman"/>
      <w:sz w:val="24"/>
      <w:szCs w:val="24"/>
      <w:lang w:val="ru-RU" w:eastAsia="ru-RU" w:bidi="ar-SA"/>
    </w:rPr>
  </w:style>
  <w:style w:type="paragraph" w:customStyle="1" w:styleId="Normal1">
    <w:name w:val="Normal1"/>
    <w:uiPriority w:val="99"/>
    <w:rsid w:val="00177F42"/>
    <w:pPr>
      <w:widowControl w:val="0"/>
      <w:spacing w:line="278" w:lineRule="auto"/>
      <w:jc w:val="center"/>
    </w:pPr>
    <w:rPr>
      <w:b/>
      <w:sz w:val="20"/>
      <w:szCs w:val="20"/>
    </w:rPr>
  </w:style>
  <w:style w:type="paragraph" w:styleId="a8">
    <w:name w:val="Balloon Text"/>
    <w:basedOn w:val="a"/>
    <w:link w:val="a9"/>
    <w:uiPriority w:val="99"/>
    <w:rsid w:val="0057155A"/>
    <w:rPr>
      <w:rFonts w:ascii="Tahoma" w:hAnsi="Tahoma" w:cs="Tahoma"/>
      <w:sz w:val="16"/>
      <w:szCs w:val="16"/>
    </w:rPr>
  </w:style>
  <w:style w:type="character" w:customStyle="1" w:styleId="a9">
    <w:name w:val="Текст выноски Знак"/>
    <w:basedOn w:val="a0"/>
    <w:link w:val="a8"/>
    <w:uiPriority w:val="99"/>
    <w:locked/>
    <w:rsid w:val="0057155A"/>
    <w:rPr>
      <w:rFonts w:ascii="Tahoma" w:hAnsi="Tahoma" w:cs="Tahoma"/>
      <w:sz w:val="16"/>
      <w:szCs w:val="16"/>
    </w:rPr>
  </w:style>
  <w:style w:type="paragraph" w:styleId="aa">
    <w:name w:val="Body Text Indent"/>
    <w:basedOn w:val="a"/>
    <w:link w:val="ab"/>
    <w:rsid w:val="00B610D5"/>
    <w:pPr>
      <w:ind w:firstLine="539"/>
    </w:pPr>
  </w:style>
  <w:style w:type="character" w:customStyle="1" w:styleId="ab">
    <w:name w:val="Основной текст с отступом Знак"/>
    <w:basedOn w:val="a0"/>
    <w:link w:val="aa"/>
    <w:rsid w:val="00B610D5"/>
    <w:rPr>
      <w:sz w:val="24"/>
      <w:szCs w:val="24"/>
    </w:rPr>
  </w:style>
</w:styles>
</file>

<file path=word/webSettings.xml><?xml version="1.0" encoding="utf-8"?>
<w:webSettings xmlns:r="http://schemas.openxmlformats.org/officeDocument/2006/relationships" xmlns:w="http://schemas.openxmlformats.org/wordprocessingml/2006/main">
  <w:divs>
    <w:div w:id="2058553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39B0DA5E10464A16DA11D8C262AE708538341A1260BC2F8DB58EEA44D228B623B931FDE84327A7614DBCG" TargetMode="External"/><Relationship Id="rId4" Type="http://schemas.openxmlformats.org/officeDocument/2006/relationships/hyperlink" Target="consultantplus://offline/ref=39B0DA5E10464A16DA11D8C262AE708538341A1260BC2F8DB58EEA44D228B623B931FDE84327A7634DB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Microsoft</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creator>kumi5</dc:creator>
  <cp:lastModifiedBy>windows</cp:lastModifiedBy>
  <cp:revision>4</cp:revision>
  <cp:lastPrinted>2018-06-19T06:46:00Z</cp:lastPrinted>
  <dcterms:created xsi:type="dcterms:W3CDTF">2018-05-31T12:33:00Z</dcterms:created>
  <dcterms:modified xsi:type="dcterms:W3CDTF">2018-06-19T06:46:00Z</dcterms:modified>
</cp:coreProperties>
</file>