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CA" w:rsidRPr="00CF4ECA" w:rsidRDefault="00CF4ECA" w:rsidP="00CF4ECA">
      <w:pPr>
        <w:spacing w:after="180" w:line="240" w:lineRule="auto"/>
        <w:rPr>
          <w:rFonts w:ascii="Arial" w:eastAsia="Times New Roman" w:hAnsi="Arial" w:cs="Arial"/>
          <w:b/>
          <w:bCs/>
          <w:color w:val="4B4B4B"/>
          <w:sz w:val="31"/>
          <w:szCs w:val="31"/>
          <w:lang w:eastAsia="ru-RU"/>
        </w:rPr>
      </w:pPr>
      <w:r w:rsidRPr="00CF4ECA">
        <w:rPr>
          <w:rFonts w:ascii="Arial" w:eastAsia="Times New Roman" w:hAnsi="Arial" w:cs="Arial"/>
          <w:b/>
          <w:bCs/>
          <w:color w:val="4B4B4B"/>
          <w:sz w:val="31"/>
          <w:szCs w:val="31"/>
          <w:lang w:eastAsia="ru-RU"/>
        </w:rPr>
        <w:t>41. Предоставление жилищных субсидий (социальной выплаты) на приобретение или строительство жилых помещений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CF4ECA" w:rsidRPr="00CF4ECA" w:rsidTr="00CF4E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338" w:type="dxa"/>
              <w:tblCellSpacing w:w="1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3"/>
              <w:gridCol w:w="8375"/>
            </w:tblGrid>
            <w:tr w:rsidR="00CF4ECA" w:rsidRPr="00CF4ECA" w:rsidTr="00CF4ECA">
              <w:trPr>
                <w:tblCellSpacing w:w="15" w:type="dxa"/>
              </w:trPr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4ECA" w:rsidRPr="00CF4ECA" w:rsidRDefault="00CF4ECA" w:rsidP="00CF4ECA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1.Категория граждан, имеющих право на получение жилищных субсидий (единовременных социальных выплат)</w:t>
                  </w:r>
                </w:p>
              </w:tc>
              <w:tc>
                <w:tcPr>
                  <w:tcW w:w="8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4ECA" w:rsidRPr="00CF4ECA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Право на получение жилищных субсидий имеют граждане, прибывшие в районы Крайнего Севера и приравненные к ним местности не позднее 1 января 1992 года, имеющие общую продолжительность стажа работы в районах Крайнего Севера и приравненных к ним местностях не менее пятнадцати календарных лет, не имеющие других жилых помещений на территории Российской Федерации за пределами районов Крайнего Севера и приравненных к ним</w:t>
                  </w:r>
                  <w:proofErr w:type="gramEnd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местностей или нуждающиеся в улучшении жилищных условий и не получавшие субсидий на эти цели. Такое право сохраняется за гражданами,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условий.</w:t>
                  </w:r>
                </w:p>
                <w:p w:rsidR="00CF4ECA" w:rsidRPr="00CF4ECA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Категории:</w:t>
                  </w:r>
                </w:p>
                <w:p w:rsidR="00CF4ECA" w:rsidRPr="00CF4ECA" w:rsidRDefault="00CF4ECA" w:rsidP="00CF4ECA">
                  <w:pPr>
                    <w:spacing w:after="0" w:line="240" w:lineRule="auto"/>
                    <w:ind w:right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-инвалиды I и II групп</w:t>
                  </w: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 а также инвалиды с детства, родившиеся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местности);</w:t>
                  </w:r>
                </w:p>
                <w:p w:rsidR="00CF4ECA" w:rsidRPr="00CF4ECA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-пенсионеры</w:t>
                  </w: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;</w:t>
                  </w:r>
                </w:p>
                <w:p w:rsidR="00CF4ECA" w:rsidRPr="00CF4ECA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-граждане, признанные в установленном </w:t>
                  </w:r>
                  <w:hyperlink r:id="rId5" w:history="1">
                    <w:r w:rsidRPr="00CF4EC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lang w:eastAsia="ru-RU"/>
                      </w:rPr>
                      <w:t>порядке</w:t>
                    </w:r>
                  </w:hyperlink>
                  <w:r w:rsidR="00EF27A2">
                    <w:rPr>
                      <w:rFonts w:ascii="Times New Roman" w:eastAsia="Times New Roman" w:hAnsi="Times New Roman" w:cs="Times New Roman"/>
                      <w:color w:val="0000FF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безработными </w:t>
                  </w: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и состоящие не менее одного года на учете в органах службы занятости населения по месту жительства в районах Крайнего Севера и приравненных к ним местностях</w:t>
                  </w:r>
                </w:p>
                <w:p w:rsidR="00CF4ECA" w:rsidRPr="00CF4ECA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- </w:t>
                  </w:r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работающие граждане</w:t>
                  </w: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</w:tc>
            </w:tr>
            <w:tr w:rsidR="00CF4ECA" w:rsidRPr="00CF4ECA" w:rsidTr="00CF4ECA">
              <w:trPr>
                <w:tblCellSpacing w:w="15" w:type="dxa"/>
              </w:trPr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4ECA" w:rsidRPr="00CF4ECA" w:rsidRDefault="00CF4ECA" w:rsidP="00CF4ECA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2. Куда обращаться</w:t>
                  </w:r>
                </w:p>
              </w:tc>
              <w:tc>
                <w:tcPr>
                  <w:tcW w:w="8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4ECA" w:rsidRPr="00CF4ECA" w:rsidRDefault="00CF4ECA" w:rsidP="0075187E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ОГКУ «Управление социальной защиты населения по, г. Усолье-Сибирское и Усольскому району», г. Усолье-Сибирское, ул. </w:t>
                  </w:r>
                  <w:proofErr w:type="spellStart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Б.Хмельницкого</w:t>
                  </w:r>
                  <w:proofErr w:type="spellEnd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 32, кабинет №</w:t>
                  </w:r>
                  <w:r w:rsidR="0075187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30</w:t>
                  </w: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, тел</w:t>
                  </w:r>
                  <w:r w:rsidR="0075187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. </w:t>
                  </w:r>
                  <w:bookmarkStart w:id="0" w:name="_GoBack"/>
                  <w:bookmarkEnd w:id="0"/>
                  <w:r w:rsidR="0075187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60310</w:t>
                  </w:r>
                </w:p>
              </w:tc>
            </w:tr>
            <w:tr w:rsidR="00CF4ECA" w:rsidRPr="00CF4ECA" w:rsidTr="00CF4ECA">
              <w:trPr>
                <w:tblCellSpacing w:w="15" w:type="dxa"/>
              </w:trPr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4ECA" w:rsidRPr="00CF4ECA" w:rsidRDefault="00CF4ECA" w:rsidP="00CF4ECA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3. Размер жилищной субсидии</w:t>
                  </w:r>
                </w:p>
              </w:tc>
              <w:tc>
                <w:tcPr>
                  <w:tcW w:w="8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4ECA" w:rsidRPr="00CF4ECA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Размер жилищных субсидий, предоставляемых гражданам, имеющим право на их получение, определяется исходя </w:t>
                  </w:r>
                  <w:proofErr w:type="gramStart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из</w:t>
                  </w:r>
                  <w:proofErr w:type="gramEnd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:</w:t>
                  </w:r>
                </w:p>
                <w:p w:rsidR="00CF4ECA" w:rsidRPr="00CF4ECA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состава семьи</w:t>
                  </w: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гражданина, выезжающей из районов Крайнего Севера и приравненных к ним местностей или выехавшей из указанных районов и местностей не ранее 1 января 1992 года;</w:t>
                  </w:r>
                </w:p>
                <w:p w:rsidR="00CF4ECA" w:rsidRPr="00CF4ECA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норматива</w:t>
                  </w: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общей площади жилого помещения в размере тридцати трех квадратных метров общей площади жилого помещения для одиноких граждан, в размере сорока двух квадратных метров общей площади жилого помещения на семью из двух человек, в размере восемнадцати квадратных метров общей площади жилого помещения на каждого члена семьи при численности семьи три и более человека.</w:t>
                  </w:r>
                  <w:proofErr w:type="gramEnd"/>
                  <w:r w:rsidR="003D0A01" w:rsidRPr="00196744">
                    <w:rPr>
                      <w:rFonts w:ascii="Arial" w:hAnsi="Arial" w:cs="Arial"/>
                      <w:b/>
                      <w:color w:val="2D2D2D"/>
                      <w:spacing w:val="2"/>
                      <w:sz w:val="21"/>
                      <w:szCs w:val="21"/>
                    </w:rPr>
                    <w:t xml:space="preserve"> </w:t>
                  </w:r>
                  <w:r w:rsidR="003D0A01" w:rsidRPr="003D0A01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t xml:space="preserve">В случаях, установленных законодательством Российской Федерации, при определении норматива общей площади жилого помещения, используемого для расчета размера социальной выплаты, учитывается норма дополнительной общей площади жилого помещения в размере 15 </w:t>
                  </w:r>
                  <w:proofErr w:type="spellStart"/>
                  <w:r w:rsidR="003D0A01" w:rsidRPr="003D0A01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t>кв.м</w:t>
                  </w:r>
                  <w:proofErr w:type="spellEnd"/>
                  <w:r w:rsidR="003D0A01" w:rsidRPr="003D0A01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t>. При наличии права на дополнительную общую площадь по нескольким основаниям размер такой площади не суммируется.</w:t>
                  </w:r>
                </w:p>
                <w:p w:rsidR="00CF4ECA" w:rsidRPr="00CF4ECA" w:rsidRDefault="0075187E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CF4ECA" w:rsidRPr="00CF4EC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3"/>
                        <w:szCs w:val="23"/>
                        <w:lang w:eastAsia="ru-RU"/>
                      </w:rPr>
                      <w:t>норматива</w:t>
                    </w:r>
                  </w:hyperlink>
                  <w:r w:rsidR="00CF4ECA"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proofErr w:type="gramStart"/>
                  <w:r w:rsidR="00CF4ECA"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стоимости одного квадратного метра общей площади жилого помещения</w:t>
                  </w:r>
                  <w:proofErr w:type="gramEnd"/>
                  <w:r w:rsidR="00CF4ECA"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по Российской Федерации, значение которого определяется уполномоченным Правительством Российской Федерации федеральным органом исполнительной власти и который действует на дату расчета жилищной субсидии;</w:t>
                  </w:r>
                </w:p>
                <w:p w:rsidR="00CF4ECA" w:rsidRPr="00CF4ECA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норматива предоставления жилищных субсидий в зависимости от стажа работы в районах Крайнего Севера и приравненных к ним местностях.</w:t>
                  </w:r>
                </w:p>
                <w:p w:rsidR="00CF4ECA" w:rsidRPr="00CF4ECA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lastRenderedPageBreak/>
                    <w:t>В случае, если после постановки гражданина на учет он или члены его семьи осуществили отчуждение принадлежащих ин на праве собственности жилых помещений или перевода жилого помещения в нежилое в течени</w:t>
                  </w:r>
                  <w:proofErr w:type="gramStart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и</w:t>
                  </w:r>
                  <w:proofErr w:type="gramEnd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пяти лет, </w:t>
                  </w:r>
                  <w:proofErr w:type="spellStart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предществущих</w:t>
                  </w:r>
                  <w:proofErr w:type="spellEnd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дате выдачи ему государственного жилищного сертификата, размер предоставляемой жилищной субсидии уменьшается на сумму, </w:t>
                  </w:r>
                  <w:proofErr w:type="spellStart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полученну</w:t>
                  </w:r>
                  <w:proofErr w:type="spellEnd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по договору, либо на величину кадастровой стоимости жилого </w:t>
                  </w:r>
                  <w:proofErr w:type="spellStart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поммещения</w:t>
                  </w:r>
                  <w:proofErr w:type="spellEnd"/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 При этом для расчета значения, на которое уменьшается размер жилищной субсидии, учитывается наибольшая из указанных сумм.</w:t>
                  </w:r>
                </w:p>
              </w:tc>
            </w:tr>
            <w:tr w:rsidR="00CF4ECA" w:rsidRPr="00CF4ECA" w:rsidTr="00CF4ECA">
              <w:trPr>
                <w:tblCellSpacing w:w="15" w:type="dxa"/>
              </w:trPr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4ECA" w:rsidRPr="00CF4ECA" w:rsidRDefault="00CF4ECA" w:rsidP="00CF4ECA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lastRenderedPageBreak/>
                    <w:t xml:space="preserve">4. Документы предоставляемые в ОГКУ «Управление социальной защиты населения по, </w:t>
                  </w:r>
                  <w:proofErr w:type="spellStart"/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г</w:t>
                  </w:r>
                  <w:proofErr w:type="gramStart"/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.У</w:t>
                  </w:r>
                  <w:proofErr w:type="gramEnd"/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солье</w:t>
                  </w:r>
                  <w:proofErr w:type="spellEnd"/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-Сибирское и </w:t>
                  </w:r>
                  <w:proofErr w:type="spellStart"/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Усольскому</w:t>
                  </w:r>
                  <w:proofErr w:type="spellEnd"/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району»</w:t>
                  </w:r>
                </w:p>
              </w:tc>
              <w:tc>
                <w:tcPr>
                  <w:tcW w:w="8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4ECA" w:rsidRPr="00DF7C61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Для регистрации и постановки на учет гражданин, имеющий право на получение социальной выплаты для приобретения жилья </w:t>
                  </w:r>
                  <w:proofErr w:type="gramStart"/>
                  <w:r w:rsidR="00F1589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предоставляет </w:t>
                  </w: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следующие документы</w:t>
                  </w:r>
                  <w:proofErr w:type="gramEnd"/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:</w:t>
                  </w:r>
                </w:p>
                <w:p w:rsidR="00CF4ECA" w:rsidRPr="00DF7C61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а) заявление по форме согласно </w:t>
                  </w:r>
                  <w:hyperlink r:id="rId7" w:history="1">
                    <w:r w:rsidRPr="00DF7C61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lang w:eastAsia="ru-RU"/>
                      </w:rPr>
                      <w:t>приложению N 1;</w:t>
                    </w:r>
                  </w:hyperlink>
                </w:p>
                <w:p w:rsidR="00CF4ECA" w:rsidRPr="00DF7C61" w:rsidRDefault="000D0FE5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б) копии д</w:t>
                  </w:r>
                  <w:r w:rsidR="00CF4ECA"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окумент</w:t>
                  </w: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ов</w:t>
                  </w:r>
                  <w:r w:rsidR="00CF4ECA"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 удостоверяющи</w:t>
                  </w: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х </w:t>
                  </w:r>
                  <w:r w:rsidR="00CF4ECA"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личность заявителя и проживающих с ним членов семьи;</w:t>
                  </w:r>
                </w:p>
                <w:p w:rsidR="000D0FE5" w:rsidRPr="00DF7C61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в) </w:t>
                  </w:r>
                  <w:r w:rsidR="000D0FE5"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копии документов, подтверждающих родственные отношения заявителя и членов его семьи;</w:t>
                  </w:r>
                </w:p>
                <w:p w:rsidR="00CF4ECA" w:rsidRPr="00DF7C61" w:rsidRDefault="000D0FE5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</w:t>
                  </w:r>
                  <w:r w:rsidR="00CF4ECA"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) документ</w:t>
                  </w: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 подтверждающий общую продолжительность стажа работы в районах Крайнего Севера и приравненных к ним местностях</w:t>
                  </w:r>
                  <w:r w:rsidR="00CF4ECA"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;</w:t>
                  </w:r>
                </w:p>
                <w:p w:rsidR="00CF4ECA" w:rsidRPr="00DF7C61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д) </w:t>
                  </w:r>
                  <w:r w:rsidR="000D0FE5"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копия </w:t>
                  </w: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пенсионно</w:t>
                  </w:r>
                  <w:r w:rsidR="000D0FE5"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го</w:t>
                  </w: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удостоверени</w:t>
                  </w:r>
                  <w:r w:rsidR="000D0FE5"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я или сп</w:t>
                  </w: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равка </w:t>
                  </w:r>
                  <w:r w:rsidR="000D0FE5"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 пенсионном обеспечении из органа, осуществляющего пенсионное обеспечени</w:t>
                  </w:r>
                  <w:proofErr w:type="gramStart"/>
                  <w:r w:rsidR="000D0FE5"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</w:t>
                  </w: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  <w:proofErr w:type="gramEnd"/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для пенсионеров;</w:t>
                  </w:r>
                </w:p>
                <w:p w:rsidR="00CF4ECA" w:rsidRPr="00DF7C61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справка об инвалидности - для инвалидов I и II групп, а также для инвалидов с детства;</w:t>
                  </w:r>
                </w:p>
                <w:p w:rsidR="00CF4ECA" w:rsidRPr="00DF7C61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справка органов службы занятости населения о признании заявителя в установленном </w:t>
                  </w:r>
                  <w:hyperlink r:id="rId8" w:history="1">
                    <w:r w:rsidRPr="00DF7C61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lang w:eastAsia="ru-RU"/>
                      </w:rPr>
                      <w:t>порядке</w:t>
                    </w:r>
                  </w:hyperlink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безработным - для безработных, состоящих не менее одного года на учете в органах службы занятости населения по месту постоянного проживания.</w:t>
                  </w:r>
                </w:p>
                <w:p w:rsidR="000D0FE5" w:rsidRDefault="000D0FE5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е) копии правоустанавливающих документов на жилые </w:t>
                  </w:r>
                  <w:proofErr w:type="spellStart"/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поещения</w:t>
                  </w:r>
                  <w:proofErr w:type="spellEnd"/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 принадлежащие на праве собственности заявителю и чл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енам его семьи</w:t>
                  </w:r>
                  <w:r w:rsid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 права на которые не зарегистрированы в Едином государственном реестре недвижимости;</w:t>
                  </w:r>
                </w:p>
                <w:p w:rsidR="00DF7C61" w:rsidRPr="00CF4ECA" w:rsidRDefault="00DF7C61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ж) документ, содержащие сведения о проживании заявителя в районах Крайнего Севера и приравненных к ним местностях в период с 31 декабря 1991г. до 1 января 2015г.</w:t>
                  </w:r>
                </w:p>
              </w:tc>
            </w:tr>
            <w:tr w:rsidR="00CF4ECA" w:rsidRPr="00CF4ECA" w:rsidTr="00CF4ECA">
              <w:trPr>
                <w:tblCellSpacing w:w="15" w:type="dxa"/>
              </w:trPr>
              <w:tc>
                <w:tcPr>
                  <w:tcW w:w="102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4ECA" w:rsidRPr="00CF4ECA" w:rsidRDefault="00F701CD" w:rsidP="00F701CD">
                  <w:pPr>
                    <w:spacing w:before="1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</w:t>
                  </w:r>
                  <w:r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ражданин, имеющий право на получение социальной выплаты для приобретения жилья, м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</w:t>
                  </w:r>
                  <w:r w:rsidRPr="00F701C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предоставить д</w:t>
                  </w:r>
                  <w:r w:rsidR="00CF4ECA"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окументы</w:t>
                  </w:r>
                  <w:proofErr w:type="gramEnd"/>
                  <w:r w:rsidR="00CF4ECA"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 необходимые для регистрации и постановки на учет</w:t>
                  </w:r>
                  <w:r w:rsidR="006700F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="00CF4ECA" w:rsidRPr="00CF4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как в подлинниках, так и в копиях, заверенных в установленном порядке</w:t>
                  </w:r>
                </w:p>
              </w:tc>
            </w:tr>
            <w:tr w:rsidR="00CF4ECA" w:rsidRPr="00CF4ECA" w:rsidTr="00CF4ECA">
              <w:trPr>
                <w:tblCellSpacing w:w="15" w:type="dxa"/>
              </w:trPr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4ECA" w:rsidRPr="00CF4ECA" w:rsidRDefault="00CF4ECA" w:rsidP="00CF4ECA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5. Очередность предоставления жилищных субсидий</w:t>
                  </w:r>
                </w:p>
              </w:tc>
              <w:tc>
                <w:tcPr>
                  <w:tcW w:w="8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4ECA" w:rsidRPr="00EF27A2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7A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Согласно очередности.</w:t>
                  </w:r>
                </w:p>
                <w:p w:rsidR="00CF4ECA" w:rsidRPr="006759D8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F27A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В первую очередь жилищные субсидии предоставляются гражданам, признанным инвалидами I и II групп, а также инвалидам с детства, родившимся в районах Крайнего Севера и приравненных к ним местностях или за пределами указанных районов и </w:t>
                  </w:r>
                  <w:r w:rsidRPr="006759D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местностей (в случае, если на дату их рождения местом жительства их матерей являлись районы Крайнего Севера и приравненные к ним местности)- 70% (от выделенных средств  федерального</w:t>
                  </w:r>
                  <w:proofErr w:type="gramEnd"/>
                  <w:r w:rsidRPr="006759D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бюджета на соответствующий год);</w:t>
                  </w:r>
                </w:p>
                <w:p w:rsidR="00CF4ECA" w:rsidRPr="006759D8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59D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во вторую очередь жилищные субсидии предоставляются пенсионерам – 24% (от выделенных средств  федерального бюджета на соответствующий год);</w:t>
                  </w:r>
                </w:p>
                <w:p w:rsidR="00CF4ECA" w:rsidRPr="006759D8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59D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 третью очередь жилищные субсидии предоставляются гражданам, признанным в установленном </w:t>
                  </w:r>
                  <w:proofErr w:type="spellStart"/>
                  <w:r w:rsidR="000403AF">
                    <w:fldChar w:fldCharType="begin"/>
                  </w:r>
                  <w:r w:rsidR="000403AF">
                    <w:instrText xml:space="preserve"> HYPERLINK "consultantplus://offline/ref=38EBD50598F1BCA790B6E5899C6F52728F2EF55D701491B162484D2E93199472C572CAFAEDE7EEE3Y4b2D" </w:instrText>
                  </w:r>
                  <w:r w:rsidR="000403AF">
                    <w:fldChar w:fldCharType="separate"/>
                  </w:r>
                  <w:r w:rsidRPr="006759D8">
                    <w:rPr>
                      <w:rFonts w:ascii="Times New Roman" w:eastAsia="Times New Roman" w:hAnsi="Times New Roman" w:cs="Times New Roman"/>
                      <w:color w:val="0000FF"/>
                      <w:sz w:val="23"/>
                      <w:szCs w:val="23"/>
                      <w:lang w:eastAsia="ru-RU"/>
                    </w:rPr>
                    <w:t>порядке</w:t>
                  </w:r>
                  <w:r w:rsidR="000403AF">
                    <w:rPr>
                      <w:rFonts w:ascii="Times New Roman" w:eastAsia="Times New Roman" w:hAnsi="Times New Roman" w:cs="Times New Roman"/>
                      <w:color w:val="0000FF"/>
                      <w:sz w:val="23"/>
                      <w:szCs w:val="23"/>
                      <w:lang w:eastAsia="ru-RU"/>
                    </w:rPr>
                    <w:fldChar w:fldCharType="end"/>
                  </w:r>
                  <w:r w:rsidRPr="006759D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безработными</w:t>
                  </w:r>
                  <w:proofErr w:type="spellEnd"/>
                  <w:r w:rsidRPr="006759D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и состоящим не менее одного года на учете в органах службы занятости населения по месту жительства в районах Крайнего Севера и приравненных к ним местностях;</w:t>
                  </w:r>
                </w:p>
                <w:p w:rsidR="00CF4ECA" w:rsidRPr="00EF27A2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59D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lastRenderedPageBreak/>
                    <w:t>в четвертую очередь жилищные субсидии предоставляются работающим гражданам- 6%(от выделенных</w:t>
                  </w:r>
                  <w:r w:rsidRPr="00EF27A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средств  федерального бюджета на соответствующий год).</w:t>
                  </w:r>
                </w:p>
                <w:p w:rsidR="00CF4ECA" w:rsidRPr="00CF4ECA" w:rsidRDefault="00CF4ECA" w:rsidP="00CF4ECA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7A2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/>
                    </w:rPr>
                    <w:t xml:space="preserve">Очередность предоставления жилищных субсидий определяется по номерам заявлений и датам их подачи гражданами. </w:t>
                  </w:r>
                  <w:proofErr w:type="gramStart"/>
                  <w:r w:rsidRPr="00EF27A2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/>
                    </w:rPr>
                    <w:t>В случае изменения условий, на основании которых граждане были поставлены на данный учет, им предоставляются жилищные субсидии в соответствии с изменившимися условиями с момента возникновения права на переход в другую категорию граждан, а при возникновении права на переход в категорию граждан, к которой гражданин относился до изменения условий, указанных в настоящей части, исходя из первоначальной очередности для этой категории.</w:t>
                  </w:r>
                  <w:proofErr w:type="gramEnd"/>
                </w:p>
              </w:tc>
            </w:tr>
            <w:tr w:rsidR="00CF4ECA" w:rsidRPr="00CF4ECA" w:rsidTr="00CF4ECA">
              <w:trPr>
                <w:tblCellSpacing w:w="15" w:type="dxa"/>
              </w:trPr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4ECA" w:rsidRPr="00CF4ECA" w:rsidRDefault="00CF4ECA" w:rsidP="00CF4ECA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4EC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lastRenderedPageBreak/>
                    <w:t>6. Перерегистрация</w:t>
                  </w:r>
                </w:p>
              </w:tc>
              <w:tc>
                <w:tcPr>
                  <w:tcW w:w="8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4ECA" w:rsidRPr="00DF7C61" w:rsidRDefault="00CF4ECA" w:rsidP="00F1589B">
                  <w:pPr>
                    <w:spacing w:before="1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В срок с 1 января по 1 июля текущего года </w:t>
                  </w:r>
                  <w:r w:rsidR="00F1589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гражданин </w:t>
                  </w: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пода</w:t>
                  </w:r>
                  <w:r w:rsidR="00F1589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ет</w:t>
                  </w:r>
                  <w:r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заявление </w:t>
                  </w:r>
                  <w:r w:rsidR="000D0FE5" w:rsidRPr="00DF7C6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 выделении сертификата в планируемом году.</w:t>
                  </w:r>
                </w:p>
              </w:tc>
            </w:tr>
          </w:tbl>
          <w:p w:rsidR="00CF4ECA" w:rsidRPr="00CF4ECA" w:rsidRDefault="00CF4ECA" w:rsidP="00CF4ECA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BD60C8" w:rsidRDefault="00BD60C8"/>
    <w:sectPr w:rsidR="00BD60C8" w:rsidSect="003D0A01">
      <w:pgSz w:w="11906" w:h="16838"/>
      <w:pgMar w:top="426" w:right="851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CA"/>
    <w:rsid w:val="000403AF"/>
    <w:rsid w:val="000D0FE5"/>
    <w:rsid w:val="00255864"/>
    <w:rsid w:val="003D0A01"/>
    <w:rsid w:val="006700F4"/>
    <w:rsid w:val="006759D8"/>
    <w:rsid w:val="0075187E"/>
    <w:rsid w:val="00967076"/>
    <w:rsid w:val="00BD60C8"/>
    <w:rsid w:val="00CF4ECA"/>
    <w:rsid w:val="00DF7C61"/>
    <w:rsid w:val="00EF27A2"/>
    <w:rsid w:val="00F1589B"/>
    <w:rsid w:val="00F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2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74DC4E9DEF2039AB1D175710BDFEF551C92777EC806A0DCB12A137E3405C7C12D21BF9480D7A22I4n1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74DC4E9DEF2039AB1D175710BDFEF551C92474E9886A0DCB12A137E3405C7C12D21BF9480D7A26I4n2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EBD50598F1BCA790B6E5899C6F52728B29F351711FCCBB6A11412C9416CB65C23BC6FBEDE7EEYEb0D" TargetMode="External"/><Relationship Id="rId5" Type="http://schemas.openxmlformats.org/officeDocument/2006/relationships/hyperlink" Target="consultantplus://offline/ref=38EBD50598F1BCA790B6E5899C6F52728F2EF55D701491B162484D2E93199472C572CAFAEDE7EEE3Y4b2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Серобаба</cp:lastModifiedBy>
  <cp:revision>9</cp:revision>
  <cp:lastPrinted>2018-04-23T10:14:00Z</cp:lastPrinted>
  <dcterms:created xsi:type="dcterms:W3CDTF">2018-02-25T11:29:00Z</dcterms:created>
  <dcterms:modified xsi:type="dcterms:W3CDTF">2021-02-18T04:23:00Z</dcterms:modified>
</cp:coreProperties>
</file>