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BB2E98" w:rsidRDefault="00807DB2" w:rsidP="001446F4">
      <w:pPr>
        <w:jc w:val="center"/>
        <w:rPr>
          <w:sz w:val="52"/>
          <w:szCs w:val="52"/>
        </w:rPr>
      </w:pPr>
      <w:r w:rsidRPr="00BB2E98">
        <w:rPr>
          <w:noProof/>
          <w:sz w:val="52"/>
          <w:szCs w:val="52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E98" w:rsidRPr="00BB2E98">
        <w:rPr>
          <w:sz w:val="52"/>
          <w:szCs w:val="52"/>
        </w:rPr>
        <w:t xml:space="preserve"> ПРОЕКТ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93521D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3521D">
        <w:rPr>
          <w:sz w:val="28"/>
          <w:szCs w:val="28"/>
        </w:rPr>
        <w:t xml:space="preserve">т </w:t>
      </w:r>
      <w:r w:rsidR="001E67CC">
        <w:rPr>
          <w:sz w:val="28"/>
          <w:szCs w:val="28"/>
        </w:rPr>
        <w:t xml:space="preserve">_________________ года  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Pr="009352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D501C2">
        <w:rPr>
          <w:sz w:val="28"/>
          <w:szCs w:val="28"/>
        </w:rPr>
        <w:t xml:space="preserve">              </w:t>
      </w:r>
      <w:r w:rsidRPr="0093521D">
        <w:rPr>
          <w:sz w:val="28"/>
          <w:szCs w:val="28"/>
        </w:rPr>
        <w:t>№</w:t>
      </w:r>
      <w:r w:rsidR="001E67CC">
        <w:rPr>
          <w:sz w:val="28"/>
          <w:szCs w:val="28"/>
        </w:rPr>
        <w:t>___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6B43CB" w:rsidRPr="00B756C7" w:rsidRDefault="0028234C" w:rsidP="006B43CB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Pr="00807DB2">
        <w:rPr>
          <w:b/>
          <w:color w:val="000000"/>
          <w:sz w:val="28"/>
          <w:szCs w:val="28"/>
        </w:rPr>
        <w:t xml:space="preserve">от </w:t>
      </w:r>
      <w:r w:rsidR="001E67CC">
        <w:rPr>
          <w:b/>
          <w:color w:val="000000"/>
          <w:sz w:val="28"/>
          <w:szCs w:val="28"/>
        </w:rPr>
        <w:t>2</w:t>
      </w:r>
      <w:r w:rsidR="006B43CB">
        <w:rPr>
          <w:b/>
          <w:color w:val="000000"/>
          <w:sz w:val="28"/>
          <w:szCs w:val="28"/>
        </w:rPr>
        <w:t>6</w:t>
      </w:r>
      <w:r w:rsidRPr="00807DB2">
        <w:rPr>
          <w:b/>
          <w:color w:val="000000"/>
          <w:sz w:val="28"/>
          <w:szCs w:val="28"/>
        </w:rPr>
        <w:t xml:space="preserve"> </w:t>
      </w:r>
      <w:r w:rsidR="006B43CB">
        <w:rPr>
          <w:b/>
          <w:color w:val="000000"/>
          <w:sz w:val="28"/>
          <w:szCs w:val="28"/>
        </w:rPr>
        <w:t>декабря</w:t>
      </w:r>
      <w:r w:rsidRPr="00807DB2">
        <w:rPr>
          <w:b/>
          <w:color w:val="000000"/>
          <w:sz w:val="28"/>
          <w:szCs w:val="28"/>
        </w:rPr>
        <w:t xml:space="preserve"> 201</w:t>
      </w:r>
      <w:r w:rsidR="006B43CB">
        <w:rPr>
          <w:b/>
          <w:color w:val="000000"/>
          <w:sz w:val="28"/>
          <w:szCs w:val="28"/>
        </w:rPr>
        <w:t>8</w:t>
      </w:r>
      <w:r w:rsidRPr="00807DB2">
        <w:rPr>
          <w:b/>
          <w:color w:val="000000"/>
          <w:sz w:val="28"/>
          <w:szCs w:val="28"/>
        </w:rPr>
        <w:t xml:space="preserve"> года № </w:t>
      </w:r>
      <w:r w:rsidR="006B43CB">
        <w:rPr>
          <w:b/>
          <w:color w:val="000000"/>
          <w:sz w:val="28"/>
          <w:szCs w:val="28"/>
        </w:rPr>
        <w:t>289</w:t>
      </w:r>
      <w:r w:rsidRPr="00807DB2">
        <w:rPr>
          <w:b/>
          <w:color w:val="000000"/>
          <w:sz w:val="28"/>
          <w:szCs w:val="28"/>
        </w:rPr>
        <w:t xml:space="preserve"> </w:t>
      </w:r>
      <w:bookmarkEnd w:id="0"/>
      <w:r w:rsidR="006B43CB">
        <w:rPr>
          <w:b/>
          <w:color w:val="000000"/>
          <w:sz w:val="28"/>
          <w:szCs w:val="28"/>
        </w:rPr>
        <w:t>«</w:t>
      </w:r>
      <w:r w:rsidR="006B43CB" w:rsidRPr="00B756C7">
        <w:rPr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"Осуществление муниципального </w:t>
      </w:r>
      <w:proofErr w:type="gramStart"/>
      <w:r w:rsidR="006B43CB" w:rsidRPr="00B756C7">
        <w:rPr>
          <w:b/>
          <w:sz w:val="28"/>
          <w:szCs w:val="28"/>
        </w:rPr>
        <w:t>контроля за</w:t>
      </w:r>
      <w:proofErr w:type="gramEnd"/>
      <w:r w:rsidR="006B43CB" w:rsidRPr="00B756C7">
        <w:rPr>
          <w:b/>
          <w:sz w:val="28"/>
          <w:szCs w:val="28"/>
        </w:rPr>
        <w:t xml:space="preserve"> соблюдением законодательства в области розничной продажи алкогольн</w:t>
      </w:r>
      <w:r w:rsidR="006B43CB">
        <w:rPr>
          <w:b/>
          <w:sz w:val="28"/>
          <w:szCs w:val="28"/>
        </w:rPr>
        <w:t>ой и спиртосодержащей продукции»</w:t>
      </w:r>
      <w:r w:rsidR="006B43CB" w:rsidRPr="00B756C7">
        <w:rPr>
          <w:b/>
          <w:sz w:val="28"/>
          <w:szCs w:val="28"/>
        </w:rPr>
        <w:t xml:space="preserve"> на территории Успенского сельского поселения Успенского</w:t>
      </w:r>
      <w:r w:rsidR="006B43CB">
        <w:rPr>
          <w:b/>
          <w:sz w:val="28"/>
          <w:szCs w:val="28"/>
        </w:rPr>
        <w:t xml:space="preserve"> района»</w:t>
      </w:r>
    </w:p>
    <w:p w:rsidR="00807DB2" w:rsidRPr="003C7F00" w:rsidRDefault="00807DB2" w:rsidP="006B43CB">
      <w:pPr>
        <w:jc w:val="center"/>
        <w:rPr>
          <w:b/>
          <w:color w:val="000000"/>
          <w:sz w:val="28"/>
          <w:szCs w:val="28"/>
        </w:rPr>
      </w:pPr>
    </w:p>
    <w:p w:rsidR="006B43CB" w:rsidRPr="006B43CB" w:rsidRDefault="006B43CB" w:rsidP="001E67CC">
      <w:pPr>
        <w:ind w:firstLine="567"/>
        <w:jc w:val="both"/>
        <w:rPr>
          <w:sz w:val="28"/>
          <w:szCs w:val="28"/>
        </w:rPr>
      </w:pPr>
      <w:proofErr w:type="gramStart"/>
      <w:r w:rsidRPr="006B43CB">
        <w:rPr>
          <w:sz w:val="28"/>
          <w:szCs w:val="28"/>
        </w:rPr>
        <w:t xml:space="preserve">В соответствии с </w:t>
      </w:r>
      <w:hyperlink r:id="rId7" w:history="1">
        <w:r w:rsidRPr="006B43CB">
          <w:rPr>
            <w:rStyle w:val="a8"/>
            <w:color w:val="auto"/>
            <w:sz w:val="28"/>
            <w:szCs w:val="28"/>
          </w:rPr>
          <w:t>пунктом 2 части 2 статьи 6</w:t>
        </w:r>
      </w:hyperlink>
      <w:r w:rsidRPr="006B43CB">
        <w:rPr>
          <w:sz w:val="28"/>
          <w:szCs w:val="28"/>
        </w:rPr>
        <w:t xml:space="preserve"> Федерального закона от 26.12.2008 года N 294-ФЗ "О защите прав юридических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6B43CB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B43CB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6B43CB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6B43CB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0" w:history="1">
        <w:r w:rsidRPr="006B43CB">
          <w:rPr>
            <w:rStyle w:val="a8"/>
            <w:color w:val="auto"/>
            <w:sz w:val="28"/>
            <w:szCs w:val="28"/>
          </w:rPr>
          <w:t>Федеральным</w:t>
        </w:r>
        <w:proofErr w:type="gramEnd"/>
        <w:r w:rsidRPr="006B43CB">
          <w:rPr>
            <w:rStyle w:val="a8"/>
            <w:color w:val="auto"/>
            <w:sz w:val="28"/>
            <w:szCs w:val="28"/>
          </w:rPr>
          <w:t xml:space="preserve"> законом</w:t>
        </w:r>
      </w:hyperlink>
      <w:r w:rsidRPr="006B43CB">
        <w:rPr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proofErr w:type="spellStart"/>
      <w:proofErr w:type="gramStart"/>
      <w:r w:rsidRPr="006B43CB">
        <w:rPr>
          <w:sz w:val="28"/>
          <w:szCs w:val="28"/>
        </w:rPr>
        <w:t>п</w:t>
      </w:r>
      <w:proofErr w:type="spellEnd"/>
      <w:proofErr w:type="gramEnd"/>
      <w:r w:rsidRPr="006B43CB">
        <w:rPr>
          <w:sz w:val="28"/>
          <w:szCs w:val="28"/>
        </w:rPr>
        <w:t xml:space="preserve"> о с т </w:t>
      </w:r>
      <w:proofErr w:type="spellStart"/>
      <w:r w:rsidRPr="006B43CB">
        <w:rPr>
          <w:sz w:val="28"/>
          <w:szCs w:val="28"/>
        </w:rPr>
        <w:t>н</w:t>
      </w:r>
      <w:proofErr w:type="spellEnd"/>
      <w:r w:rsidRPr="006B43CB">
        <w:rPr>
          <w:sz w:val="28"/>
          <w:szCs w:val="28"/>
        </w:rPr>
        <w:t xml:space="preserve"> о в л я ю:</w:t>
      </w:r>
    </w:p>
    <w:p w:rsidR="00D501C2" w:rsidRPr="006B43CB" w:rsidRDefault="00D501C2" w:rsidP="006B43CB">
      <w:pPr>
        <w:ind w:firstLine="567"/>
        <w:jc w:val="both"/>
        <w:rPr>
          <w:sz w:val="28"/>
          <w:szCs w:val="28"/>
        </w:rPr>
      </w:pPr>
      <w:r w:rsidRPr="006B43CB">
        <w:rPr>
          <w:sz w:val="28"/>
          <w:szCs w:val="28"/>
        </w:rPr>
        <w:t xml:space="preserve">1. Внести в постановление администрации Успенского сельского поселения Успенского </w:t>
      </w:r>
      <w:r w:rsidR="006B43CB" w:rsidRPr="006B43CB">
        <w:rPr>
          <w:color w:val="000000"/>
          <w:sz w:val="28"/>
          <w:szCs w:val="28"/>
        </w:rPr>
        <w:t>от 26 декабря 2018 года № 289 «</w:t>
      </w:r>
      <w:r w:rsidR="006B43CB" w:rsidRPr="006B43CB">
        <w:rPr>
          <w:sz w:val="28"/>
          <w:szCs w:val="28"/>
        </w:rPr>
        <w:t xml:space="preserve">Об утверждении Административного регламента по исполнению муниципальной функции "Осуществление муниципального </w:t>
      </w:r>
      <w:proofErr w:type="gramStart"/>
      <w:r w:rsidR="006B43CB" w:rsidRPr="006B43CB">
        <w:rPr>
          <w:sz w:val="28"/>
          <w:szCs w:val="28"/>
        </w:rPr>
        <w:t>контроля за</w:t>
      </w:r>
      <w:proofErr w:type="gramEnd"/>
      <w:r w:rsidR="006B43CB" w:rsidRPr="006B43CB">
        <w:rPr>
          <w:sz w:val="28"/>
          <w:szCs w:val="28"/>
        </w:rPr>
        <w:t xml:space="preserve"> соблюдением законодательства в области розничной продажи алкогольной и спиртосодержащей продукции» на территории Успенского сельского поселения Успенского района»</w:t>
      </w:r>
      <w:r w:rsidRPr="006B43CB">
        <w:rPr>
          <w:sz w:val="28"/>
          <w:szCs w:val="28"/>
        </w:rPr>
        <w:t xml:space="preserve"> (далее – постановление) следующие изменения:</w:t>
      </w:r>
    </w:p>
    <w:p w:rsidR="00254314" w:rsidRDefault="00D501C2" w:rsidP="00254314">
      <w:pPr>
        <w:ind w:firstLine="567"/>
        <w:jc w:val="both"/>
        <w:rPr>
          <w:sz w:val="28"/>
          <w:szCs w:val="28"/>
        </w:rPr>
      </w:pPr>
      <w:r w:rsidRPr="006B43CB">
        <w:rPr>
          <w:sz w:val="28"/>
          <w:szCs w:val="28"/>
        </w:rPr>
        <w:t xml:space="preserve">1.1. Раздел </w:t>
      </w:r>
      <w:r w:rsidR="006B43CB">
        <w:rPr>
          <w:sz w:val="28"/>
          <w:szCs w:val="28"/>
        </w:rPr>
        <w:t>3.1.</w:t>
      </w:r>
      <w:r w:rsidRPr="006B43CB">
        <w:rPr>
          <w:sz w:val="28"/>
          <w:szCs w:val="28"/>
        </w:rPr>
        <w:t xml:space="preserve"> Приложения </w:t>
      </w:r>
      <w:r w:rsidR="006B43CB" w:rsidRPr="006B43CB">
        <w:rPr>
          <w:sz w:val="28"/>
          <w:szCs w:val="28"/>
        </w:rPr>
        <w:t>Административный регламент по ис</w:t>
      </w:r>
      <w:r w:rsidR="006B43CB">
        <w:rPr>
          <w:sz w:val="28"/>
          <w:szCs w:val="28"/>
        </w:rPr>
        <w:t>полнению муниципальной функции «</w:t>
      </w:r>
      <w:r w:rsidR="006B43CB" w:rsidRPr="006B43CB">
        <w:rPr>
          <w:sz w:val="28"/>
          <w:szCs w:val="28"/>
        </w:rPr>
        <w:t xml:space="preserve">Осуществление муниципального </w:t>
      </w:r>
      <w:proofErr w:type="gramStart"/>
      <w:r w:rsidR="006B43CB" w:rsidRPr="006B43CB">
        <w:rPr>
          <w:sz w:val="28"/>
          <w:szCs w:val="28"/>
        </w:rPr>
        <w:t>контроля за</w:t>
      </w:r>
      <w:proofErr w:type="gramEnd"/>
      <w:r w:rsidR="006B43CB" w:rsidRPr="006B43CB">
        <w:rPr>
          <w:sz w:val="28"/>
          <w:szCs w:val="28"/>
        </w:rPr>
        <w:t xml:space="preserve"> соблюдением законодательства в области розничной продажи алкогольн</w:t>
      </w:r>
      <w:r w:rsidR="006B43CB">
        <w:rPr>
          <w:sz w:val="28"/>
          <w:szCs w:val="28"/>
        </w:rPr>
        <w:t>ой и спиртосодержащей продукции»</w:t>
      </w:r>
      <w:r w:rsidR="006B43CB" w:rsidRPr="006B43CB">
        <w:rPr>
          <w:sz w:val="28"/>
          <w:szCs w:val="28"/>
        </w:rPr>
        <w:t xml:space="preserve"> на территории Успенского сельского</w:t>
      </w:r>
      <w:r w:rsidR="006B43CB">
        <w:rPr>
          <w:sz w:val="28"/>
          <w:szCs w:val="28"/>
        </w:rPr>
        <w:t xml:space="preserve"> поселения Успенского района» </w:t>
      </w:r>
      <w:r w:rsidRPr="006B43CB">
        <w:rPr>
          <w:sz w:val="28"/>
          <w:szCs w:val="28"/>
        </w:rPr>
        <w:t xml:space="preserve">(далее – Административный регламент) </w:t>
      </w:r>
      <w:r w:rsidR="00254314">
        <w:rPr>
          <w:sz w:val="28"/>
          <w:szCs w:val="28"/>
        </w:rPr>
        <w:t>пункт 3.1.3 изложить в следующей редакции</w:t>
      </w:r>
      <w:r w:rsidRPr="006B43CB">
        <w:rPr>
          <w:sz w:val="28"/>
          <w:szCs w:val="28"/>
        </w:rPr>
        <w:t>:</w:t>
      </w:r>
    </w:p>
    <w:p w:rsidR="00D501C2" w:rsidRDefault="00D501C2" w:rsidP="00254314">
      <w:pPr>
        <w:ind w:firstLine="567"/>
        <w:jc w:val="both"/>
        <w:rPr>
          <w:sz w:val="28"/>
          <w:szCs w:val="28"/>
        </w:rPr>
      </w:pPr>
      <w:r w:rsidRPr="00254314">
        <w:rPr>
          <w:sz w:val="28"/>
          <w:szCs w:val="28"/>
        </w:rPr>
        <w:t>«</w:t>
      </w:r>
      <w:r w:rsidR="00254314" w:rsidRPr="00254314">
        <w:rPr>
          <w:sz w:val="28"/>
          <w:szCs w:val="28"/>
        </w:rPr>
        <w:t>3.1.3</w:t>
      </w:r>
      <w:proofErr w:type="gramStart"/>
      <w:r w:rsidRPr="00254314">
        <w:rPr>
          <w:sz w:val="28"/>
          <w:szCs w:val="28"/>
        </w:rPr>
        <w:t> </w:t>
      </w:r>
      <w:bookmarkStart w:id="1" w:name="sub_26202"/>
      <w:r w:rsidR="00254314" w:rsidRPr="00254314">
        <w:rPr>
          <w:sz w:val="28"/>
          <w:szCs w:val="28"/>
        </w:rPr>
        <w:t>П</w:t>
      </w:r>
      <w:proofErr w:type="gramEnd"/>
      <w:r w:rsidR="00254314" w:rsidRPr="00254314">
        <w:rPr>
          <w:sz w:val="28"/>
          <w:szCs w:val="28"/>
        </w:rPr>
        <w:t xml:space="preserve">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</w:t>
      </w:r>
      <w:r w:rsidR="00254314" w:rsidRPr="00254314">
        <w:rPr>
          <w:sz w:val="28"/>
          <w:szCs w:val="28"/>
        </w:rPr>
        <w:lastRenderedPageBreak/>
        <w:t xml:space="preserve">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</w:t>
      </w:r>
      <w:proofErr w:type="gramStart"/>
      <w:r w:rsidR="00254314" w:rsidRPr="00254314">
        <w:rPr>
          <w:sz w:val="28"/>
          <w:szCs w:val="28"/>
        </w:rPr>
        <w:t>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</w:t>
      </w:r>
      <w:proofErr w:type="gramEnd"/>
      <w:r w:rsidR="00254314" w:rsidRPr="00254314">
        <w:rPr>
          <w:sz w:val="28"/>
          <w:szCs w:val="28"/>
        </w:rPr>
        <w:t xml:space="preserve"> </w:t>
      </w:r>
      <w:proofErr w:type="gramStart"/>
      <w:r w:rsidR="00254314" w:rsidRPr="00254314">
        <w:rPr>
          <w:sz w:val="28"/>
          <w:szCs w:val="28"/>
        </w:rPr>
        <w:t>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</w:t>
      </w:r>
      <w:proofErr w:type="gramEnd"/>
      <w:r w:rsidR="00254314" w:rsidRPr="00254314">
        <w:rPr>
          <w:sz w:val="28"/>
          <w:szCs w:val="28"/>
        </w:rPr>
        <w:t xml:space="preserve"> </w:t>
      </w:r>
      <w:proofErr w:type="gramStart"/>
      <w:r w:rsidR="00254314" w:rsidRPr="00254314">
        <w:rPr>
          <w:sz w:val="28"/>
          <w:szCs w:val="28"/>
        </w:rPr>
        <w:t>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</w:t>
      </w:r>
      <w:r w:rsidR="00541BEA" w:rsidRPr="00254314">
        <w:rPr>
          <w:sz w:val="28"/>
          <w:szCs w:val="28"/>
        </w:rPr>
        <w:t>.</w:t>
      </w:r>
      <w:bookmarkEnd w:id="1"/>
      <w:r w:rsidRPr="00254314">
        <w:rPr>
          <w:sz w:val="28"/>
          <w:szCs w:val="28"/>
        </w:rPr>
        <w:t>».</w:t>
      </w:r>
      <w:proofErr w:type="gramEnd"/>
    </w:p>
    <w:p w:rsidR="00B75128" w:rsidRDefault="00B75128" w:rsidP="00B75128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1.2. </w:t>
      </w:r>
      <w:r>
        <w:rPr>
          <w:sz w:val="28"/>
          <w:szCs w:val="28"/>
        </w:rPr>
        <w:t>Раздел 3.3 дополнить пунктом 3.3.14</w:t>
      </w:r>
      <w:r w:rsidRPr="00541BEA">
        <w:rPr>
          <w:sz w:val="28"/>
          <w:szCs w:val="28"/>
        </w:rPr>
        <w:t xml:space="preserve"> </w:t>
      </w:r>
      <w:r w:rsidRPr="00D501C2">
        <w:rPr>
          <w:sz w:val="28"/>
          <w:szCs w:val="28"/>
        </w:rPr>
        <w:t>следующего содержания:</w:t>
      </w:r>
    </w:p>
    <w:p w:rsidR="00B75128" w:rsidRPr="00066AD4" w:rsidRDefault="00B75128" w:rsidP="00B75128">
      <w:pPr>
        <w:autoSpaceDE w:val="0"/>
        <w:autoSpaceDN w:val="0"/>
        <w:adjustRightInd w:val="0"/>
        <w:ind w:hanging="8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01C2">
        <w:rPr>
          <w:sz w:val="28"/>
          <w:szCs w:val="28"/>
        </w:rPr>
        <w:t>«</w:t>
      </w:r>
      <w:r>
        <w:rPr>
          <w:sz w:val="28"/>
          <w:szCs w:val="28"/>
        </w:rPr>
        <w:t>3.3.14</w:t>
      </w:r>
      <w:r w:rsidRPr="00D501C2">
        <w:rPr>
          <w:sz w:val="28"/>
          <w:szCs w:val="28"/>
        </w:rPr>
        <w:t> </w:t>
      </w:r>
      <w:r w:rsidRPr="00066AD4">
        <w:rPr>
          <w:sz w:val="28"/>
          <w:szCs w:val="28"/>
        </w:rPr>
        <w:t>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>
        <w:rPr>
          <w:sz w:val="28"/>
          <w:szCs w:val="28"/>
        </w:rPr>
        <w:t>:</w:t>
      </w:r>
    </w:p>
    <w:p w:rsidR="00B75128" w:rsidRPr="00066AD4" w:rsidRDefault="00B75128" w:rsidP="00B7512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26201"/>
      <w:proofErr w:type="gramStart"/>
      <w:r w:rsidRPr="00066AD4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11" w:history="1">
        <w:r w:rsidRPr="00066AD4">
          <w:rPr>
            <w:sz w:val="28"/>
            <w:szCs w:val="28"/>
          </w:rPr>
          <w:t>статьей 4</w:t>
        </w:r>
      </w:hyperlink>
      <w:r w:rsidRPr="00066AD4">
        <w:rPr>
          <w:sz w:val="28"/>
          <w:szCs w:val="28"/>
        </w:rPr>
        <w:t xml:space="preserve">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066AD4">
        <w:rPr>
          <w:sz w:val="28"/>
          <w:szCs w:val="28"/>
        </w:rPr>
        <w:t>, за исключением: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2011"/>
      <w:bookmarkEnd w:id="2"/>
      <w:r w:rsidRPr="00066AD4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2012"/>
      <w:bookmarkEnd w:id="3"/>
      <w:r w:rsidRPr="00066AD4">
        <w:rPr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2" w:history="1">
        <w:r w:rsidRPr="00066AD4">
          <w:rPr>
            <w:sz w:val="28"/>
            <w:szCs w:val="28"/>
          </w:rPr>
          <w:t>перечень</w:t>
        </w:r>
      </w:hyperlink>
      <w:r w:rsidRPr="00066AD4">
        <w:rPr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w:anchor="sub_99" w:history="1">
        <w:r w:rsidRPr="00066AD4">
          <w:rPr>
            <w:sz w:val="28"/>
            <w:szCs w:val="28"/>
          </w:rPr>
          <w:t>частью 9 статьи 9</w:t>
        </w:r>
      </w:hyperlink>
      <w:r w:rsidRPr="00066AD4">
        <w:rPr>
          <w:sz w:val="28"/>
          <w:szCs w:val="28"/>
        </w:rPr>
        <w:t xml:space="preserve"> настоящего Федерального закона;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2013"/>
      <w:bookmarkEnd w:id="4"/>
      <w:proofErr w:type="gramStart"/>
      <w:r w:rsidRPr="00066AD4">
        <w:rPr>
          <w:sz w:val="28"/>
          <w:szCs w:val="28"/>
        </w:rPr>
        <w:lastRenderedPageBreak/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3" w:history="1">
        <w:r w:rsidRPr="00066AD4">
          <w:rPr>
            <w:sz w:val="28"/>
            <w:szCs w:val="28"/>
          </w:rPr>
          <w:t>Кодексом</w:t>
        </w:r>
      </w:hyperlink>
      <w:r w:rsidRPr="00066AD4">
        <w:rPr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066AD4">
        <w:rPr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</w:t>
      </w:r>
      <w:hyperlink r:id="rId14" w:history="1">
        <w:r w:rsidRPr="00066AD4">
          <w:rPr>
            <w:sz w:val="28"/>
            <w:szCs w:val="28"/>
          </w:rPr>
          <w:t>Федеральным законом</w:t>
        </w:r>
      </w:hyperlink>
      <w:r w:rsidRPr="00066AD4">
        <w:rPr>
          <w:sz w:val="28"/>
          <w:szCs w:val="28"/>
        </w:rPr>
        <w:t xml:space="preserve"> от 4 мая 2011 года N 99-ФЗ "О лицензировании отдельных видов деятельности", и </w:t>
      </w:r>
      <w:proofErr w:type="gramStart"/>
      <w:r w:rsidRPr="00066AD4">
        <w:rPr>
          <w:sz w:val="28"/>
          <w:szCs w:val="28"/>
        </w:rPr>
        <w:t>с даты окончания</w:t>
      </w:r>
      <w:proofErr w:type="gramEnd"/>
      <w:r w:rsidRPr="00066AD4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w:anchor="sub_94" w:history="1">
        <w:r w:rsidRPr="00066AD4">
          <w:rPr>
            <w:sz w:val="28"/>
            <w:szCs w:val="28"/>
          </w:rPr>
          <w:t>частью 4 статьи 9</w:t>
        </w:r>
      </w:hyperlink>
      <w:r w:rsidRPr="00066AD4">
        <w:rPr>
          <w:sz w:val="28"/>
          <w:szCs w:val="28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2014"/>
      <w:bookmarkEnd w:id="5"/>
      <w:r w:rsidRPr="00066AD4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62015"/>
      <w:bookmarkEnd w:id="6"/>
      <w:r w:rsidRPr="00066AD4">
        <w:rPr>
          <w:sz w:val="28"/>
          <w:szCs w:val="28"/>
        </w:rPr>
        <w:t>5) плановых проверок, проводимых в рамках: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620151"/>
      <w:bookmarkEnd w:id="7"/>
      <w:r w:rsidRPr="00066AD4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620152"/>
      <w:bookmarkEnd w:id="8"/>
      <w:r w:rsidRPr="00066AD4">
        <w:rPr>
          <w:sz w:val="28"/>
          <w:szCs w:val="28"/>
        </w:rPr>
        <w:t xml:space="preserve">б) федерального государственного </w:t>
      </w:r>
      <w:proofErr w:type="gramStart"/>
      <w:r w:rsidRPr="00066AD4">
        <w:rPr>
          <w:sz w:val="28"/>
          <w:szCs w:val="28"/>
        </w:rPr>
        <w:t>контроля за</w:t>
      </w:r>
      <w:proofErr w:type="gramEnd"/>
      <w:r w:rsidRPr="00066AD4">
        <w:rPr>
          <w:sz w:val="28"/>
          <w:szCs w:val="28"/>
        </w:rPr>
        <w:t xml:space="preserve"> обеспечением защиты государственной тайны;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620153"/>
      <w:bookmarkEnd w:id="9"/>
      <w:r w:rsidRPr="00066AD4">
        <w:rPr>
          <w:sz w:val="28"/>
          <w:szCs w:val="28"/>
        </w:rPr>
        <w:t xml:space="preserve">в) внешнего контроля качества работы аудиторских организаций, определенных </w:t>
      </w:r>
      <w:hyperlink r:id="rId15" w:history="1">
        <w:r w:rsidRPr="00066AD4">
          <w:rPr>
            <w:sz w:val="28"/>
            <w:szCs w:val="28"/>
          </w:rPr>
          <w:t>Федеральным законом</w:t>
        </w:r>
      </w:hyperlink>
      <w:r w:rsidRPr="00066AD4">
        <w:rPr>
          <w:sz w:val="28"/>
          <w:szCs w:val="28"/>
        </w:rPr>
        <w:t xml:space="preserve"> от 30 декабря 2008 года N 307-ФЗ "Об аудиторской деятельности";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620154"/>
      <w:bookmarkEnd w:id="10"/>
      <w:r w:rsidRPr="00066AD4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B75128" w:rsidRPr="00066AD4" w:rsidRDefault="00B75128" w:rsidP="00B751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620155"/>
      <w:bookmarkEnd w:id="11"/>
      <w:proofErr w:type="spellStart"/>
      <w:r w:rsidRPr="00066AD4">
        <w:rPr>
          <w:sz w:val="28"/>
          <w:szCs w:val="28"/>
        </w:rPr>
        <w:t>д</w:t>
      </w:r>
      <w:proofErr w:type="spellEnd"/>
      <w:r w:rsidRPr="00066AD4">
        <w:rPr>
          <w:sz w:val="28"/>
          <w:szCs w:val="28"/>
        </w:rPr>
        <w:t>) федерального государственного пробирного надзора.</w:t>
      </w:r>
    </w:p>
    <w:bookmarkEnd w:id="12"/>
    <w:p w:rsidR="00B75128" w:rsidRPr="00541BEA" w:rsidRDefault="00B75128" w:rsidP="00B751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066AD4">
        <w:rPr>
          <w:sz w:val="28"/>
          <w:szCs w:val="28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</w:t>
      </w:r>
      <w:r w:rsidRPr="00541BEA">
        <w:rPr>
          <w:sz w:val="28"/>
          <w:szCs w:val="28"/>
        </w:rPr>
        <w:t xml:space="preserve">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sub_2001" w:history="1">
        <w:r w:rsidRPr="00541BEA">
          <w:rPr>
            <w:sz w:val="28"/>
            <w:szCs w:val="28"/>
          </w:rPr>
          <w:t>частью 1 статьи 20</w:t>
        </w:r>
      </w:hyperlink>
      <w:r w:rsidRPr="00541BEA">
        <w:rPr>
          <w:sz w:val="28"/>
          <w:szCs w:val="28"/>
        </w:rPr>
        <w:t xml:space="preserve"> настоящего Федерального закона</w:t>
      </w:r>
      <w:proofErr w:type="gramStart"/>
      <w:r w:rsidRPr="00541BEA">
        <w:rPr>
          <w:sz w:val="28"/>
          <w:szCs w:val="28"/>
        </w:rPr>
        <w:t>.».</w:t>
      </w:r>
      <w:proofErr w:type="gramEnd"/>
    </w:p>
    <w:p w:rsidR="00D501C2" w:rsidRPr="00D501C2" w:rsidRDefault="00D501C2" w:rsidP="00D501C2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2. 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D501C2" w:rsidRPr="00D501C2" w:rsidRDefault="00D501C2" w:rsidP="00D501C2">
      <w:pPr>
        <w:ind w:firstLine="567"/>
        <w:jc w:val="both"/>
        <w:rPr>
          <w:sz w:val="28"/>
          <w:szCs w:val="28"/>
        </w:rPr>
      </w:pPr>
      <w:r w:rsidRPr="00D501C2">
        <w:rPr>
          <w:sz w:val="28"/>
          <w:szCs w:val="28"/>
        </w:rPr>
        <w:t>3. </w:t>
      </w:r>
      <w:proofErr w:type="gramStart"/>
      <w:r w:rsidRPr="00D501C2">
        <w:rPr>
          <w:sz w:val="28"/>
          <w:szCs w:val="28"/>
        </w:rPr>
        <w:t>Контроль за</w:t>
      </w:r>
      <w:proofErr w:type="gramEnd"/>
      <w:r w:rsidRPr="00D501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20F0" w:rsidRPr="00F97F57" w:rsidRDefault="00C820F0" w:rsidP="00C82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F14C01" w:rsidRPr="003C7F00" w:rsidRDefault="00F14C01" w:rsidP="007A2509">
      <w:pPr>
        <w:rPr>
          <w:color w:val="000000"/>
          <w:sz w:val="28"/>
          <w:szCs w:val="28"/>
        </w:rPr>
      </w:pPr>
    </w:p>
    <w:p w:rsidR="00807DB2" w:rsidRDefault="00807DB2" w:rsidP="000523FA">
      <w:pPr>
        <w:jc w:val="both"/>
        <w:rPr>
          <w:sz w:val="27"/>
          <w:szCs w:val="27"/>
        </w:rPr>
      </w:pPr>
    </w:p>
    <w:p w:rsidR="00C820F0" w:rsidRDefault="00C820F0" w:rsidP="00C820F0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C820F0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lastRenderedPageBreak/>
        <w:t>Проект подготовлен и внесен: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C55206">
        <w:rPr>
          <w:sz w:val="28"/>
          <w:szCs w:val="28"/>
        </w:rPr>
        <w:t>рист</w:t>
      </w:r>
      <w:r>
        <w:rPr>
          <w:sz w:val="28"/>
          <w:szCs w:val="28"/>
        </w:rPr>
        <w:t xml:space="preserve"> администрации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Успенского сельского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поселения Успенского района                                                 С.С. </w:t>
      </w:r>
      <w:proofErr w:type="spellStart"/>
      <w:r w:rsidRPr="00C55206">
        <w:rPr>
          <w:sz w:val="28"/>
          <w:szCs w:val="28"/>
        </w:rPr>
        <w:t>Корох</w:t>
      </w:r>
      <w:proofErr w:type="spellEnd"/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Default="00C820F0" w:rsidP="00C820F0">
      <w:pPr>
        <w:jc w:val="both"/>
        <w:rPr>
          <w:sz w:val="28"/>
          <w:szCs w:val="28"/>
        </w:rPr>
      </w:pP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согласован:</w:t>
      </w:r>
    </w:p>
    <w:p w:rsidR="00C820F0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Главный специалист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администрации Успенского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сельского поселения</w:t>
      </w:r>
    </w:p>
    <w:p w:rsidR="00C820F0" w:rsidRPr="00C55206" w:rsidRDefault="00C820F0" w:rsidP="00C820F0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Успенского района                                                                  </w:t>
      </w:r>
      <w:r>
        <w:rPr>
          <w:sz w:val="28"/>
          <w:szCs w:val="28"/>
        </w:rPr>
        <w:t>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14B"/>
    <w:rsid w:val="00040484"/>
    <w:rsid w:val="000523FA"/>
    <w:rsid w:val="00060969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E67CC"/>
    <w:rsid w:val="0020012F"/>
    <w:rsid w:val="002107CC"/>
    <w:rsid w:val="002333D4"/>
    <w:rsid w:val="002429DF"/>
    <w:rsid w:val="00254314"/>
    <w:rsid w:val="00277FA1"/>
    <w:rsid w:val="0028234C"/>
    <w:rsid w:val="00371D07"/>
    <w:rsid w:val="0038787F"/>
    <w:rsid w:val="00391472"/>
    <w:rsid w:val="0042191D"/>
    <w:rsid w:val="004840A1"/>
    <w:rsid w:val="00492283"/>
    <w:rsid w:val="00492A42"/>
    <w:rsid w:val="004A551B"/>
    <w:rsid w:val="004A574D"/>
    <w:rsid w:val="00505210"/>
    <w:rsid w:val="00541BEA"/>
    <w:rsid w:val="005B6212"/>
    <w:rsid w:val="005D1C27"/>
    <w:rsid w:val="005D3010"/>
    <w:rsid w:val="006304DB"/>
    <w:rsid w:val="00642DB1"/>
    <w:rsid w:val="00646180"/>
    <w:rsid w:val="0066116E"/>
    <w:rsid w:val="006646BD"/>
    <w:rsid w:val="00670F37"/>
    <w:rsid w:val="006A3091"/>
    <w:rsid w:val="006B2CDD"/>
    <w:rsid w:val="006B43CB"/>
    <w:rsid w:val="006D2206"/>
    <w:rsid w:val="0072129D"/>
    <w:rsid w:val="00730F56"/>
    <w:rsid w:val="007330B7"/>
    <w:rsid w:val="00791E3B"/>
    <w:rsid w:val="007A2509"/>
    <w:rsid w:val="007A7998"/>
    <w:rsid w:val="00807DB2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A059D9"/>
    <w:rsid w:val="00A21795"/>
    <w:rsid w:val="00A979DC"/>
    <w:rsid w:val="00AA0C0C"/>
    <w:rsid w:val="00AB0BB2"/>
    <w:rsid w:val="00B0073A"/>
    <w:rsid w:val="00B1183C"/>
    <w:rsid w:val="00B2313A"/>
    <w:rsid w:val="00B4406B"/>
    <w:rsid w:val="00B75128"/>
    <w:rsid w:val="00BA124F"/>
    <w:rsid w:val="00BB2E98"/>
    <w:rsid w:val="00BB34E8"/>
    <w:rsid w:val="00BC070D"/>
    <w:rsid w:val="00BF6D1A"/>
    <w:rsid w:val="00C21663"/>
    <w:rsid w:val="00C31BFD"/>
    <w:rsid w:val="00C645BD"/>
    <w:rsid w:val="00C76B19"/>
    <w:rsid w:val="00C820F0"/>
    <w:rsid w:val="00CE00C1"/>
    <w:rsid w:val="00CE241C"/>
    <w:rsid w:val="00CF6067"/>
    <w:rsid w:val="00D501C2"/>
    <w:rsid w:val="00D94669"/>
    <w:rsid w:val="00DD204C"/>
    <w:rsid w:val="00DF090C"/>
    <w:rsid w:val="00E34930"/>
    <w:rsid w:val="00E50DFA"/>
    <w:rsid w:val="00E61A3D"/>
    <w:rsid w:val="00EB1785"/>
    <w:rsid w:val="00ED47A3"/>
    <w:rsid w:val="00EE0323"/>
    <w:rsid w:val="00EE6BF2"/>
    <w:rsid w:val="00F14C01"/>
    <w:rsid w:val="00F46ED0"/>
    <w:rsid w:val="00F63F5D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43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1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B43CB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6B43C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64247&amp;sub=622" TargetMode="External"/><Relationship Id="rId12" Type="http://schemas.openxmlformats.org/officeDocument/2006/relationships/hyperlink" Target="garantF1://12071128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83.3" TargetMode="External"/><Relationship Id="rId10" Type="http://schemas.openxmlformats.org/officeDocument/2006/relationships/hyperlink" Target="http://municipal.garant.ru/document?id=1000548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hyperlink" Target="garantF1://12085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uspadm</cp:lastModifiedBy>
  <cp:revision>3</cp:revision>
  <cp:lastPrinted>2016-10-04T08:50:00Z</cp:lastPrinted>
  <dcterms:created xsi:type="dcterms:W3CDTF">2019-11-25T06:49:00Z</dcterms:created>
  <dcterms:modified xsi:type="dcterms:W3CDTF">2019-11-25T06:53:00Z</dcterms:modified>
</cp:coreProperties>
</file>