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F8" w:rsidRPr="009C08B9" w:rsidRDefault="000438F8" w:rsidP="000438F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B9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 «Поддержка малого и среднего предпринимательства в Новоуманском сельском поселении Ленинградского района на 2017-2019 годы» за период</w:t>
      </w:r>
    </w:p>
    <w:p w:rsidR="000438F8" w:rsidRPr="009C08B9" w:rsidRDefault="000438F8" w:rsidP="000438F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B9">
        <w:rPr>
          <w:rFonts w:ascii="Times New Roman" w:hAnsi="Times New Roman" w:cs="Times New Roman"/>
          <w:b/>
          <w:sz w:val="28"/>
          <w:szCs w:val="28"/>
        </w:rPr>
        <w:t xml:space="preserve"> январь - </w:t>
      </w:r>
      <w:r w:rsidR="00E13721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9C08B9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C08B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438F8" w:rsidRDefault="000438F8" w:rsidP="000438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0438F8" w:rsidRPr="000438F8" w:rsidRDefault="000438F8" w:rsidP="000438F8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438F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Повышение ставки НДС </w:t>
      </w:r>
      <w:r w:rsidRPr="000438F8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 до 20%.</w:t>
      </w:r>
    </w:p>
    <w:p w:rsidR="009D5165" w:rsidRPr="000438F8" w:rsidRDefault="009D5165" w:rsidP="000438F8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Одно из самых важных нововведений — </w:t>
      </w: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повышение ставки НДС с 18 до 20%.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С нового года для отгрузок будут применяться следующие ставки: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20% — основная ставка (вместо 18%)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20/120 — расчетная ставка (вместо 18/118)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16,67% — расчетная ставка (вместо 15,25%)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Другие ставки НДС (10% и 0%) не изменятся.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Правда, повышение ставки не затронет малый бизнес, применяющий </w:t>
      </w: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специальные налоговые режимы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Основание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t>: Федеральный закон от 03.08.2018 N 303-ФЗ.</w:t>
      </w:r>
    </w:p>
    <w:p w:rsidR="009D5165" w:rsidRPr="000438F8" w:rsidRDefault="009D5165" w:rsidP="000438F8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2,5% увеличиваются фиксированные платежи по единому налогу на вмененный доход и стоимость патентов для индивидуальных предпринимателей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t>. Законодателей российских регионов федеральные власти лишили права вводить собственные льготы по налогу на прибыль, но ранее установленные можно будет применять до конца 2022 года. А автоперевозчики потеряли возможность вычитать из транспортного налога платежи в систему “Платон”.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Малому и среднему бизнесу не продлят льготу по страховым взносам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С 2019 года </w:t>
      </w: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заканчивается действие пониженных тарифов страховых взносов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t> для плательщиков УСН, ПСН и ЕНВД. Льготу продлят только для благотворительных и некоммерческих организаций на УСН. Другим придется перейти на </w:t>
      </w: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обычный тариф — 30% вместо 20%.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Основание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t>: Федеральный закон от 03.08.2018 N 303-ФЗ, Письмо Минфина России от 01.08.2018 N 03-15-06/54260.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Для ИП без работников вырастут взносы на пенсионное и медицинское страхование</w:t>
      </w:r>
    </w:p>
    <w:p w:rsidR="009D5165" w:rsidRPr="000438F8" w:rsidRDefault="009D5165" w:rsidP="000438F8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ОМС в 2019 году нужно будет перечислить 6884 рублей </w:t>
      </w:r>
      <w:proofErr w:type="gramStart"/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вместо</w:t>
      </w:r>
      <w:proofErr w:type="gramEnd"/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привычных 5840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t>. Взносы на пенсионное страхование будут зависеть от суммы годового дохода: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не более 300 тысяч рублей — взнос составит 29 354 рублей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более 300 тысяч рублей — 29 354 рублей + 1% от превышающей суммы (но всего не более 234 832 рублей)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Основание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t>: Федеральный закон от 27.11.2017 N 335-ФЗ.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Будет применяться новый МРОТ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В 2018 году федеральный </w:t>
      </w: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минимальный </w:t>
      </w:r>
      <w:proofErr w:type="gramStart"/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размер оплаты труда</w:t>
      </w:r>
      <w:proofErr w:type="gramEnd"/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составляет 11163 руб., а с 2019 года он вырастет до 11280 руб.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t xml:space="preserve"> Предпринимателям и организациям нужно учитывать эти изменения, так как от них зависят 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минимальные заработные платы сотрудников, размеры больничных и пособий.</w:t>
      </w:r>
    </w:p>
    <w:p w:rsidR="009D5165" w:rsidRPr="000438F8" w:rsidRDefault="009D5165" w:rsidP="000438F8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 xml:space="preserve">Работодателей, которые не провели </w:t>
      </w:r>
      <w:proofErr w:type="spellStart"/>
      <w:r w:rsidRPr="000438F8">
        <w:rPr>
          <w:rFonts w:ascii="Times New Roman" w:hAnsi="Times New Roman" w:cs="Times New Roman"/>
          <w:sz w:val="28"/>
          <w:szCs w:val="28"/>
          <w:lang w:eastAsia="ru-RU"/>
        </w:rPr>
        <w:t>спецоценку</w:t>
      </w:r>
      <w:proofErr w:type="spellEnd"/>
      <w:r w:rsidRPr="000438F8">
        <w:rPr>
          <w:rFonts w:ascii="Times New Roman" w:hAnsi="Times New Roman" w:cs="Times New Roman"/>
          <w:sz w:val="28"/>
          <w:szCs w:val="28"/>
          <w:lang w:eastAsia="ru-RU"/>
        </w:rPr>
        <w:t>, начнут штрафовать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 xml:space="preserve">С 1 января закончится переходный период, когда в некоторых случаях можно было не проводить </w:t>
      </w:r>
      <w:proofErr w:type="spellStart"/>
      <w:r w:rsidRPr="000438F8">
        <w:rPr>
          <w:rFonts w:ascii="Times New Roman" w:hAnsi="Times New Roman" w:cs="Times New Roman"/>
          <w:sz w:val="28"/>
          <w:szCs w:val="28"/>
          <w:lang w:eastAsia="ru-RU"/>
        </w:rPr>
        <w:t>спецоценку</w:t>
      </w:r>
      <w:proofErr w:type="spellEnd"/>
      <w:r w:rsidRPr="000438F8">
        <w:rPr>
          <w:rFonts w:ascii="Times New Roman" w:hAnsi="Times New Roman" w:cs="Times New Roman"/>
          <w:sz w:val="28"/>
          <w:szCs w:val="28"/>
          <w:lang w:eastAsia="ru-RU"/>
        </w:rPr>
        <w:t>.  </w:t>
      </w: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Специальная оценка условий труда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t xml:space="preserve"> — это комплекс работ по выявлению вредных и опасных производственных факторов и определению уровня их воздействия на сотрудника.  Всем компаниям и ИП, у которых останутся рабочие места без </w:t>
      </w:r>
      <w:proofErr w:type="spellStart"/>
      <w:r w:rsidRPr="000438F8">
        <w:rPr>
          <w:rFonts w:ascii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0438F8">
        <w:rPr>
          <w:rFonts w:ascii="Times New Roman" w:hAnsi="Times New Roman" w:cs="Times New Roman"/>
          <w:sz w:val="28"/>
          <w:szCs w:val="28"/>
          <w:lang w:eastAsia="ru-RU"/>
        </w:rPr>
        <w:t xml:space="preserve"> (кроме рабочих мест надомников и </w:t>
      </w:r>
      <w:proofErr w:type="spellStart"/>
      <w:r w:rsidRPr="000438F8">
        <w:rPr>
          <w:rFonts w:ascii="Times New Roman" w:hAnsi="Times New Roman" w:cs="Times New Roman"/>
          <w:sz w:val="28"/>
          <w:szCs w:val="28"/>
          <w:lang w:eastAsia="ru-RU"/>
        </w:rPr>
        <w:t>дистанционщиков</w:t>
      </w:r>
      <w:proofErr w:type="spellEnd"/>
      <w:r w:rsidRPr="000438F8">
        <w:rPr>
          <w:rFonts w:ascii="Times New Roman" w:hAnsi="Times New Roman" w:cs="Times New Roman"/>
          <w:sz w:val="28"/>
          <w:szCs w:val="28"/>
          <w:lang w:eastAsia="ru-RU"/>
        </w:rPr>
        <w:t xml:space="preserve">), грозит ответственность по </w:t>
      </w:r>
      <w:proofErr w:type="gramStart"/>
      <w:r w:rsidRPr="000438F8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0438F8">
        <w:rPr>
          <w:rFonts w:ascii="Times New Roman" w:hAnsi="Times New Roman" w:cs="Times New Roman"/>
          <w:sz w:val="28"/>
          <w:szCs w:val="28"/>
          <w:lang w:eastAsia="ru-RU"/>
        </w:rPr>
        <w:t xml:space="preserve">.2 ст. 5.27.1 </w:t>
      </w:r>
      <w:proofErr w:type="spellStart"/>
      <w:r w:rsidRPr="000438F8">
        <w:rPr>
          <w:rFonts w:ascii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0438F8">
        <w:rPr>
          <w:rFonts w:ascii="Times New Roman" w:hAnsi="Times New Roman" w:cs="Times New Roman"/>
          <w:sz w:val="28"/>
          <w:szCs w:val="28"/>
          <w:lang w:eastAsia="ru-RU"/>
        </w:rPr>
        <w:t xml:space="preserve"> РФ.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Штраф для компании составит от 60 до 80 тысяч рублей, для ее директора или для ИП — от 5 до 10 тысяч рублей.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Основание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t>: Федеральный закон от 28.12.2013 N 426-ФЗ.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Экономика должна быть электронной</w:t>
      </w:r>
    </w:p>
    <w:p w:rsidR="009D5165" w:rsidRPr="000438F8" w:rsidRDefault="009D5165" w:rsidP="000438F8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С наступающего года </w:t>
      </w: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торги по закупкам для государственных и муниципальных нужд должны проводиться исключительно в электронной форме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t>. Также вводится </w:t>
      </w: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единый реестр участников закупок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t>, регламентируются их регистрация и аккредитация на самих электронных площадках.</w:t>
      </w:r>
    </w:p>
    <w:p w:rsidR="009D5165" w:rsidRPr="000438F8" w:rsidRDefault="009D5165" w:rsidP="000438F8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С 1 января 2019 года </w:t>
      </w: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изменяется порядок расчета объема закупок у субъектов малого предпринимательства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t>. Заказчикам разрешат включать в расчет совокупного годового объема закупок закупки у единственного поставщика из числа субъектов малого предпринимательства (СМП) или социально ориентированных некоммерческих организаций (СОНКО), которые осуществляются в случае признания конкурентного способа определения поставщика (среди СМП) несостоявшимся.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4 ст. 30 44-ФЗ, заказчик также сможет отменить ограничение на участие в закупке только представителей СМП и СОНКО в том случае, если первоначальная конкурентная процедура была признана </w:t>
      </w:r>
      <w:proofErr w:type="gramStart"/>
      <w:r w:rsidRPr="000438F8">
        <w:rPr>
          <w:rFonts w:ascii="Times New Roman" w:hAnsi="Times New Roman" w:cs="Times New Roman"/>
          <w:sz w:val="28"/>
          <w:szCs w:val="28"/>
          <w:lang w:eastAsia="ru-RU"/>
        </w:rPr>
        <w:t>несостоявшейся</w:t>
      </w:r>
      <w:proofErr w:type="gramEnd"/>
      <w:r w:rsidRPr="000438F8">
        <w:rPr>
          <w:rFonts w:ascii="Times New Roman" w:hAnsi="Times New Roman" w:cs="Times New Roman"/>
          <w:sz w:val="28"/>
          <w:szCs w:val="28"/>
          <w:lang w:eastAsia="ru-RU"/>
        </w:rPr>
        <w:t xml:space="preserve"> либо по причине отклонения всех заявок, либо в случае отсутствия заявок на участие (или окончательных предложений).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Это нововведение существенно упростит жизнь заказчикам, т.к. в соответствии с действующим законодательством не менее 15 % контрактов должно быть заключено именно с представителями СМП или СОНКО. А с учетом закупок у единственного поставщика, которые начнут учитываться в совокупном годовом объеме, </w:t>
      </w: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достичь установленной нормы в 15 % станет проще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5165" w:rsidRPr="000438F8" w:rsidRDefault="009D5165" w:rsidP="000438F8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Расширяется и система маркировки товаров.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t xml:space="preserve"> Специальные бирки с уникальным электронным кодом, позволяющим отследить каждую упаковку, с марта обяжут наклеивать на сигареты и иные табачные изделия, а с июля — на обувь. В декабре маркироваться должны будут духи и туалетная вода, отдельные предметы одежды (кожаная, пальто, плащи и куртки, женские блузки и др.), постельное и столовое белье, фотокамеры, шины и покрышки. В настоящее время такие требования касаются меховых изделий, а ряд 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других товаров маркируются в добровольном порядке. Новые требования призваны пресечь продажу </w:t>
      </w:r>
      <w:proofErr w:type="spellStart"/>
      <w:r w:rsidRPr="000438F8">
        <w:rPr>
          <w:rFonts w:ascii="Times New Roman" w:hAnsi="Times New Roman" w:cs="Times New Roman"/>
          <w:sz w:val="28"/>
          <w:szCs w:val="28"/>
          <w:lang w:eastAsia="ru-RU"/>
        </w:rPr>
        <w:t>контрафакта</w:t>
      </w:r>
      <w:proofErr w:type="spellEnd"/>
      <w:r w:rsidRPr="000438F8">
        <w:rPr>
          <w:rFonts w:ascii="Times New Roman" w:hAnsi="Times New Roman" w:cs="Times New Roman"/>
          <w:sz w:val="28"/>
          <w:szCs w:val="28"/>
          <w:lang w:eastAsia="ru-RU"/>
        </w:rPr>
        <w:t xml:space="preserve"> и уклонение от уплаты налогов.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 xml:space="preserve">В 2019 году урегулируется деятельность так называемых товарных </w:t>
      </w:r>
      <w:proofErr w:type="spellStart"/>
      <w:r w:rsidRPr="000438F8">
        <w:rPr>
          <w:rFonts w:ascii="Times New Roman" w:hAnsi="Times New Roman" w:cs="Times New Roman"/>
          <w:sz w:val="28"/>
          <w:szCs w:val="28"/>
          <w:lang w:eastAsia="ru-RU"/>
        </w:rPr>
        <w:t>агрегаторов</w:t>
      </w:r>
      <w:proofErr w:type="spellEnd"/>
      <w:r w:rsidRPr="000438F8">
        <w:rPr>
          <w:rFonts w:ascii="Times New Roman" w:hAnsi="Times New Roman" w:cs="Times New Roman"/>
          <w:sz w:val="28"/>
          <w:szCs w:val="28"/>
          <w:lang w:eastAsia="ru-RU"/>
        </w:rPr>
        <w:t xml:space="preserve"> — владельцев в первую очередь </w:t>
      </w:r>
      <w:proofErr w:type="gramStart"/>
      <w:r w:rsidRPr="000438F8">
        <w:rPr>
          <w:rFonts w:ascii="Times New Roman" w:hAnsi="Times New Roman" w:cs="Times New Roman"/>
          <w:sz w:val="28"/>
          <w:szCs w:val="28"/>
          <w:lang w:eastAsia="ru-RU"/>
        </w:rPr>
        <w:t>интернет–сервисов</w:t>
      </w:r>
      <w:proofErr w:type="gramEnd"/>
      <w:r w:rsidRPr="000438F8">
        <w:rPr>
          <w:rFonts w:ascii="Times New Roman" w:hAnsi="Times New Roman" w:cs="Times New Roman"/>
          <w:sz w:val="28"/>
          <w:szCs w:val="28"/>
          <w:lang w:eastAsia="ru-RU"/>
        </w:rPr>
        <w:t>, позволяющих потребителям заказывать и оплачивать продаваемые иными лицами товары и услуги.</w:t>
      </w:r>
    </w:p>
    <w:p w:rsidR="009D5165" w:rsidRPr="000438F8" w:rsidRDefault="009D5165" w:rsidP="000438F8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На таких посредников возлагается ответственность за предоставление посетителю достоверной информации, а также обязанность вернуть внесенную предоплату в случае нарушения условий поставки или отказа покупателя от сделки.</w:t>
      </w:r>
    </w:p>
    <w:p w:rsidR="009D5165" w:rsidRPr="000438F8" w:rsidRDefault="009D5165" w:rsidP="000438F8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Компании больше не будут платить налог на движимое имущество</w:t>
      </w:r>
      <w:r w:rsidR="000438F8" w:rsidRPr="000438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Неважно, подпадало ли до 2019 года ваше движимое имущество под льготу или нет. С января </w:t>
      </w: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налог на имущество организаций будет применяться только в отношении недвижимости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Основание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t>: Федеральный закон от 03.08.2018 N 302-ФЗ.</w:t>
      </w:r>
    </w:p>
    <w:p w:rsidR="009D5165" w:rsidRPr="000438F8" w:rsidRDefault="009D5165" w:rsidP="000438F8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На всех работодателей возлагается новая нагрузка — </w:t>
      </w:r>
      <w:r w:rsidRPr="00043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 в 3 года каждый сотрудник вправе в рабочее время уйти на диспансеризацию</w:t>
      </w:r>
      <w:r w:rsidRPr="000438F8">
        <w:rPr>
          <w:rFonts w:ascii="Times New Roman" w:hAnsi="Times New Roman" w:cs="Times New Roman"/>
          <w:sz w:val="28"/>
          <w:szCs w:val="28"/>
          <w:lang w:eastAsia="ru-RU"/>
        </w:rPr>
        <w:t>. Руководство не только обязано отпустить подчиненного, но и выплатить ему за такой “день здоровья” среднюю заработную плату.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sz w:val="28"/>
          <w:szCs w:val="28"/>
          <w:lang w:eastAsia="ru-RU"/>
        </w:rPr>
        <w:t>Вместе с тем компании, отправившие работников на целевое обучение, освобождаются от обязательной организации учебной, производственной и преддипломной практики. Кроме того, заключать договоры целевого обучения разрешат индивидуальным предпринимателям.</w:t>
      </w:r>
    </w:p>
    <w:p w:rsidR="009D5165" w:rsidRPr="000438F8" w:rsidRDefault="009D5165" w:rsidP="000438F8">
      <w:pPr>
        <w:pStyle w:val="a7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Вклады субъектов МСП попали под систему обязательного страхования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средства на банковских счетах и вкладах физических лиц и ИП подлежат обязательному страхованию Агентством по страхованию вкладов. С 01.01.2019 года малые предприятия (включенные в единый реестр субъектов МСП на день наступления страхового случая) также защищаются данной страховой программой. Это новое правило не распространяется на денежные средства малых предприятий, размещенные во вклады, удостоверенные депозитными сертификатами, а также размещенные в </w:t>
      </w:r>
      <w:proofErr w:type="spellStart"/>
      <w:r w:rsidRPr="00043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субординированные</w:t>
      </w:r>
      <w:proofErr w:type="spellEnd"/>
      <w:r w:rsidRPr="00043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депозиты. Установлено также, что Агентство по страхованию вкладов снимает банк с учета в системе страхования вкладов в случае изменения банком своего статуса на статус небанковской кредитной организации (</w:t>
      </w:r>
      <w:proofErr w:type="gramStart"/>
      <w:r w:rsidRPr="00043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043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ФЗ «О внесении изменений...» от 03.08.2018 №322-ФЗЗ).</w:t>
      </w:r>
    </w:p>
    <w:p w:rsidR="009D5165" w:rsidRPr="000438F8" w:rsidRDefault="009D5165" w:rsidP="000438F8">
      <w:pPr>
        <w:pStyle w:val="a7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 ЕСНХ стали дифференцированными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ФЗ «О внесении изменений...» от 07.03.2018 №51-ФЗ, субъекты РФ смогут определять ставку ЕСНХ (от 0 до 6%) для отдельных категорий налогоплательщиков в зависимости от следующих факторов: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 производимой сельскохозяйственной продукции, а также работ и услуг;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размер доходов от реализации произведенной сельхозпродукции, от выполнения работ и оказания услуг;</w:t>
      </w:r>
    </w:p>
    <w:p w:rsidR="009D5165" w:rsidRPr="000438F8" w:rsidRDefault="009D5165" w:rsidP="000438F8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место ведения предпринимательской деятельности;</w:t>
      </w:r>
    </w:p>
    <w:p w:rsidR="009D5165" w:rsidRDefault="009D5165" w:rsidP="000438F8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38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средняя численность работников.</w:t>
      </w:r>
    </w:p>
    <w:p w:rsidR="009E4B10" w:rsidRPr="009E4B10" w:rsidRDefault="009E4B10" w:rsidP="009E4B10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r w:rsidRPr="009E4B10">
        <w:rPr>
          <w:rFonts w:ascii="Times New Roman" w:hAnsi="Times New Roman" w:cs="Times New Roman"/>
          <w:b/>
          <w:sz w:val="28"/>
          <w:szCs w:val="28"/>
        </w:rPr>
        <w:lastRenderedPageBreak/>
        <w:t>Программа льготного кредитования МСП</w:t>
      </w:r>
      <w:r w:rsidRPr="009E4B10">
        <w:rPr>
          <w:rFonts w:ascii="Times New Roman" w:hAnsi="Times New Roman" w:cs="Times New Roman"/>
          <w:sz w:val="28"/>
          <w:szCs w:val="28"/>
        </w:rPr>
        <w:t xml:space="preserve"> стартовала 25 февраля, позволяет малому бизнесу получить в уполномоченных банках (91 банк) займы по ставке не более 8,5% годовых. В 2019 году малому бизнесу запланировано выдать более 330 </w:t>
      </w:r>
      <w:proofErr w:type="spellStart"/>
      <w:proofErr w:type="gramStart"/>
      <w:r w:rsidRPr="009E4B10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9E4B10">
        <w:rPr>
          <w:rFonts w:ascii="Times New Roman" w:hAnsi="Times New Roman" w:cs="Times New Roman"/>
          <w:sz w:val="28"/>
          <w:szCs w:val="28"/>
        </w:rPr>
        <w:t xml:space="preserve"> рублей льготных кредитов.</w:t>
      </w:r>
    </w:p>
    <w:p w:rsidR="009E4B10" w:rsidRPr="009E4B10" w:rsidRDefault="009E4B10" w:rsidP="009E4B10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r w:rsidRPr="009E4B10">
        <w:rPr>
          <w:rFonts w:ascii="Times New Roman" w:hAnsi="Times New Roman" w:cs="Times New Roman"/>
          <w:sz w:val="28"/>
          <w:szCs w:val="28"/>
        </w:rPr>
        <w:t> </w:t>
      </w:r>
      <w:r w:rsidRPr="009E4B10">
        <w:rPr>
          <w:rFonts w:ascii="Times New Roman" w:hAnsi="Times New Roman" w:cs="Times New Roman"/>
          <w:b/>
          <w:sz w:val="28"/>
          <w:szCs w:val="28"/>
        </w:rPr>
        <w:t>С 01.01.2019 в четырех регионах России</w:t>
      </w:r>
      <w:r w:rsidRPr="009E4B10">
        <w:rPr>
          <w:rFonts w:ascii="Times New Roman" w:hAnsi="Times New Roman" w:cs="Times New Roman"/>
          <w:sz w:val="28"/>
          <w:szCs w:val="28"/>
        </w:rPr>
        <w:t xml:space="preserve"> действует специальный налоговый режим для </w:t>
      </w:r>
      <w:proofErr w:type="spellStart"/>
      <w:r w:rsidRPr="009E4B10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9E4B10">
        <w:rPr>
          <w:rFonts w:ascii="Times New Roman" w:hAnsi="Times New Roman" w:cs="Times New Roman"/>
          <w:sz w:val="28"/>
          <w:szCs w:val="28"/>
        </w:rPr>
        <w:t xml:space="preserve"> — граждан с доходом до 2,4 </w:t>
      </w:r>
      <w:proofErr w:type="spellStart"/>
      <w:proofErr w:type="gramStart"/>
      <w:r w:rsidRPr="009E4B10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E4B10">
        <w:rPr>
          <w:rFonts w:ascii="Times New Roman" w:hAnsi="Times New Roman" w:cs="Times New Roman"/>
          <w:sz w:val="28"/>
          <w:szCs w:val="28"/>
        </w:rPr>
        <w:t xml:space="preserve"> рублей в год, которые работают на себя. На 21.11. 2019 года в качестве </w:t>
      </w:r>
      <w:proofErr w:type="spellStart"/>
      <w:r w:rsidRPr="009E4B10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9E4B10">
        <w:rPr>
          <w:rFonts w:ascii="Times New Roman" w:hAnsi="Times New Roman" w:cs="Times New Roman"/>
          <w:sz w:val="28"/>
          <w:szCs w:val="28"/>
        </w:rPr>
        <w:t xml:space="preserve"> зарегистрировалось более 284 тысяч человек. С 2020 года ещё 19 регионов присоединятся к проекту.</w:t>
      </w:r>
      <w:r w:rsidRPr="009E4B10">
        <w:rPr>
          <w:rFonts w:ascii="Times New Roman" w:hAnsi="Times New Roman" w:cs="Times New Roman"/>
          <w:sz w:val="28"/>
          <w:szCs w:val="28"/>
        </w:rPr>
        <w:br/>
      </w:r>
      <w:r w:rsidRPr="009E4B1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E4B10">
        <w:rPr>
          <w:rFonts w:ascii="Times New Roman" w:hAnsi="Times New Roman" w:cs="Times New Roman"/>
          <w:b/>
          <w:sz w:val="28"/>
          <w:szCs w:val="28"/>
        </w:rPr>
        <w:t>В 2019 году в России началась мусорная реформа</w:t>
      </w:r>
      <w:r w:rsidRPr="009E4B10">
        <w:rPr>
          <w:rFonts w:ascii="Times New Roman" w:hAnsi="Times New Roman" w:cs="Times New Roman"/>
          <w:sz w:val="28"/>
          <w:szCs w:val="28"/>
        </w:rPr>
        <w:t xml:space="preserve">, в рамках которой в регионах создаются операторы, контролирующие работу с отходами. Установленные изначально завышенные тарифы за вывоз мусора, власти, с целью снижения нагрузки на компании и население, решили поменять правила расчета единого тарифа на вывоз мусора. «Мусорная реформа – благое начинание, но даже замеров нагрузки, которая создана на предпринимательский корпус, на малый и средний бизнес, пока на федеральном уровне не провели», - директор Института экономики роста Анастасия </w:t>
      </w:r>
      <w:proofErr w:type="spellStart"/>
      <w:r w:rsidRPr="009E4B10">
        <w:rPr>
          <w:rFonts w:ascii="Times New Roman" w:hAnsi="Times New Roman" w:cs="Times New Roman"/>
          <w:sz w:val="28"/>
          <w:szCs w:val="28"/>
        </w:rPr>
        <w:t>Алехнович</w:t>
      </w:r>
      <w:proofErr w:type="spellEnd"/>
      <w:r w:rsidRPr="009E4B10">
        <w:rPr>
          <w:rFonts w:ascii="Times New Roman" w:hAnsi="Times New Roman" w:cs="Times New Roman"/>
          <w:sz w:val="28"/>
          <w:szCs w:val="28"/>
        </w:rPr>
        <w:t>.</w:t>
      </w:r>
      <w:r w:rsidRPr="009E4B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4B10">
        <w:rPr>
          <w:rFonts w:ascii="Times New Roman" w:hAnsi="Times New Roman" w:cs="Times New Roman"/>
          <w:sz w:val="28"/>
          <w:szCs w:val="28"/>
        </w:rPr>
        <w:t> </w:t>
      </w:r>
      <w:r w:rsidRPr="009E4B10">
        <w:rPr>
          <w:rFonts w:ascii="Times New Roman" w:hAnsi="Times New Roman" w:cs="Times New Roman"/>
          <w:b/>
          <w:sz w:val="28"/>
          <w:szCs w:val="28"/>
        </w:rPr>
        <w:t>Министерство экономики разработало законопроект</w:t>
      </w:r>
      <w:r w:rsidRPr="009E4B10">
        <w:rPr>
          <w:rFonts w:ascii="Times New Roman" w:hAnsi="Times New Roman" w:cs="Times New Roman"/>
          <w:sz w:val="28"/>
          <w:szCs w:val="28"/>
        </w:rPr>
        <w:t>, согласно которому компании, переросшие рамки малого и среднего бизнеса, смогут еще два года после этого оставаться в реестре МСП и пользоваться льготами и преференциями.</w:t>
      </w:r>
    </w:p>
    <w:p w:rsidR="009E4B10" w:rsidRPr="009E4B10" w:rsidRDefault="009E4B10" w:rsidP="009E4B10">
      <w:pPr>
        <w:pStyle w:val="article-renderblock"/>
        <w:shd w:val="clear" w:color="auto" w:fill="FFFFFF"/>
        <w:spacing w:before="90" w:beforeAutospacing="0" w:after="300" w:afterAutospacing="0"/>
        <w:ind w:firstLine="709"/>
        <w:rPr>
          <w:color w:val="000000"/>
          <w:sz w:val="28"/>
          <w:szCs w:val="28"/>
        </w:rPr>
      </w:pPr>
      <w:r w:rsidRPr="009E4B10">
        <w:rPr>
          <w:b/>
          <w:color w:val="000000"/>
          <w:sz w:val="28"/>
          <w:szCs w:val="28"/>
        </w:rPr>
        <w:t> 26.07.2019 вступил в силу федеральный закон </w:t>
      </w:r>
      <w:r w:rsidRPr="009E4B10">
        <w:rPr>
          <w:b/>
          <w:bCs/>
          <w:color w:val="000000"/>
          <w:sz w:val="28"/>
          <w:szCs w:val="28"/>
        </w:rPr>
        <w:t>№ 245-ФЗ</w:t>
      </w:r>
      <w:r w:rsidRPr="009E4B10">
        <w:rPr>
          <w:b/>
          <w:color w:val="000000"/>
          <w:sz w:val="28"/>
          <w:szCs w:val="28"/>
        </w:rPr>
        <w:t>,</w:t>
      </w:r>
      <w:r w:rsidRPr="009E4B10">
        <w:rPr>
          <w:color w:val="000000"/>
          <w:sz w:val="28"/>
          <w:szCs w:val="28"/>
        </w:rPr>
        <w:t xml:space="preserve"> который ввел в законодательство Российской Федерации понятия социального предпринимательства и социального предприятия.</w:t>
      </w:r>
      <w:r w:rsidRPr="009E4B10">
        <w:rPr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</w:rPr>
        <w:t xml:space="preserve">         </w:t>
      </w:r>
      <w:r w:rsidRPr="009E4B10">
        <w:rPr>
          <w:b/>
          <w:color w:val="000000"/>
          <w:sz w:val="28"/>
          <w:szCs w:val="28"/>
        </w:rPr>
        <w:t>Министерство экономики</w:t>
      </w:r>
      <w:r w:rsidRPr="009E4B10">
        <w:rPr>
          <w:color w:val="000000"/>
          <w:sz w:val="28"/>
          <w:szCs w:val="28"/>
        </w:rPr>
        <w:t xml:space="preserve"> подготовило законопроект о введении в законодательство понятия «семейный бизнес». Предлагается признавать семейным предприятие, в котором более 50% владеют члены одной семьи.</w:t>
      </w:r>
    </w:p>
    <w:p w:rsidR="009E4B10" w:rsidRPr="009E4B10" w:rsidRDefault="009E4B10" w:rsidP="000438F8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9E4B10" w:rsidRPr="009E4B10" w:rsidSect="0032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0D52"/>
    <w:multiLevelType w:val="multilevel"/>
    <w:tmpl w:val="650C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E4AB5"/>
    <w:multiLevelType w:val="multilevel"/>
    <w:tmpl w:val="A11A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867BC"/>
    <w:multiLevelType w:val="multilevel"/>
    <w:tmpl w:val="C0DE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165"/>
    <w:rsid w:val="000438F8"/>
    <w:rsid w:val="000A752E"/>
    <w:rsid w:val="003217C0"/>
    <w:rsid w:val="004677EE"/>
    <w:rsid w:val="0058366D"/>
    <w:rsid w:val="006B678D"/>
    <w:rsid w:val="009D5165"/>
    <w:rsid w:val="009E4B10"/>
    <w:rsid w:val="00BC5F4A"/>
    <w:rsid w:val="00E13721"/>
    <w:rsid w:val="00E500B2"/>
    <w:rsid w:val="00F3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C0"/>
  </w:style>
  <w:style w:type="paragraph" w:styleId="2">
    <w:name w:val="heading 2"/>
    <w:basedOn w:val="a"/>
    <w:link w:val="20"/>
    <w:uiPriority w:val="9"/>
    <w:qFormat/>
    <w:rsid w:val="009D516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51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-articlelead">
    <w:name w:val="b-article__lead"/>
    <w:basedOn w:val="a"/>
    <w:rsid w:val="009D516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D5165"/>
    <w:rPr>
      <w:b/>
      <w:bCs/>
    </w:rPr>
  </w:style>
  <w:style w:type="paragraph" w:styleId="a4">
    <w:name w:val="Normal (Web)"/>
    <w:basedOn w:val="a"/>
    <w:uiPriority w:val="99"/>
    <w:semiHidden/>
    <w:unhideWhenUsed/>
    <w:rsid w:val="009D516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D5165"/>
    <w:rPr>
      <w:color w:val="0000FF"/>
      <w:u w:val="single"/>
    </w:rPr>
  </w:style>
  <w:style w:type="character" w:styleId="a6">
    <w:name w:val="Emphasis"/>
    <w:basedOn w:val="a0"/>
    <w:uiPriority w:val="20"/>
    <w:qFormat/>
    <w:rsid w:val="009D5165"/>
    <w:rPr>
      <w:i/>
      <w:iCs/>
    </w:rPr>
  </w:style>
  <w:style w:type="paragraph" w:styleId="a7">
    <w:name w:val="No Spacing"/>
    <w:uiPriority w:val="1"/>
    <w:qFormat/>
    <w:rsid w:val="000438F8"/>
  </w:style>
  <w:style w:type="paragraph" w:customStyle="1" w:styleId="article-renderblock">
    <w:name w:val="article-render__block"/>
    <w:basedOn w:val="a"/>
    <w:rsid w:val="009E4B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2019-07-01T07:41:00Z</dcterms:created>
  <dcterms:modified xsi:type="dcterms:W3CDTF">2020-02-11T13:24:00Z</dcterms:modified>
</cp:coreProperties>
</file>