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F5207C" w:rsidRPr="0039081A" w:rsidTr="00285006">
        <w:tc>
          <w:tcPr>
            <w:tcW w:w="9747" w:type="dxa"/>
            <w:gridSpan w:val="2"/>
          </w:tcPr>
          <w:p w:rsidR="00F5207C" w:rsidRPr="00F5207C" w:rsidRDefault="00F5207C" w:rsidP="002850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9081A">
              <w:rPr>
                <w:noProof/>
                <w:sz w:val="28"/>
                <w:szCs w:val="28"/>
                <w:lang w:val="ru-RU"/>
              </w:rPr>
              <w:drawing>
                <wp:anchor distT="36195" distB="36195" distL="6401435" distR="6401435" simplePos="0" relativeHeight="251659264" behindDoc="0" locked="0" layoutInCell="1" allowOverlap="1" wp14:anchorId="5B3735DC" wp14:editId="701A23D8">
                  <wp:simplePos x="0" y="0"/>
                  <wp:positionH relativeFrom="page">
                    <wp:posOffset>2743835</wp:posOffset>
                  </wp:positionH>
                  <wp:positionV relativeFrom="paragraph">
                    <wp:posOffset>19050</wp:posOffset>
                  </wp:positionV>
                  <wp:extent cx="507365" cy="595630"/>
                  <wp:effectExtent l="19050" t="19050" r="698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207C">
              <w:rPr>
                <w:b/>
                <w:bCs/>
                <w:sz w:val="28"/>
                <w:szCs w:val="28"/>
                <w:lang w:val="ru-RU"/>
              </w:rPr>
              <w:t>СОВЕТ ДЕПУТАТОВ МАЙСКОГО СЕЛЬСКОГО ПОСЕЛЕНИЯ</w:t>
            </w:r>
          </w:p>
          <w:p w:rsidR="00F5207C" w:rsidRPr="00F5207C" w:rsidRDefault="00F5207C" w:rsidP="002850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5207C">
              <w:rPr>
                <w:b/>
                <w:bCs/>
                <w:sz w:val="28"/>
                <w:szCs w:val="28"/>
                <w:lang w:val="ru-RU"/>
              </w:rPr>
              <w:t>КРАСНОКАМСКОГО МУНИЦИПАЛЬНОГО РАЙОНА</w:t>
            </w:r>
          </w:p>
          <w:p w:rsidR="00F5207C" w:rsidRPr="0039081A" w:rsidRDefault="00F5207C" w:rsidP="00285006">
            <w:pPr>
              <w:jc w:val="center"/>
              <w:rPr>
                <w:b/>
                <w:bCs/>
                <w:sz w:val="28"/>
                <w:szCs w:val="28"/>
              </w:rPr>
            </w:pPr>
            <w:r w:rsidRPr="0039081A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F5207C" w:rsidRPr="0039081A" w:rsidRDefault="00F5207C" w:rsidP="00285006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9081A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F5207C" w:rsidRPr="0039081A" w:rsidTr="00285006">
        <w:tc>
          <w:tcPr>
            <w:tcW w:w="5778" w:type="dxa"/>
          </w:tcPr>
          <w:p w:rsidR="00F5207C" w:rsidRPr="0039081A" w:rsidRDefault="00F5207C" w:rsidP="00285006">
            <w:pPr>
              <w:rPr>
                <w:sz w:val="28"/>
                <w:szCs w:val="28"/>
              </w:rPr>
            </w:pPr>
            <w:r w:rsidRPr="0039081A">
              <w:rPr>
                <w:sz w:val="28"/>
                <w:szCs w:val="28"/>
              </w:rPr>
              <w:t>21.06.2016</w:t>
            </w:r>
          </w:p>
          <w:p w:rsidR="00F5207C" w:rsidRPr="0039081A" w:rsidRDefault="00F5207C" w:rsidP="002850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5207C" w:rsidRPr="00F5207C" w:rsidRDefault="00F5207C" w:rsidP="00F5207C">
            <w:pPr>
              <w:jc w:val="right"/>
              <w:rPr>
                <w:sz w:val="28"/>
                <w:szCs w:val="28"/>
                <w:lang w:val="ru-RU"/>
              </w:rPr>
            </w:pPr>
            <w:r w:rsidRPr="0039081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F5207C" w:rsidRPr="00805DE4" w:rsidTr="00285006">
        <w:tc>
          <w:tcPr>
            <w:tcW w:w="5778" w:type="dxa"/>
          </w:tcPr>
          <w:p w:rsidR="00F5207C" w:rsidRPr="00F5207C" w:rsidRDefault="00F5207C" w:rsidP="00285006">
            <w:pPr>
              <w:ind w:right="117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F5207C">
              <w:rPr>
                <w:b/>
                <w:sz w:val="28"/>
                <w:szCs w:val="28"/>
                <w:lang w:val="ru-RU"/>
              </w:rPr>
              <w:t>О внесении изменений в Решение Совета депутатов Майского сельского поселения от 23.11.2011 №50 «Об установлении земельного налога на территории Майского сельского поселения»</w:t>
            </w:r>
          </w:p>
        </w:tc>
        <w:tc>
          <w:tcPr>
            <w:tcW w:w="3969" w:type="dxa"/>
          </w:tcPr>
          <w:p w:rsidR="00F5207C" w:rsidRPr="00F5207C" w:rsidRDefault="00F5207C" w:rsidP="002850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57B2E" w:rsidRPr="00F5207C" w:rsidRDefault="00F12737" w:rsidP="00F5207C">
      <w:pPr>
        <w:jc w:val="both"/>
        <w:rPr>
          <w:b/>
          <w:sz w:val="28"/>
          <w:szCs w:val="28"/>
          <w:lang w:val="ru-RU"/>
        </w:rPr>
      </w:pPr>
      <w:r w:rsidRPr="00F5207C">
        <w:rPr>
          <w:b/>
          <w:sz w:val="28"/>
          <w:szCs w:val="28"/>
          <w:lang w:val="ru-RU"/>
        </w:rPr>
        <w:t xml:space="preserve"> </w:t>
      </w:r>
    </w:p>
    <w:p w:rsidR="00457B2E" w:rsidRPr="00F5207C" w:rsidRDefault="00457B2E" w:rsidP="00457B2E">
      <w:pPr>
        <w:rPr>
          <w:sz w:val="28"/>
          <w:szCs w:val="28"/>
          <w:lang w:val="ru-RU"/>
        </w:rPr>
      </w:pPr>
    </w:p>
    <w:p w:rsidR="00735BFA" w:rsidRPr="00F5207C" w:rsidRDefault="00457B2E" w:rsidP="00F5207C">
      <w:pPr>
        <w:pStyle w:val="ConsPlusNormal"/>
        <w:ind w:firstLine="709"/>
        <w:jc w:val="both"/>
      </w:pPr>
      <w:r w:rsidRPr="00F5207C">
        <w:rPr>
          <w:b w:val="0"/>
        </w:rPr>
        <w:t xml:space="preserve">В соответствии с </w:t>
      </w:r>
      <w:r w:rsidR="00F12737" w:rsidRPr="00F5207C">
        <w:rPr>
          <w:b w:val="0"/>
        </w:rPr>
        <w:t xml:space="preserve">Федеральным </w:t>
      </w:r>
      <w:hyperlink r:id="rId7" w:history="1">
        <w:r w:rsidR="00F12737" w:rsidRPr="00F5207C">
          <w:rPr>
            <w:b w:val="0"/>
          </w:rPr>
          <w:t>законом</w:t>
        </w:r>
      </w:hyperlink>
      <w:r w:rsidR="00F12737" w:rsidRPr="00F5207C">
        <w:rPr>
          <w:b w:val="0"/>
        </w:rPr>
        <w:t xml:space="preserve"> от 06</w:t>
      </w:r>
      <w:r w:rsidR="00A273B8" w:rsidRPr="00F5207C">
        <w:rPr>
          <w:b w:val="0"/>
        </w:rPr>
        <w:t xml:space="preserve"> октября </w:t>
      </w:r>
      <w:r w:rsidR="00F12737" w:rsidRPr="00F5207C">
        <w:rPr>
          <w:b w:val="0"/>
        </w:rPr>
        <w:t xml:space="preserve">2003 № 131-ФЗ «Об общих принципах организации местного самоуправления в Российской Федерации», </w:t>
      </w:r>
      <w:r w:rsidR="00A273B8" w:rsidRPr="00F5207C">
        <w:rPr>
          <w:b w:val="0"/>
        </w:rPr>
        <w:t xml:space="preserve"> статьей 397 </w:t>
      </w:r>
      <w:r w:rsidR="00267EFB" w:rsidRPr="00F5207C">
        <w:rPr>
          <w:b w:val="0"/>
        </w:rPr>
        <w:t>Налогов</w:t>
      </w:r>
      <w:r w:rsidR="00A273B8" w:rsidRPr="00F5207C">
        <w:rPr>
          <w:b w:val="0"/>
        </w:rPr>
        <w:t>ого</w:t>
      </w:r>
      <w:r w:rsidR="00267EFB" w:rsidRPr="00F5207C">
        <w:rPr>
          <w:b w:val="0"/>
        </w:rPr>
        <w:t xml:space="preserve"> кодекс</w:t>
      </w:r>
      <w:r w:rsidR="00A273B8" w:rsidRPr="00F5207C">
        <w:rPr>
          <w:b w:val="0"/>
        </w:rPr>
        <w:t>а</w:t>
      </w:r>
      <w:r w:rsidR="00267EFB" w:rsidRPr="00F5207C">
        <w:rPr>
          <w:b w:val="0"/>
        </w:rPr>
        <w:t xml:space="preserve"> Росс</w:t>
      </w:r>
      <w:r w:rsidR="00A273B8" w:rsidRPr="00F5207C">
        <w:rPr>
          <w:b w:val="0"/>
        </w:rPr>
        <w:t>ийской Федерации (часть вторая)</w:t>
      </w:r>
      <w:r w:rsidR="00267EFB" w:rsidRPr="00F5207C">
        <w:rPr>
          <w:b w:val="0"/>
        </w:rPr>
        <w:t xml:space="preserve"> (ред. </w:t>
      </w:r>
      <w:r w:rsidR="00A273B8" w:rsidRPr="00F5207C">
        <w:rPr>
          <w:b w:val="0"/>
        </w:rPr>
        <w:t xml:space="preserve">от 23.11.2015 </w:t>
      </w:r>
      <w:hyperlink r:id="rId8" w:history="1">
        <w:r w:rsidR="00A273B8" w:rsidRPr="00805DE4">
          <w:rPr>
            <w:b w:val="0"/>
          </w:rPr>
          <w:t>№ 320-ФЗ</w:t>
        </w:r>
      </w:hyperlink>
      <w:r w:rsidR="00267EFB" w:rsidRPr="00805DE4">
        <w:rPr>
          <w:b w:val="0"/>
        </w:rPr>
        <w:t>)</w:t>
      </w:r>
      <w:r w:rsidR="00F5207C" w:rsidRPr="00805DE4">
        <w:t>,</w:t>
      </w:r>
    </w:p>
    <w:p w:rsidR="00735BFA" w:rsidRPr="00F5207C" w:rsidRDefault="00457B2E" w:rsidP="00F5207C">
      <w:pPr>
        <w:pStyle w:val="a3"/>
        <w:ind w:firstLine="0"/>
        <w:jc w:val="center"/>
        <w:rPr>
          <w:sz w:val="28"/>
          <w:szCs w:val="28"/>
        </w:rPr>
      </w:pPr>
      <w:r w:rsidRPr="00F5207C">
        <w:rPr>
          <w:sz w:val="28"/>
          <w:szCs w:val="28"/>
        </w:rPr>
        <w:t>Совет депутатов РЕШАЕТ:</w:t>
      </w:r>
    </w:p>
    <w:p w:rsidR="00267EFB" w:rsidRPr="00F5207C" w:rsidRDefault="00457B2E" w:rsidP="00267EFB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5207C">
        <w:rPr>
          <w:sz w:val="28"/>
          <w:szCs w:val="28"/>
        </w:rPr>
        <w:t xml:space="preserve">Внести в  </w:t>
      </w:r>
      <w:r w:rsidR="00267EFB" w:rsidRPr="00F5207C">
        <w:rPr>
          <w:sz w:val="28"/>
          <w:szCs w:val="28"/>
        </w:rPr>
        <w:t>Решение Совета депутатов Майского сельского поселения от 23</w:t>
      </w:r>
      <w:r w:rsidR="004F27A3" w:rsidRPr="00F5207C">
        <w:rPr>
          <w:sz w:val="28"/>
          <w:szCs w:val="28"/>
        </w:rPr>
        <w:t xml:space="preserve"> ноября </w:t>
      </w:r>
      <w:r w:rsidR="00267EFB" w:rsidRPr="00F5207C">
        <w:rPr>
          <w:sz w:val="28"/>
          <w:szCs w:val="28"/>
        </w:rPr>
        <w:t xml:space="preserve">2011 №50 «Об установлении земельного налога на территории Майского сельского поселения» (в ред. </w:t>
      </w:r>
      <w:r w:rsidR="00A273B8" w:rsidRPr="00F5207C">
        <w:rPr>
          <w:sz w:val="28"/>
          <w:szCs w:val="28"/>
        </w:rPr>
        <w:t>12.08.2015</w:t>
      </w:r>
      <w:r w:rsidR="00805DE4">
        <w:rPr>
          <w:sz w:val="28"/>
          <w:szCs w:val="28"/>
        </w:rPr>
        <w:t xml:space="preserve"> года</w:t>
      </w:r>
      <w:r w:rsidR="00267EFB" w:rsidRPr="00F5207C">
        <w:rPr>
          <w:sz w:val="28"/>
          <w:szCs w:val="28"/>
        </w:rPr>
        <w:t>)</w:t>
      </w:r>
      <w:r w:rsidRPr="00F5207C">
        <w:rPr>
          <w:sz w:val="28"/>
          <w:szCs w:val="28"/>
        </w:rPr>
        <w:t>, следующие изменения:</w:t>
      </w:r>
      <w:bookmarkStart w:id="0" w:name="_GoBack"/>
      <w:bookmarkEnd w:id="0"/>
    </w:p>
    <w:p w:rsidR="002D72D7" w:rsidRPr="00F5207C" w:rsidRDefault="002D72D7" w:rsidP="002D72D7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F5207C">
        <w:rPr>
          <w:sz w:val="28"/>
          <w:szCs w:val="28"/>
        </w:rPr>
        <w:t>Пункт 3 «</w:t>
      </w:r>
      <w:r w:rsidRPr="00F5207C">
        <w:rPr>
          <w:snapToGrid w:val="0"/>
          <w:sz w:val="28"/>
          <w:szCs w:val="28"/>
        </w:rPr>
        <w:t>Порядок и сроки уплаты налога»</w:t>
      </w:r>
      <w:r w:rsidR="005A437F" w:rsidRPr="00F5207C">
        <w:rPr>
          <w:snapToGrid w:val="0"/>
          <w:sz w:val="28"/>
          <w:szCs w:val="28"/>
        </w:rPr>
        <w:t xml:space="preserve"> </w:t>
      </w:r>
      <w:r w:rsidRPr="00F5207C">
        <w:rPr>
          <w:sz w:val="28"/>
          <w:szCs w:val="28"/>
        </w:rPr>
        <w:t xml:space="preserve">изложить в </w:t>
      </w:r>
      <w:r w:rsidR="005A437F" w:rsidRPr="00F5207C">
        <w:rPr>
          <w:sz w:val="28"/>
          <w:szCs w:val="28"/>
        </w:rPr>
        <w:t>новой</w:t>
      </w:r>
      <w:r w:rsidRPr="00F5207C">
        <w:rPr>
          <w:sz w:val="28"/>
          <w:szCs w:val="28"/>
        </w:rPr>
        <w:t xml:space="preserve"> редакции</w:t>
      </w:r>
      <w:r w:rsidR="005A437F" w:rsidRPr="00F5207C">
        <w:rPr>
          <w:sz w:val="28"/>
          <w:szCs w:val="28"/>
        </w:rPr>
        <w:t xml:space="preserve"> следующего содержания</w:t>
      </w:r>
      <w:r w:rsidRPr="00F5207C">
        <w:rPr>
          <w:sz w:val="28"/>
          <w:szCs w:val="28"/>
        </w:rPr>
        <w:t>:</w:t>
      </w:r>
    </w:p>
    <w:p w:rsidR="00104E2A" w:rsidRPr="00F5207C" w:rsidRDefault="005A437F" w:rsidP="00104E2A">
      <w:pPr>
        <w:pStyle w:val="ConsPlusNormal"/>
        <w:ind w:firstLine="540"/>
        <w:jc w:val="both"/>
        <w:rPr>
          <w:b w:val="0"/>
          <w:bCs w:val="0"/>
        </w:rPr>
      </w:pPr>
      <w:r w:rsidRPr="00F5207C">
        <w:rPr>
          <w:b w:val="0"/>
          <w:snapToGrid w:val="0"/>
        </w:rPr>
        <w:t>«</w:t>
      </w:r>
      <w:r w:rsidR="002D72D7" w:rsidRPr="00F5207C">
        <w:rPr>
          <w:b w:val="0"/>
          <w:snapToGrid w:val="0"/>
        </w:rPr>
        <w:t xml:space="preserve">Налогоплательщики – физические лица, уплачивают земельный налог </w:t>
      </w:r>
      <w:r w:rsidR="00104E2A" w:rsidRPr="00F5207C">
        <w:rPr>
          <w:b w:val="0"/>
          <w:bCs w:val="0"/>
        </w:rPr>
        <w:t xml:space="preserve">в срок не позднее 1 </w:t>
      </w:r>
      <w:r w:rsidR="00A273B8" w:rsidRPr="00F5207C">
        <w:rPr>
          <w:b w:val="0"/>
          <w:bCs w:val="0"/>
        </w:rPr>
        <w:t>декабря</w:t>
      </w:r>
      <w:r w:rsidR="00104E2A" w:rsidRPr="00F5207C">
        <w:rPr>
          <w:b w:val="0"/>
          <w:bCs w:val="0"/>
        </w:rPr>
        <w:t xml:space="preserve"> года, следующего за истекшим налоговым периодом</w:t>
      </w:r>
      <w:proofErr w:type="gramStart"/>
      <w:r w:rsidR="00104E2A" w:rsidRPr="00F5207C">
        <w:rPr>
          <w:b w:val="0"/>
          <w:bCs w:val="0"/>
        </w:rPr>
        <w:t>.</w:t>
      </w:r>
      <w:r w:rsidRPr="00F5207C">
        <w:rPr>
          <w:b w:val="0"/>
          <w:bCs w:val="0"/>
        </w:rPr>
        <w:t>»</w:t>
      </w:r>
      <w:proofErr w:type="gramEnd"/>
    </w:p>
    <w:p w:rsidR="00104E2A" w:rsidRPr="00F5207C" w:rsidRDefault="00104E2A" w:rsidP="00104E2A">
      <w:pPr>
        <w:pStyle w:val="ConsPlusNormal"/>
        <w:numPr>
          <w:ilvl w:val="1"/>
          <w:numId w:val="1"/>
        </w:numPr>
        <w:ind w:left="0" w:firstLine="709"/>
        <w:jc w:val="both"/>
        <w:rPr>
          <w:b w:val="0"/>
          <w:bCs w:val="0"/>
        </w:rPr>
      </w:pPr>
      <w:r w:rsidRPr="00F5207C">
        <w:rPr>
          <w:b w:val="0"/>
        </w:rPr>
        <w:t xml:space="preserve">Пункт 4 изложить </w:t>
      </w:r>
      <w:r w:rsidR="005A437F" w:rsidRPr="00F5207C">
        <w:rPr>
          <w:b w:val="0"/>
        </w:rPr>
        <w:t>в новой редакции следующего содержания</w:t>
      </w:r>
      <w:r w:rsidRPr="00F5207C">
        <w:rPr>
          <w:b w:val="0"/>
        </w:rPr>
        <w:t>:</w:t>
      </w:r>
    </w:p>
    <w:p w:rsidR="004F27A3" w:rsidRPr="00F5207C" w:rsidRDefault="005A437F" w:rsidP="009B5DF5">
      <w:pPr>
        <w:pStyle w:val="ConsPlusNormal"/>
        <w:ind w:firstLine="540"/>
        <w:jc w:val="both"/>
        <w:rPr>
          <w:b w:val="0"/>
          <w:bCs w:val="0"/>
        </w:rPr>
      </w:pPr>
      <w:r w:rsidRPr="00F5207C">
        <w:rPr>
          <w:b w:val="0"/>
          <w:snapToGrid w:val="0"/>
        </w:rPr>
        <w:t>«</w:t>
      </w:r>
      <w:r w:rsidR="006A29B5" w:rsidRPr="00F5207C">
        <w:rPr>
          <w:b w:val="0"/>
          <w:snapToGrid w:val="0"/>
        </w:rPr>
        <w:t xml:space="preserve">Налогоплательщики – организации </w:t>
      </w:r>
      <w:r w:rsidR="009B5DF5" w:rsidRPr="00F5207C">
        <w:rPr>
          <w:b w:val="0"/>
          <w:bCs w:val="0"/>
        </w:rPr>
        <w:t>уплачивают налог не более чем за три налоговых периода, предшествующих календарному году направления налогового уведомления</w:t>
      </w:r>
      <w:proofErr w:type="gramStart"/>
      <w:r w:rsidR="009B5DF5" w:rsidRPr="00F5207C">
        <w:rPr>
          <w:b w:val="0"/>
          <w:bCs w:val="0"/>
        </w:rPr>
        <w:t>.</w:t>
      </w:r>
      <w:r w:rsidRPr="00F5207C">
        <w:rPr>
          <w:b w:val="0"/>
          <w:bCs w:val="0"/>
        </w:rPr>
        <w:t>»</w:t>
      </w:r>
      <w:proofErr w:type="gramEnd"/>
    </w:p>
    <w:p w:rsidR="004F27A3" w:rsidRPr="00F5207C" w:rsidRDefault="00B5549D" w:rsidP="004F27A3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F5207C">
        <w:rPr>
          <w:b w:val="0"/>
        </w:rPr>
        <w:t>Решение  подлежит опубликованию в газете «Майский вестник».</w:t>
      </w:r>
    </w:p>
    <w:p w:rsidR="00A32BA7" w:rsidRPr="00F5207C" w:rsidRDefault="00104E2A" w:rsidP="004F27A3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proofErr w:type="gramStart"/>
      <w:r w:rsidRPr="00F5207C">
        <w:rPr>
          <w:b w:val="0"/>
          <w:snapToGrid w:val="0"/>
        </w:rPr>
        <w:t>Контроль за</w:t>
      </w:r>
      <w:proofErr w:type="gramEnd"/>
      <w:r w:rsidRPr="00F5207C">
        <w:rPr>
          <w:b w:val="0"/>
          <w:snapToGrid w:val="0"/>
        </w:rPr>
        <w:t xml:space="preserve"> исполнением решения возложить на комиссию по экономике,  бюджету и налогам Совета депутатов Майского сельского поселения (Р.С. </w:t>
      </w:r>
      <w:proofErr w:type="spellStart"/>
      <w:r w:rsidRPr="00F5207C">
        <w:rPr>
          <w:b w:val="0"/>
          <w:snapToGrid w:val="0"/>
        </w:rPr>
        <w:t>Кунафин</w:t>
      </w:r>
      <w:proofErr w:type="spellEnd"/>
      <w:r w:rsidRPr="00F5207C">
        <w:rPr>
          <w:b w:val="0"/>
          <w:snapToGrid w:val="0"/>
        </w:rPr>
        <w:t>).</w:t>
      </w:r>
    </w:p>
    <w:p w:rsidR="008D7F32" w:rsidRPr="00F5207C" w:rsidRDefault="008D7F32" w:rsidP="00457B2E">
      <w:pPr>
        <w:pStyle w:val="a3"/>
        <w:ind w:firstLine="0"/>
        <w:rPr>
          <w:sz w:val="28"/>
          <w:szCs w:val="28"/>
        </w:rPr>
      </w:pPr>
    </w:p>
    <w:p w:rsidR="004F27A3" w:rsidRDefault="004F27A3" w:rsidP="00457B2E">
      <w:pPr>
        <w:pStyle w:val="a3"/>
        <w:ind w:firstLine="0"/>
        <w:rPr>
          <w:sz w:val="28"/>
          <w:szCs w:val="28"/>
        </w:rPr>
      </w:pPr>
    </w:p>
    <w:p w:rsidR="00F5207C" w:rsidRPr="00F5207C" w:rsidRDefault="00F5207C" w:rsidP="00457B2E">
      <w:pPr>
        <w:pStyle w:val="a3"/>
        <w:ind w:firstLine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F5207C" w:rsidRPr="00F5207C" w:rsidTr="00285006">
        <w:tc>
          <w:tcPr>
            <w:tcW w:w="4998" w:type="dxa"/>
          </w:tcPr>
          <w:p w:rsidR="00F5207C" w:rsidRPr="00F5207C" w:rsidRDefault="00F5207C" w:rsidP="00F5207C">
            <w:pPr>
              <w:rPr>
                <w:sz w:val="28"/>
                <w:szCs w:val="28"/>
                <w:lang w:val="ru-RU"/>
              </w:rPr>
            </w:pPr>
            <w:r w:rsidRPr="00F5207C">
              <w:rPr>
                <w:sz w:val="28"/>
                <w:szCs w:val="28"/>
                <w:lang w:val="ru-RU"/>
              </w:rPr>
              <w:t xml:space="preserve">Глава сельского поселения- </w:t>
            </w:r>
          </w:p>
          <w:p w:rsidR="00F5207C" w:rsidRPr="00F5207C" w:rsidRDefault="00F5207C" w:rsidP="00F5207C">
            <w:pPr>
              <w:rPr>
                <w:sz w:val="28"/>
                <w:szCs w:val="28"/>
                <w:lang w:val="ru-RU"/>
              </w:rPr>
            </w:pPr>
            <w:r w:rsidRPr="00F5207C">
              <w:rPr>
                <w:sz w:val="28"/>
                <w:szCs w:val="28"/>
                <w:lang w:val="ru-RU"/>
              </w:rPr>
              <w:t>глава администрации</w:t>
            </w:r>
          </w:p>
          <w:p w:rsidR="00F5207C" w:rsidRPr="00F5207C" w:rsidRDefault="00F5207C" w:rsidP="00F5207C">
            <w:pPr>
              <w:rPr>
                <w:sz w:val="28"/>
                <w:szCs w:val="28"/>
                <w:lang w:val="ru-RU"/>
              </w:rPr>
            </w:pPr>
            <w:r w:rsidRPr="00F5207C">
              <w:rPr>
                <w:sz w:val="28"/>
                <w:szCs w:val="28"/>
                <w:lang w:val="ru-RU"/>
              </w:rPr>
              <w:t>Майского сельского поселения</w:t>
            </w:r>
          </w:p>
          <w:p w:rsidR="00F5207C" w:rsidRPr="00F5207C" w:rsidRDefault="00F5207C" w:rsidP="00F5207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8" w:type="dxa"/>
          </w:tcPr>
          <w:p w:rsidR="00F5207C" w:rsidRPr="00F5207C" w:rsidRDefault="00F5207C" w:rsidP="00F5207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F5207C" w:rsidRPr="00F5207C" w:rsidRDefault="00F5207C" w:rsidP="00F5207C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F5207C" w:rsidRPr="00F5207C" w:rsidRDefault="00F5207C" w:rsidP="00F5207C">
            <w:pPr>
              <w:jc w:val="right"/>
              <w:rPr>
                <w:sz w:val="28"/>
                <w:szCs w:val="28"/>
                <w:lang w:val="ru-RU"/>
              </w:rPr>
            </w:pPr>
            <w:r w:rsidRPr="00F5207C">
              <w:rPr>
                <w:sz w:val="28"/>
                <w:szCs w:val="28"/>
                <w:lang w:val="ru-RU"/>
              </w:rPr>
              <w:t xml:space="preserve">С.Г. </w:t>
            </w:r>
            <w:proofErr w:type="spellStart"/>
            <w:r w:rsidRPr="00F5207C">
              <w:rPr>
                <w:sz w:val="28"/>
                <w:szCs w:val="28"/>
                <w:lang w:val="ru-RU"/>
              </w:rPr>
              <w:t>Кунафина</w:t>
            </w:r>
            <w:proofErr w:type="spellEnd"/>
          </w:p>
        </w:tc>
      </w:tr>
      <w:tr w:rsidR="00F5207C" w:rsidRPr="00F5207C" w:rsidTr="00285006">
        <w:tc>
          <w:tcPr>
            <w:tcW w:w="4998" w:type="dxa"/>
          </w:tcPr>
          <w:p w:rsidR="00F5207C" w:rsidRPr="00F5207C" w:rsidRDefault="00F5207C" w:rsidP="00F5207C">
            <w:pPr>
              <w:rPr>
                <w:sz w:val="28"/>
                <w:szCs w:val="28"/>
                <w:lang w:val="ru-RU"/>
              </w:rPr>
            </w:pPr>
          </w:p>
          <w:p w:rsidR="00F5207C" w:rsidRPr="00F5207C" w:rsidRDefault="00F5207C" w:rsidP="00F5207C">
            <w:pPr>
              <w:rPr>
                <w:sz w:val="28"/>
                <w:szCs w:val="28"/>
                <w:lang w:val="ru-RU"/>
              </w:rPr>
            </w:pPr>
            <w:r w:rsidRPr="00F5207C">
              <w:rPr>
                <w:sz w:val="28"/>
                <w:szCs w:val="28"/>
                <w:lang w:val="ru-RU"/>
              </w:rPr>
              <w:t xml:space="preserve">Председатель Совета депутатов </w:t>
            </w:r>
          </w:p>
          <w:p w:rsidR="00F5207C" w:rsidRPr="00F5207C" w:rsidRDefault="00F5207C" w:rsidP="00F5207C">
            <w:pPr>
              <w:rPr>
                <w:sz w:val="28"/>
                <w:szCs w:val="28"/>
                <w:lang w:val="ru-RU"/>
              </w:rPr>
            </w:pPr>
            <w:r w:rsidRPr="00F5207C">
              <w:rPr>
                <w:sz w:val="28"/>
                <w:szCs w:val="28"/>
                <w:lang w:val="ru-RU"/>
              </w:rPr>
              <w:t>Майского сельского поселения</w:t>
            </w:r>
          </w:p>
        </w:tc>
        <w:tc>
          <w:tcPr>
            <w:tcW w:w="4998" w:type="dxa"/>
          </w:tcPr>
          <w:p w:rsidR="00F5207C" w:rsidRPr="00F5207C" w:rsidRDefault="00F5207C" w:rsidP="00F5207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5207C" w:rsidRPr="00F5207C" w:rsidRDefault="00F5207C" w:rsidP="00F5207C">
            <w:pPr>
              <w:jc w:val="right"/>
              <w:rPr>
                <w:sz w:val="28"/>
                <w:szCs w:val="28"/>
                <w:lang w:val="ru-RU"/>
              </w:rPr>
            </w:pPr>
            <w:r w:rsidRPr="00F5207C">
              <w:rPr>
                <w:sz w:val="28"/>
                <w:szCs w:val="28"/>
                <w:lang w:val="ru-RU"/>
              </w:rPr>
              <w:t>А.Ф. Ермаков</w:t>
            </w:r>
          </w:p>
        </w:tc>
      </w:tr>
    </w:tbl>
    <w:p w:rsidR="00457B2E" w:rsidRPr="00F5207C" w:rsidRDefault="00457B2E" w:rsidP="00F5207C">
      <w:pPr>
        <w:pStyle w:val="a3"/>
        <w:ind w:firstLine="0"/>
        <w:rPr>
          <w:sz w:val="28"/>
          <w:szCs w:val="28"/>
        </w:rPr>
      </w:pPr>
    </w:p>
    <w:sectPr w:rsidR="00457B2E" w:rsidRPr="00F5207C" w:rsidSect="00F520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7"/>
    <w:multiLevelType w:val="multilevel"/>
    <w:tmpl w:val="E9C48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47350E"/>
    <w:multiLevelType w:val="multilevel"/>
    <w:tmpl w:val="E9C48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7B2E"/>
    <w:rsid w:val="00033A8D"/>
    <w:rsid w:val="00104E2A"/>
    <w:rsid w:val="0013067F"/>
    <w:rsid w:val="00135826"/>
    <w:rsid w:val="001F6A68"/>
    <w:rsid w:val="00216ED2"/>
    <w:rsid w:val="00264C9A"/>
    <w:rsid w:val="00267EFB"/>
    <w:rsid w:val="002725C6"/>
    <w:rsid w:val="00274BEB"/>
    <w:rsid w:val="002D72D7"/>
    <w:rsid w:val="00312F31"/>
    <w:rsid w:val="00382FE1"/>
    <w:rsid w:val="003D46BD"/>
    <w:rsid w:val="00410839"/>
    <w:rsid w:val="00457B2E"/>
    <w:rsid w:val="004F21E4"/>
    <w:rsid w:val="004F27A3"/>
    <w:rsid w:val="00504992"/>
    <w:rsid w:val="005107AF"/>
    <w:rsid w:val="005441A7"/>
    <w:rsid w:val="00544E6B"/>
    <w:rsid w:val="005813CD"/>
    <w:rsid w:val="005A437F"/>
    <w:rsid w:val="005D7F8C"/>
    <w:rsid w:val="00632CC8"/>
    <w:rsid w:val="006A29B5"/>
    <w:rsid w:val="00735BFA"/>
    <w:rsid w:val="00753F7A"/>
    <w:rsid w:val="007745C3"/>
    <w:rsid w:val="00785924"/>
    <w:rsid w:val="007B6B1A"/>
    <w:rsid w:val="007E2F46"/>
    <w:rsid w:val="007E5073"/>
    <w:rsid w:val="00805DE4"/>
    <w:rsid w:val="008258DD"/>
    <w:rsid w:val="00871CA5"/>
    <w:rsid w:val="008D7F32"/>
    <w:rsid w:val="00967307"/>
    <w:rsid w:val="009B5DF5"/>
    <w:rsid w:val="00A10C94"/>
    <w:rsid w:val="00A260CD"/>
    <w:rsid w:val="00A273B8"/>
    <w:rsid w:val="00A32BA7"/>
    <w:rsid w:val="00B30EC2"/>
    <w:rsid w:val="00B5549D"/>
    <w:rsid w:val="00B567F8"/>
    <w:rsid w:val="00BD15F5"/>
    <w:rsid w:val="00C640F2"/>
    <w:rsid w:val="00D0377E"/>
    <w:rsid w:val="00DF37D0"/>
    <w:rsid w:val="00E1662A"/>
    <w:rsid w:val="00E8415A"/>
    <w:rsid w:val="00F12737"/>
    <w:rsid w:val="00F33572"/>
    <w:rsid w:val="00F50956"/>
    <w:rsid w:val="00F5207C"/>
    <w:rsid w:val="00FD4671"/>
    <w:rsid w:val="00FF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B2E"/>
    <w:rPr>
      <w:lang w:val="en-US"/>
    </w:rPr>
  </w:style>
  <w:style w:type="paragraph" w:styleId="1">
    <w:name w:val="heading 1"/>
    <w:basedOn w:val="a"/>
    <w:next w:val="a"/>
    <w:qFormat/>
    <w:rsid w:val="00457B2E"/>
    <w:pPr>
      <w:keepNext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B2E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link w:val="a6"/>
    <w:rsid w:val="007B6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B1A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с отступом Знак"/>
    <w:link w:val="a3"/>
    <w:rsid w:val="00A32BA7"/>
    <w:rPr>
      <w:sz w:val="24"/>
    </w:rPr>
  </w:style>
  <w:style w:type="paragraph" w:customStyle="1" w:styleId="a7">
    <w:name w:val="Знак"/>
    <w:basedOn w:val="a"/>
    <w:autoRedefine/>
    <w:rsid w:val="008D7F32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</w:rPr>
  </w:style>
  <w:style w:type="paragraph" w:customStyle="1" w:styleId="ConsPlusNormal">
    <w:name w:val="ConsPlusNormal"/>
    <w:rsid w:val="00267E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6A29B5"/>
    <w:pPr>
      <w:ind w:left="720"/>
      <w:contextualSpacing/>
    </w:pPr>
  </w:style>
  <w:style w:type="table" w:styleId="a9">
    <w:name w:val="Table Grid"/>
    <w:basedOn w:val="a1"/>
    <w:rsid w:val="00F5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B2E"/>
    <w:rPr>
      <w:lang w:val="en-US"/>
    </w:rPr>
  </w:style>
  <w:style w:type="paragraph" w:styleId="1">
    <w:name w:val="heading 1"/>
    <w:basedOn w:val="a"/>
    <w:next w:val="a"/>
    <w:qFormat/>
    <w:rsid w:val="00457B2E"/>
    <w:pPr>
      <w:keepNext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B2E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link w:val="a6"/>
    <w:rsid w:val="007B6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B1A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с отступом Знак"/>
    <w:link w:val="a3"/>
    <w:rsid w:val="00A32BA7"/>
    <w:rPr>
      <w:sz w:val="24"/>
    </w:rPr>
  </w:style>
  <w:style w:type="paragraph" w:customStyle="1" w:styleId="a7">
    <w:name w:val="Знак"/>
    <w:basedOn w:val="a"/>
    <w:autoRedefine/>
    <w:rsid w:val="008D7F32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</w:rPr>
  </w:style>
  <w:style w:type="paragraph" w:customStyle="1" w:styleId="ConsPlusNormal">
    <w:name w:val="ConsPlusNormal"/>
    <w:rsid w:val="00267E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6A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B9706C9A2018B0C6AFF24220F614CA22A17C034CAD57EF420DA61396F234FBA6CE56BE1102446kE4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8EE484D7F598DABC4B95DBFB657E9563F262AFB0E37162C8910BF8A4861192B44A697A4CF913A938f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МАЙСКОГО СЕЛЬСКОГО ПОСЕЛЕНИЯ</vt:lpstr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МАЙСКОГО СЕЛЬСКОГО ПОСЕЛЕНИЯ</dc:title>
  <dc:creator>www.PHILka.RU</dc:creator>
  <cp:lastModifiedBy>ааа</cp:lastModifiedBy>
  <cp:revision>6</cp:revision>
  <cp:lastPrinted>2016-06-17T07:09:00Z</cp:lastPrinted>
  <dcterms:created xsi:type="dcterms:W3CDTF">2016-06-14T05:03:00Z</dcterms:created>
  <dcterms:modified xsi:type="dcterms:W3CDTF">2016-06-22T04:16:00Z</dcterms:modified>
</cp:coreProperties>
</file>