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5246"/>
      </w:tblGrid>
      <w:tr w:rsidR="00CE5054" w:rsidRPr="00CE5054" w:rsidTr="00CE5054">
        <w:tc>
          <w:tcPr>
            <w:tcW w:w="10031" w:type="dxa"/>
            <w:gridSpan w:val="2"/>
          </w:tcPr>
          <w:p w:rsidR="00CE5054" w:rsidRPr="00CE5054" w:rsidRDefault="00CE5054" w:rsidP="00CE5054">
            <w:pPr>
              <w:widowControl w:val="0"/>
              <w:autoSpaceDE w:val="0"/>
              <w:autoSpaceDN w:val="0"/>
              <w:adjustRightInd w:val="0"/>
              <w:ind w:firstLine="720"/>
              <w:jc w:val="center"/>
              <w:rPr>
                <w:b/>
                <w:bCs/>
                <w:sz w:val="28"/>
                <w:szCs w:val="28"/>
              </w:rPr>
            </w:pPr>
            <w:r w:rsidRPr="00CE5054">
              <w:rPr>
                <w:b/>
                <w:bCs/>
                <w:noProof/>
                <w:sz w:val="28"/>
                <w:szCs w:val="28"/>
              </w:rPr>
              <w:drawing>
                <wp:anchor distT="36195" distB="36195" distL="6401435" distR="6401435" simplePos="0" relativeHeight="251659264" behindDoc="0" locked="0" layoutInCell="1" allowOverlap="1" wp14:anchorId="7D95C8D7" wp14:editId="7646DBBC">
                  <wp:simplePos x="0" y="0"/>
                  <wp:positionH relativeFrom="page">
                    <wp:posOffset>2867025</wp:posOffset>
                  </wp:positionH>
                  <wp:positionV relativeFrom="paragraph">
                    <wp:posOffset>81915</wp:posOffset>
                  </wp:positionV>
                  <wp:extent cx="392430" cy="482600"/>
                  <wp:effectExtent l="19050" t="19050" r="26670" b="1270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clrChange>
                              <a:clrFrom>
                                <a:srgbClr val="257F36"/>
                              </a:clrFrom>
                              <a:clrTo>
                                <a:srgbClr val="257F36">
                                  <a:alpha val="0"/>
                                </a:srgbClr>
                              </a:clrTo>
                            </a:clrChange>
                            <a:lum bright="30000" contrast="56000"/>
                          </a:blip>
                          <a:srcRect/>
                          <a:stretch>
                            <a:fillRect/>
                          </a:stretch>
                        </pic:blipFill>
                        <pic:spPr bwMode="auto">
                          <a:xfrm>
                            <a:off x="0" y="0"/>
                            <a:ext cx="392430" cy="482600"/>
                          </a:xfrm>
                          <a:prstGeom prst="rect">
                            <a:avLst/>
                          </a:prstGeom>
                          <a:noFill/>
                          <a:ln w="3175">
                            <a:solidFill>
                              <a:srgbClr val="000000"/>
                            </a:solidFill>
                            <a:miter lim="800000"/>
                            <a:headEnd/>
                            <a:tailEnd/>
                          </a:ln>
                        </pic:spPr>
                      </pic:pic>
                    </a:graphicData>
                  </a:graphic>
                </wp:anchor>
              </w:drawing>
            </w:r>
            <w:r w:rsidRPr="00CE5054">
              <w:rPr>
                <w:b/>
                <w:bCs/>
                <w:sz w:val="28"/>
                <w:szCs w:val="28"/>
              </w:rPr>
              <w:t>СОВЕТ ДЕПУТАТОВ МАЙСКОГО СЕЛЬСКОГО ПОСЕЛЕНИЯ КРАСНОКАМСКОГО  МУНИЦИПАЛЬНОГО РАЙОНА</w:t>
            </w:r>
          </w:p>
          <w:p w:rsidR="00CE5054" w:rsidRPr="00CE5054" w:rsidRDefault="00CE5054" w:rsidP="00CE5054">
            <w:pPr>
              <w:widowControl w:val="0"/>
              <w:autoSpaceDE w:val="0"/>
              <w:autoSpaceDN w:val="0"/>
              <w:adjustRightInd w:val="0"/>
              <w:ind w:firstLine="720"/>
              <w:jc w:val="center"/>
              <w:rPr>
                <w:b/>
                <w:bCs/>
                <w:sz w:val="28"/>
                <w:szCs w:val="28"/>
              </w:rPr>
            </w:pPr>
            <w:r w:rsidRPr="00CE5054">
              <w:rPr>
                <w:b/>
                <w:sz w:val="28"/>
                <w:szCs w:val="28"/>
              </w:rPr>
              <w:t>ПЕРМСКОГО КРАЯ</w:t>
            </w:r>
          </w:p>
          <w:p w:rsidR="00CE5054" w:rsidRPr="00CE5054" w:rsidRDefault="00CE5054" w:rsidP="00CE5054">
            <w:pPr>
              <w:autoSpaceDE w:val="0"/>
              <w:autoSpaceDN w:val="0"/>
              <w:adjustRightInd w:val="0"/>
              <w:ind w:firstLine="540"/>
              <w:jc w:val="center"/>
              <w:rPr>
                <w:b/>
                <w:bCs/>
                <w:sz w:val="28"/>
                <w:szCs w:val="28"/>
              </w:rPr>
            </w:pPr>
            <w:r w:rsidRPr="00CE5054">
              <w:rPr>
                <w:b/>
                <w:bCs/>
                <w:sz w:val="28"/>
                <w:szCs w:val="28"/>
              </w:rPr>
              <w:t>РЕШЕНИЕ</w:t>
            </w:r>
          </w:p>
        </w:tc>
      </w:tr>
      <w:tr w:rsidR="00CE5054" w:rsidRPr="00CE5054" w:rsidTr="00CE5054">
        <w:tc>
          <w:tcPr>
            <w:tcW w:w="4785" w:type="dxa"/>
          </w:tcPr>
          <w:p w:rsidR="00CE5054" w:rsidRPr="00CE5054" w:rsidRDefault="00CE5054" w:rsidP="00CE5054">
            <w:pPr>
              <w:widowControl w:val="0"/>
              <w:autoSpaceDE w:val="0"/>
              <w:autoSpaceDN w:val="0"/>
              <w:adjustRightInd w:val="0"/>
              <w:rPr>
                <w:bCs/>
                <w:sz w:val="28"/>
                <w:szCs w:val="28"/>
              </w:rPr>
            </w:pPr>
            <w:r w:rsidRPr="00CE5054">
              <w:rPr>
                <w:bCs/>
                <w:sz w:val="28"/>
                <w:szCs w:val="28"/>
              </w:rPr>
              <w:t>15.02.2017</w:t>
            </w:r>
          </w:p>
        </w:tc>
        <w:tc>
          <w:tcPr>
            <w:tcW w:w="5246" w:type="dxa"/>
          </w:tcPr>
          <w:p w:rsidR="00CE5054" w:rsidRPr="00CE5054" w:rsidRDefault="00CE5054" w:rsidP="00CE5054">
            <w:pPr>
              <w:widowControl w:val="0"/>
              <w:autoSpaceDE w:val="0"/>
              <w:autoSpaceDN w:val="0"/>
              <w:adjustRightInd w:val="0"/>
              <w:ind w:firstLine="720"/>
              <w:jc w:val="right"/>
              <w:rPr>
                <w:bCs/>
                <w:sz w:val="28"/>
                <w:szCs w:val="28"/>
              </w:rPr>
            </w:pPr>
            <w:r w:rsidRPr="00CE5054">
              <w:rPr>
                <w:bCs/>
                <w:sz w:val="28"/>
                <w:szCs w:val="28"/>
              </w:rPr>
              <w:t>№ 0</w:t>
            </w:r>
            <w:r>
              <w:rPr>
                <w:bCs/>
                <w:sz w:val="28"/>
                <w:szCs w:val="28"/>
              </w:rPr>
              <w:t>5</w:t>
            </w:r>
          </w:p>
        </w:tc>
      </w:tr>
      <w:tr w:rsidR="00CE5054" w:rsidRPr="00CE5054" w:rsidTr="00CE5054">
        <w:tc>
          <w:tcPr>
            <w:tcW w:w="4785" w:type="dxa"/>
          </w:tcPr>
          <w:p w:rsidR="00CE5054" w:rsidRPr="00CE5054" w:rsidRDefault="00CE5054" w:rsidP="00CE5054">
            <w:pPr>
              <w:keepNext/>
              <w:jc w:val="both"/>
              <w:outlineLvl w:val="1"/>
              <w:rPr>
                <w:b/>
                <w:bCs/>
                <w:sz w:val="28"/>
                <w:szCs w:val="28"/>
              </w:rPr>
            </w:pPr>
          </w:p>
          <w:p w:rsidR="00CE5054" w:rsidRPr="00CE5054" w:rsidRDefault="00CE5054" w:rsidP="00CE5054">
            <w:pPr>
              <w:keepNext/>
              <w:jc w:val="both"/>
              <w:outlineLvl w:val="1"/>
              <w:rPr>
                <w:b/>
                <w:bCs/>
                <w:sz w:val="28"/>
                <w:szCs w:val="28"/>
              </w:rPr>
            </w:pPr>
            <w:r w:rsidRPr="00CE5054">
              <w:rPr>
                <w:b/>
                <w:bCs/>
                <w:sz w:val="28"/>
                <w:szCs w:val="28"/>
              </w:rPr>
              <w:t>О внесении изменений в решение Совета депутатов Майского сельского поселения от 23.11.2011 № 50 «Об установлении земельного налога на территории Майского сельского поселения»</w:t>
            </w:r>
          </w:p>
        </w:tc>
        <w:tc>
          <w:tcPr>
            <w:tcW w:w="5246" w:type="dxa"/>
          </w:tcPr>
          <w:p w:rsidR="00CE5054" w:rsidRPr="00CE5054" w:rsidRDefault="00CE5054" w:rsidP="00CE5054">
            <w:pPr>
              <w:widowControl w:val="0"/>
              <w:autoSpaceDE w:val="0"/>
              <w:autoSpaceDN w:val="0"/>
              <w:adjustRightInd w:val="0"/>
              <w:ind w:firstLine="720"/>
              <w:jc w:val="center"/>
              <w:rPr>
                <w:b/>
                <w:bCs/>
                <w:sz w:val="28"/>
                <w:szCs w:val="28"/>
              </w:rPr>
            </w:pPr>
          </w:p>
        </w:tc>
      </w:tr>
    </w:tbl>
    <w:p w:rsidR="009111A7" w:rsidRPr="00AA137B" w:rsidRDefault="009111A7" w:rsidP="009111A7">
      <w:pPr>
        <w:tabs>
          <w:tab w:val="left" w:pos="5760"/>
          <w:tab w:val="left" w:pos="6300"/>
          <w:tab w:val="left" w:pos="6840"/>
        </w:tabs>
        <w:ind w:right="49" w:firstLine="720"/>
        <w:jc w:val="both"/>
        <w:rPr>
          <w:b/>
          <w:bCs/>
          <w:sz w:val="28"/>
          <w:szCs w:val="28"/>
        </w:rPr>
      </w:pPr>
    </w:p>
    <w:p w:rsidR="009111A7" w:rsidRPr="00AA137B" w:rsidRDefault="009111A7" w:rsidP="009111A7">
      <w:pPr>
        <w:ind w:right="49"/>
        <w:jc w:val="both"/>
        <w:rPr>
          <w:b/>
          <w:sz w:val="28"/>
          <w:szCs w:val="28"/>
        </w:rPr>
      </w:pPr>
    </w:p>
    <w:p w:rsidR="009111A7" w:rsidRDefault="009111A7" w:rsidP="00CE5054">
      <w:pPr>
        <w:widowControl w:val="0"/>
        <w:ind w:right="49" w:firstLine="709"/>
        <w:jc w:val="both"/>
        <w:rPr>
          <w:snapToGrid w:val="0"/>
          <w:sz w:val="28"/>
          <w:szCs w:val="28"/>
        </w:rPr>
      </w:pPr>
      <w:r w:rsidRPr="007151DC">
        <w:rPr>
          <w:snapToGrid w:val="0"/>
          <w:sz w:val="28"/>
          <w:szCs w:val="28"/>
        </w:rPr>
        <w:t xml:space="preserve">В соответствии с главой 31 Налогового кодекса Российской Федерации, Федеральным законом от 06 октября </w:t>
      </w:r>
      <w:smartTag w:uri="urn:schemas-microsoft-com:office:smarttags" w:element="metricconverter">
        <w:smartTagPr>
          <w:attr w:name="ProductID" w:val="2003 г"/>
        </w:smartTagPr>
        <w:r w:rsidRPr="007151DC">
          <w:rPr>
            <w:snapToGrid w:val="0"/>
            <w:sz w:val="28"/>
            <w:szCs w:val="28"/>
          </w:rPr>
          <w:t>2003 г</w:t>
        </w:r>
      </w:smartTag>
      <w:r w:rsidRPr="007151DC">
        <w:rPr>
          <w:snapToGrid w:val="0"/>
          <w:sz w:val="28"/>
          <w:szCs w:val="28"/>
        </w:rPr>
        <w:t>. № 131 - ФЗ «Об общих принципах организации местного самоуправления в Российской Федерации», частью второй Налогового кодекса Российской Федерации и Уставом Майского сельского поселения</w:t>
      </w:r>
      <w:r>
        <w:rPr>
          <w:snapToGrid w:val="0"/>
          <w:sz w:val="28"/>
          <w:szCs w:val="28"/>
        </w:rPr>
        <w:t>,</w:t>
      </w:r>
    </w:p>
    <w:p w:rsidR="009111A7" w:rsidRPr="007151DC" w:rsidRDefault="009111A7" w:rsidP="00CE5054">
      <w:pPr>
        <w:widowControl w:val="0"/>
        <w:ind w:right="49"/>
        <w:jc w:val="center"/>
        <w:rPr>
          <w:snapToGrid w:val="0"/>
          <w:sz w:val="28"/>
          <w:szCs w:val="28"/>
        </w:rPr>
      </w:pPr>
      <w:r w:rsidRPr="007151DC">
        <w:rPr>
          <w:snapToGrid w:val="0"/>
          <w:sz w:val="28"/>
          <w:szCs w:val="28"/>
        </w:rPr>
        <w:t xml:space="preserve">Совет депутатов </w:t>
      </w:r>
      <w:r>
        <w:rPr>
          <w:snapToGrid w:val="0"/>
          <w:sz w:val="28"/>
          <w:szCs w:val="28"/>
        </w:rPr>
        <w:t>РЕШАЕТ</w:t>
      </w:r>
      <w:r w:rsidRPr="007151DC">
        <w:rPr>
          <w:snapToGrid w:val="0"/>
          <w:sz w:val="28"/>
          <w:szCs w:val="28"/>
        </w:rPr>
        <w:t>:</w:t>
      </w:r>
    </w:p>
    <w:p w:rsidR="009111A7" w:rsidRPr="009111A7" w:rsidRDefault="009111A7" w:rsidP="00CE5054">
      <w:pPr>
        <w:pStyle w:val="a6"/>
        <w:widowControl w:val="0"/>
        <w:numPr>
          <w:ilvl w:val="0"/>
          <w:numId w:val="1"/>
        </w:numPr>
        <w:ind w:left="0" w:right="49" w:firstLine="709"/>
        <w:jc w:val="both"/>
        <w:rPr>
          <w:snapToGrid w:val="0"/>
          <w:sz w:val="28"/>
          <w:szCs w:val="28"/>
        </w:rPr>
      </w:pPr>
      <w:r w:rsidRPr="009111A7">
        <w:rPr>
          <w:snapToGrid w:val="0"/>
          <w:sz w:val="28"/>
          <w:szCs w:val="28"/>
        </w:rPr>
        <w:t>Внести в решение Совета депутатов Майского сельского поселения от 23.11.2011 № 50 «Об установлении земельного налога на территории Майского сельского поселения»</w:t>
      </w:r>
      <w:r w:rsidR="004034C2">
        <w:rPr>
          <w:snapToGrid w:val="0"/>
          <w:sz w:val="28"/>
          <w:szCs w:val="28"/>
        </w:rPr>
        <w:t xml:space="preserve"> (в редакции от 28.12.2016 № 53)</w:t>
      </w:r>
      <w:r w:rsidRPr="009111A7">
        <w:rPr>
          <w:snapToGrid w:val="0"/>
          <w:sz w:val="28"/>
          <w:szCs w:val="28"/>
        </w:rPr>
        <w:t xml:space="preserve"> следующее изменение:</w:t>
      </w:r>
    </w:p>
    <w:p w:rsidR="009111A7" w:rsidRPr="009111A7" w:rsidRDefault="009111A7" w:rsidP="00CE5054">
      <w:pPr>
        <w:pStyle w:val="a6"/>
        <w:widowControl w:val="0"/>
        <w:numPr>
          <w:ilvl w:val="1"/>
          <w:numId w:val="1"/>
        </w:numPr>
        <w:ind w:left="0" w:right="49" w:firstLine="709"/>
        <w:jc w:val="both"/>
        <w:rPr>
          <w:snapToGrid w:val="0"/>
          <w:sz w:val="28"/>
          <w:szCs w:val="28"/>
        </w:rPr>
      </w:pPr>
      <w:r w:rsidRPr="009111A7">
        <w:rPr>
          <w:snapToGrid w:val="0"/>
          <w:sz w:val="28"/>
          <w:szCs w:val="28"/>
        </w:rPr>
        <w:t>Пункт 2 дополнить п.п.2.</w:t>
      </w:r>
      <w:r w:rsidR="00C05542">
        <w:rPr>
          <w:snapToGrid w:val="0"/>
          <w:sz w:val="28"/>
          <w:szCs w:val="28"/>
        </w:rPr>
        <w:t>6.</w:t>
      </w:r>
      <w:bookmarkStart w:id="0" w:name="_GoBack"/>
      <w:bookmarkEnd w:id="0"/>
      <w:r w:rsidRPr="009111A7">
        <w:rPr>
          <w:snapToGrid w:val="0"/>
          <w:sz w:val="28"/>
          <w:szCs w:val="28"/>
        </w:rPr>
        <w:t xml:space="preserve"> следующего содержания:</w:t>
      </w:r>
    </w:p>
    <w:p w:rsidR="009111A7" w:rsidRPr="009111A7" w:rsidRDefault="009111A7" w:rsidP="00CE5054">
      <w:pPr>
        <w:pStyle w:val="a6"/>
        <w:widowControl w:val="0"/>
        <w:ind w:left="0" w:right="49" w:firstLine="709"/>
        <w:jc w:val="both"/>
        <w:rPr>
          <w:snapToGrid w:val="0"/>
          <w:sz w:val="28"/>
          <w:szCs w:val="28"/>
        </w:rPr>
      </w:pPr>
      <w:r>
        <w:rPr>
          <w:snapToGrid w:val="0"/>
          <w:sz w:val="28"/>
          <w:szCs w:val="28"/>
        </w:rPr>
        <w:t>«2.</w:t>
      </w:r>
      <w:r w:rsidR="00C05542">
        <w:rPr>
          <w:snapToGrid w:val="0"/>
          <w:sz w:val="28"/>
          <w:szCs w:val="28"/>
        </w:rPr>
        <w:t>6</w:t>
      </w:r>
      <w:r>
        <w:rPr>
          <w:snapToGrid w:val="0"/>
          <w:sz w:val="28"/>
          <w:szCs w:val="28"/>
        </w:rPr>
        <w:t>. 0%  - в отношении земельных участков, предназначенных для размещения скотомогильников на территории Майского сельского поселения</w:t>
      </w:r>
      <w:proofErr w:type="gramStart"/>
      <w:r>
        <w:rPr>
          <w:snapToGrid w:val="0"/>
          <w:sz w:val="28"/>
          <w:szCs w:val="28"/>
        </w:rPr>
        <w:t>.»</w:t>
      </w:r>
      <w:proofErr w:type="gramEnd"/>
    </w:p>
    <w:p w:rsidR="009111A7" w:rsidRPr="009111A7" w:rsidRDefault="009111A7" w:rsidP="00CE5054">
      <w:pPr>
        <w:widowControl w:val="0"/>
        <w:ind w:right="51" w:firstLine="709"/>
        <w:jc w:val="both"/>
        <w:rPr>
          <w:snapToGrid w:val="0"/>
          <w:sz w:val="28"/>
          <w:szCs w:val="28"/>
        </w:rPr>
      </w:pPr>
      <w:r w:rsidRPr="009111A7">
        <w:rPr>
          <w:snapToGrid w:val="0"/>
          <w:sz w:val="28"/>
          <w:szCs w:val="28"/>
        </w:rPr>
        <w:t>2.</w:t>
      </w:r>
      <w:r w:rsidRPr="009111A7">
        <w:rPr>
          <w:snapToGrid w:val="0"/>
          <w:sz w:val="28"/>
          <w:szCs w:val="28"/>
        </w:rPr>
        <w:tab/>
        <w:t>Решение  подлежит опубликованию в газете «Майский вестник».</w:t>
      </w:r>
    </w:p>
    <w:p w:rsidR="009111A7" w:rsidRDefault="009111A7" w:rsidP="00CE5054">
      <w:pPr>
        <w:widowControl w:val="0"/>
        <w:ind w:right="51" w:firstLine="709"/>
        <w:jc w:val="both"/>
        <w:rPr>
          <w:snapToGrid w:val="0"/>
          <w:sz w:val="28"/>
          <w:szCs w:val="28"/>
        </w:rPr>
      </w:pPr>
      <w:r w:rsidRPr="009111A7">
        <w:rPr>
          <w:snapToGrid w:val="0"/>
          <w:sz w:val="28"/>
          <w:szCs w:val="28"/>
        </w:rPr>
        <w:t>3.</w:t>
      </w:r>
      <w:r w:rsidRPr="009111A7">
        <w:rPr>
          <w:snapToGrid w:val="0"/>
          <w:sz w:val="28"/>
          <w:szCs w:val="28"/>
        </w:rPr>
        <w:tab/>
        <w:t xml:space="preserve">Контроль за исполнением решения возложить на комиссию по экономике,  бюджету и налогам Совета депутатов Майского сельского поселения (Р.С. </w:t>
      </w:r>
      <w:proofErr w:type="spellStart"/>
      <w:r w:rsidRPr="009111A7">
        <w:rPr>
          <w:snapToGrid w:val="0"/>
          <w:sz w:val="28"/>
          <w:szCs w:val="28"/>
        </w:rPr>
        <w:t>Кунафин</w:t>
      </w:r>
      <w:proofErr w:type="spellEnd"/>
      <w:r w:rsidRPr="009111A7">
        <w:rPr>
          <w:snapToGrid w:val="0"/>
          <w:sz w:val="28"/>
          <w:szCs w:val="28"/>
        </w:rPr>
        <w:t>).</w:t>
      </w:r>
    </w:p>
    <w:p w:rsidR="009111A7" w:rsidRDefault="009111A7" w:rsidP="009111A7">
      <w:pPr>
        <w:widowControl w:val="0"/>
        <w:ind w:right="51"/>
        <w:jc w:val="both"/>
        <w:rPr>
          <w:snapToGrid w:val="0"/>
          <w:sz w:val="28"/>
          <w:szCs w:val="28"/>
        </w:rPr>
      </w:pPr>
    </w:p>
    <w:p w:rsidR="00CE5054" w:rsidRDefault="00CE5054" w:rsidP="009111A7">
      <w:pPr>
        <w:widowControl w:val="0"/>
        <w:ind w:right="51"/>
        <w:jc w:val="both"/>
        <w:rPr>
          <w:snapToGrid w:val="0"/>
          <w:sz w:val="28"/>
          <w:szCs w:val="28"/>
        </w:rPr>
      </w:pPr>
    </w:p>
    <w:p w:rsidR="00CE5054" w:rsidRPr="00AA137B" w:rsidRDefault="00CE5054" w:rsidP="009111A7">
      <w:pPr>
        <w:widowControl w:val="0"/>
        <w:ind w:right="51"/>
        <w:jc w:val="both"/>
        <w:rPr>
          <w:snapToGrid w:val="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9111A7" w:rsidRPr="00F5207C" w:rsidTr="00691CD7">
        <w:tc>
          <w:tcPr>
            <w:tcW w:w="4998" w:type="dxa"/>
          </w:tcPr>
          <w:p w:rsidR="009111A7" w:rsidRPr="00F5207C" w:rsidRDefault="009111A7" w:rsidP="00691CD7">
            <w:pPr>
              <w:rPr>
                <w:sz w:val="28"/>
                <w:szCs w:val="28"/>
              </w:rPr>
            </w:pPr>
            <w:r w:rsidRPr="00F5207C">
              <w:rPr>
                <w:sz w:val="28"/>
                <w:szCs w:val="28"/>
              </w:rPr>
              <w:t xml:space="preserve">Глава сельского поселения- </w:t>
            </w:r>
          </w:p>
          <w:p w:rsidR="009111A7" w:rsidRPr="00F5207C" w:rsidRDefault="009111A7" w:rsidP="00691CD7">
            <w:pPr>
              <w:rPr>
                <w:sz w:val="28"/>
                <w:szCs w:val="28"/>
              </w:rPr>
            </w:pPr>
            <w:r w:rsidRPr="00F5207C">
              <w:rPr>
                <w:sz w:val="28"/>
                <w:szCs w:val="28"/>
              </w:rPr>
              <w:t>глава администрации</w:t>
            </w:r>
          </w:p>
          <w:p w:rsidR="009111A7" w:rsidRPr="00F5207C" w:rsidRDefault="009111A7" w:rsidP="00691CD7">
            <w:pPr>
              <w:rPr>
                <w:sz w:val="28"/>
                <w:szCs w:val="28"/>
              </w:rPr>
            </w:pPr>
            <w:r w:rsidRPr="00F5207C">
              <w:rPr>
                <w:sz w:val="28"/>
                <w:szCs w:val="28"/>
              </w:rPr>
              <w:t>Майского сельского поселения</w:t>
            </w:r>
          </w:p>
          <w:p w:rsidR="009111A7" w:rsidRPr="00F5207C" w:rsidRDefault="009111A7" w:rsidP="00691CD7">
            <w:pPr>
              <w:rPr>
                <w:sz w:val="28"/>
                <w:szCs w:val="28"/>
              </w:rPr>
            </w:pPr>
          </w:p>
        </w:tc>
        <w:tc>
          <w:tcPr>
            <w:tcW w:w="4998" w:type="dxa"/>
          </w:tcPr>
          <w:p w:rsidR="009111A7" w:rsidRPr="00F5207C" w:rsidRDefault="009111A7" w:rsidP="00691CD7">
            <w:pPr>
              <w:jc w:val="right"/>
              <w:rPr>
                <w:sz w:val="28"/>
                <w:szCs w:val="28"/>
              </w:rPr>
            </w:pPr>
          </w:p>
          <w:p w:rsidR="009111A7" w:rsidRPr="00F5207C" w:rsidRDefault="009111A7" w:rsidP="00691CD7">
            <w:pPr>
              <w:jc w:val="right"/>
              <w:rPr>
                <w:sz w:val="28"/>
                <w:szCs w:val="28"/>
              </w:rPr>
            </w:pPr>
          </w:p>
          <w:p w:rsidR="009111A7" w:rsidRPr="00F5207C" w:rsidRDefault="009111A7" w:rsidP="00691CD7">
            <w:pPr>
              <w:jc w:val="right"/>
              <w:rPr>
                <w:sz w:val="28"/>
                <w:szCs w:val="28"/>
              </w:rPr>
            </w:pPr>
            <w:r w:rsidRPr="00F5207C">
              <w:rPr>
                <w:sz w:val="28"/>
                <w:szCs w:val="28"/>
              </w:rPr>
              <w:t xml:space="preserve">С.Г. </w:t>
            </w:r>
            <w:proofErr w:type="spellStart"/>
            <w:r w:rsidRPr="00F5207C">
              <w:rPr>
                <w:sz w:val="28"/>
                <w:szCs w:val="28"/>
              </w:rPr>
              <w:t>Кунафина</w:t>
            </w:r>
            <w:proofErr w:type="spellEnd"/>
          </w:p>
        </w:tc>
      </w:tr>
      <w:tr w:rsidR="009111A7" w:rsidRPr="00F5207C" w:rsidTr="00691CD7">
        <w:tc>
          <w:tcPr>
            <w:tcW w:w="4998" w:type="dxa"/>
          </w:tcPr>
          <w:p w:rsidR="009111A7" w:rsidRPr="00F5207C" w:rsidRDefault="009111A7" w:rsidP="00691CD7">
            <w:pPr>
              <w:rPr>
                <w:sz w:val="28"/>
                <w:szCs w:val="28"/>
              </w:rPr>
            </w:pPr>
          </w:p>
          <w:p w:rsidR="009111A7" w:rsidRPr="00F5207C" w:rsidRDefault="009111A7" w:rsidP="00691CD7">
            <w:pPr>
              <w:rPr>
                <w:sz w:val="28"/>
                <w:szCs w:val="28"/>
              </w:rPr>
            </w:pPr>
            <w:r w:rsidRPr="00F5207C">
              <w:rPr>
                <w:sz w:val="28"/>
                <w:szCs w:val="28"/>
              </w:rPr>
              <w:t xml:space="preserve">Председатель Совета депутатов </w:t>
            </w:r>
          </w:p>
          <w:p w:rsidR="009111A7" w:rsidRPr="00F5207C" w:rsidRDefault="009111A7" w:rsidP="00691CD7">
            <w:pPr>
              <w:rPr>
                <w:sz w:val="28"/>
                <w:szCs w:val="28"/>
              </w:rPr>
            </w:pPr>
            <w:r w:rsidRPr="00F5207C">
              <w:rPr>
                <w:sz w:val="28"/>
                <w:szCs w:val="28"/>
              </w:rPr>
              <w:t>Майского сельского поселения</w:t>
            </w:r>
          </w:p>
        </w:tc>
        <w:tc>
          <w:tcPr>
            <w:tcW w:w="4998" w:type="dxa"/>
          </w:tcPr>
          <w:p w:rsidR="009111A7" w:rsidRPr="00F5207C" w:rsidRDefault="009111A7" w:rsidP="00691CD7">
            <w:pPr>
              <w:jc w:val="center"/>
              <w:rPr>
                <w:sz w:val="28"/>
                <w:szCs w:val="28"/>
              </w:rPr>
            </w:pPr>
          </w:p>
          <w:p w:rsidR="009111A7" w:rsidRPr="00F5207C" w:rsidRDefault="009111A7" w:rsidP="00691CD7">
            <w:pPr>
              <w:jc w:val="right"/>
              <w:rPr>
                <w:sz w:val="28"/>
                <w:szCs w:val="28"/>
              </w:rPr>
            </w:pPr>
            <w:r w:rsidRPr="00F5207C">
              <w:rPr>
                <w:sz w:val="28"/>
                <w:szCs w:val="28"/>
              </w:rPr>
              <w:t>А.Ф. Ермаков</w:t>
            </w:r>
          </w:p>
        </w:tc>
      </w:tr>
    </w:tbl>
    <w:p w:rsidR="001E0590" w:rsidRDefault="001E0590"/>
    <w:p w:rsidR="009111A7" w:rsidRDefault="009111A7"/>
    <w:p w:rsidR="009111A7" w:rsidRDefault="009111A7"/>
    <w:p w:rsidR="009111A7" w:rsidRDefault="009111A7"/>
    <w:p w:rsidR="009111A7" w:rsidRDefault="009111A7"/>
    <w:p w:rsidR="009111A7" w:rsidRPr="00794870" w:rsidRDefault="009111A7" w:rsidP="00794870">
      <w:pPr>
        <w:jc w:val="center"/>
        <w:rPr>
          <w:b/>
          <w:sz w:val="24"/>
          <w:szCs w:val="24"/>
        </w:rPr>
      </w:pPr>
      <w:r w:rsidRPr="00794870">
        <w:rPr>
          <w:b/>
          <w:sz w:val="24"/>
          <w:szCs w:val="24"/>
        </w:rPr>
        <w:t>ПОЯСНИТЕЛЬНАЯ ЗАПИСКА</w:t>
      </w:r>
    </w:p>
    <w:p w:rsidR="009111A7" w:rsidRPr="00794870" w:rsidRDefault="009111A7">
      <w:pPr>
        <w:rPr>
          <w:sz w:val="24"/>
          <w:szCs w:val="24"/>
        </w:rPr>
      </w:pPr>
    </w:p>
    <w:p w:rsidR="009111A7" w:rsidRPr="00794870" w:rsidRDefault="009111A7" w:rsidP="00794870">
      <w:pPr>
        <w:ind w:firstLine="709"/>
        <w:rPr>
          <w:sz w:val="24"/>
          <w:szCs w:val="24"/>
        </w:rPr>
      </w:pPr>
      <w:r w:rsidRPr="00794870">
        <w:rPr>
          <w:sz w:val="24"/>
          <w:szCs w:val="24"/>
        </w:rPr>
        <w:t>Поступило письмо от Председателя Правительства ПК с предложением внести изменения в решение СД №50 от 23.11.11 «Об установлении земельного налога на территории Майского сельского поселения» в части установления нулевой налоговой ставки для исчисления суммы налога на земельные участки, предназначенные для размещения скотомогильников на территории МСП, так как земельные участки, используемые исключительно для захоронения животных, фактически не участвуют в обороте земель</w:t>
      </w:r>
    </w:p>
    <w:p w:rsidR="009111A7" w:rsidRPr="00794870" w:rsidRDefault="009111A7">
      <w:pPr>
        <w:rPr>
          <w:sz w:val="24"/>
          <w:szCs w:val="24"/>
        </w:rPr>
      </w:pPr>
    </w:p>
    <w:tbl>
      <w:tblPr>
        <w:tblStyle w:val="a7"/>
        <w:tblW w:w="0" w:type="auto"/>
        <w:tblLook w:val="04A0" w:firstRow="1" w:lastRow="0" w:firstColumn="1" w:lastColumn="0" w:noHBand="0" w:noVBand="1"/>
      </w:tblPr>
      <w:tblGrid>
        <w:gridCol w:w="5140"/>
        <w:gridCol w:w="5140"/>
      </w:tblGrid>
      <w:tr w:rsidR="00794870" w:rsidRPr="00794870" w:rsidTr="00794870">
        <w:tc>
          <w:tcPr>
            <w:tcW w:w="5235" w:type="dxa"/>
          </w:tcPr>
          <w:p w:rsidR="00794870" w:rsidRPr="00794870" w:rsidRDefault="00794870" w:rsidP="00794870">
            <w:pPr>
              <w:jc w:val="center"/>
              <w:rPr>
                <w:b/>
              </w:rPr>
            </w:pPr>
            <w:r w:rsidRPr="00794870">
              <w:rPr>
                <w:b/>
              </w:rPr>
              <w:t>Было</w:t>
            </w:r>
          </w:p>
        </w:tc>
        <w:tc>
          <w:tcPr>
            <w:tcW w:w="5236" w:type="dxa"/>
          </w:tcPr>
          <w:p w:rsidR="00794870" w:rsidRPr="00794870" w:rsidRDefault="00794870" w:rsidP="00794870">
            <w:pPr>
              <w:jc w:val="center"/>
              <w:rPr>
                <w:b/>
              </w:rPr>
            </w:pPr>
            <w:r w:rsidRPr="00794870">
              <w:rPr>
                <w:b/>
              </w:rPr>
              <w:t>Будет</w:t>
            </w:r>
          </w:p>
        </w:tc>
      </w:tr>
      <w:tr w:rsidR="00794870" w:rsidRPr="00794870" w:rsidTr="00794870">
        <w:tc>
          <w:tcPr>
            <w:tcW w:w="5235" w:type="dxa"/>
          </w:tcPr>
          <w:p w:rsidR="00794870" w:rsidRPr="00794870" w:rsidRDefault="00794870" w:rsidP="00794870">
            <w:pPr>
              <w:widowControl w:val="0"/>
              <w:ind w:right="49"/>
              <w:jc w:val="both"/>
              <w:rPr>
                <w:snapToGrid w:val="0"/>
              </w:rPr>
            </w:pPr>
            <w:r w:rsidRPr="00794870">
              <w:rPr>
                <w:snapToGrid w:val="0"/>
              </w:rPr>
              <w:t>2. Налоговая ставка устанавливается в размере:</w:t>
            </w:r>
          </w:p>
          <w:p w:rsidR="00794870" w:rsidRPr="00794870" w:rsidRDefault="00794870" w:rsidP="00794870">
            <w:pPr>
              <w:widowControl w:val="0"/>
              <w:ind w:right="49"/>
              <w:jc w:val="both"/>
              <w:rPr>
                <w:snapToGrid w:val="0"/>
              </w:rPr>
            </w:pPr>
            <w:r w:rsidRPr="00794870">
              <w:rPr>
                <w:snapToGrid w:val="0"/>
              </w:rPr>
              <w:t>2.1. 0,3 % - в отношении земельных участков:</w:t>
            </w:r>
          </w:p>
          <w:p w:rsidR="00794870" w:rsidRPr="00794870" w:rsidRDefault="00794870" w:rsidP="00794870">
            <w:pPr>
              <w:pStyle w:val="a6"/>
              <w:widowControl w:val="0"/>
              <w:numPr>
                <w:ilvl w:val="0"/>
                <w:numId w:val="2"/>
              </w:numPr>
              <w:ind w:left="0" w:right="49" w:firstLine="142"/>
              <w:jc w:val="both"/>
              <w:rPr>
                <w:snapToGrid w:val="0"/>
              </w:rPr>
            </w:pPr>
            <w:r w:rsidRPr="00794870">
              <w:rPr>
                <w:snapToGrid w:val="0"/>
              </w:rPr>
              <w:t>отнесенных к землям сельскохозяйственного назначения или к землям в составе зон предоставленных для сельскохозяйственного использования в поселениях и используемых для сельскохозяйственного производства;</w:t>
            </w:r>
          </w:p>
          <w:p w:rsidR="00794870" w:rsidRPr="00794870" w:rsidRDefault="00794870" w:rsidP="00794870">
            <w:pPr>
              <w:pStyle w:val="a6"/>
              <w:widowControl w:val="0"/>
              <w:numPr>
                <w:ilvl w:val="0"/>
                <w:numId w:val="2"/>
              </w:numPr>
              <w:ind w:left="0" w:right="49" w:firstLine="142"/>
              <w:jc w:val="both"/>
              <w:rPr>
                <w:snapToGrid w:val="0"/>
              </w:rPr>
            </w:pPr>
            <w:r w:rsidRPr="00794870">
              <w:rPr>
                <w:snapToGrid w:val="0"/>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w:t>
            </w:r>
          </w:p>
          <w:p w:rsidR="00794870" w:rsidRPr="00794870" w:rsidRDefault="00794870" w:rsidP="00794870">
            <w:pPr>
              <w:pStyle w:val="a6"/>
              <w:widowControl w:val="0"/>
              <w:numPr>
                <w:ilvl w:val="0"/>
                <w:numId w:val="2"/>
              </w:numPr>
              <w:ind w:left="0" w:right="49" w:firstLine="142"/>
              <w:jc w:val="both"/>
              <w:rPr>
                <w:snapToGrid w:val="0"/>
              </w:rPr>
            </w:pPr>
            <w:r w:rsidRPr="00794870">
              <w:rPr>
                <w:snapToGrid w:val="0"/>
              </w:rPr>
              <w:t>занятых объектами здравоохранения, и социального обеспечения, физической культуры и спорта, культуры и искусства, учреждений и организаций народного образования;</w:t>
            </w:r>
          </w:p>
          <w:p w:rsidR="00794870" w:rsidRPr="00794870" w:rsidRDefault="00794870" w:rsidP="00794870">
            <w:pPr>
              <w:pStyle w:val="a6"/>
              <w:widowControl w:val="0"/>
              <w:numPr>
                <w:ilvl w:val="0"/>
                <w:numId w:val="2"/>
              </w:numPr>
              <w:ind w:left="0" w:right="49" w:firstLine="142"/>
              <w:jc w:val="both"/>
              <w:rPr>
                <w:snapToGrid w:val="0"/>
              </w:rPr>
            </w:pPr>
            <w:r w:rsidRPr="00794870">
              <w:rPr>
                <w:snapToGrid w:val="0"/>
              </w:rPr>
              <w:t>под административно-управленческими и общественными объектами;</w:t>
            </w:r>
          </w:p>
          <w:p w:rsidR="00794870" w:rsidRPr="00794870" w:rsidRDefault="00794870" w:rsidP="00794870">
            <w:pPr>
              <w:pStyle w:val="a6"/>
              <w:widowControl w:val="0"/>
              <w:numPr>
                <w:ilvl w:val="0"/>
                <w:numId w:val="2"/>
              </w:numPr>
              <w:ind w:left="0" w:right="49" w:firstLine="142"/>
              <w:jc w:val="both"/>
              <w:rPr>
                <w:snapToGrid w:val="0"/>
              </w:rPr>
            </w:pPr>
            <w:r w:rsidRPr="00794870">
              <w:rPr>
                <w:snapToGrid w:val="0"/>
              </w:rPr>
              <w:t>предприятий, организаций, учреждений финансирования, кредитования, страхования и пенсионного обеспечения;</w:t>
            </w:r>
          </w:p>
          <w:p w:rsidR="00794870" w:rsidRPr="00794870" w:rsidRDefault="00794870" w:rsidP="00794870">
            <w:pPr>
              <w:pStyle w:val="a6"/>
              <w:widowControl w:val="0"/>
              <w:numPr>
                <w:ilvl w:val="0"/>
                <w:numId w:val="2"/>
              </w:numPr>
              <w:ind w:left="0" w:right="49" w:firstLine="142"/>
              <w:jc w:val="both"/>
              <w:rPr>
                <w:snapToGrid w:val="0"/>
              </w:rPr>
            </w:pPr>
            <w:r w:rsidRPr="00794870">
              <w:rPr>
                <w:snapToGrid w:val="0"/>
              </w:rPr>
              <w:t>предоставленных для личного подсобного хозяйства, огородничества, животноводства, индивидуального жилищного строительства;</w:t>
            </w:r>
          </w:p>
          <w:p w:rsidR="00794870" w:rsidRPr="00794870" w:rsidRDefault="00794870" w:rsidP="00794870">
            <w:pPr>
              <w:pStyle w:val="a6"/>
              <w:widowControl w:val="0"/>
              <w:numPr>
                <w:ilvl w:val="0"/>
                <w:numId w:val="2"/>
              </w:numPr>
              <w:ind w:left="0" w:right="49" w:firstLine="142"/>
              <w:jc w:val="both"/>
              <w:rPr>
                <w:snapToGrid w:val="0"/>
              </w:rPr>
            </w:pPr>
            <w:r w:rsidRPr="00794870">
              <w:rPr>
                <w:snapToGrid w:val="0"/>
              </w:rPr>
              <w:t>предоставленных для индивидуального и коллективного садоводства, для дачного хозяйства, а также в отношении земель общего пользования садоводческих объединений граждан;</w:t>
            </w:r>
          </w:p>
          <w:p w:rsidR="00794870" w:rsidRPr="00794870" w:rsidRDefault="00794870" w:rsidP="00794870">
            <w:pPr>
              <w:widowControl w:val="0"/>
              <w:ind w:right="49" w:firstLine="142"/>
              <w:jc w:val="both"/>
              <w:rPr>
                <w:snapToGrid w:val="0"/>
              </w:rPr>
            </w:pPr>
            <w:r w:rsidRPr="00794870">
              <w:rPr>
                <w:snapToGrid w:val="0"/>
              </w:rPr>
              <w:t>2.2. 1,5 % - в отношении земельных участков под индивидуальными и коллективными гаражами и хозяйственными постройками граждан;</w:t>
            </w:r>
          </w:p>
          <w:p w:rsidR="00794870" w:rsidRPr="00794870" w:rsidRDefault="00794870" w:rsidP="00794870">
            <w:pPr>
              <w:widowControl w:val="0"/>
              <w:ind w:right="49" w:firstLine="142"/>
              <w:jc w:val="both"/>
              <w:rPr>
                <w:snapToGrid w:val="0"/>
              </w:rPr>
            </w:pPr>
            <w:r w:rsidRPr="00794870">
              <w:rPr>
                <w:snapToGrid w:val="0"/>
              </w:rPr>
              <w:t>2.3.  1,5 % - в отношении прочих земельных участков.</w:t>
            </w:r>
          </w:p>
          <w:p w:rsidR="00794870" w:rsidRPr="00794870" w:rsidRDefault="00794870"/>
        </w:tc>
        <w:tc>
          <w:tcPr>
            <w:tcW w:w="5236" w:type="dxa"/>
          </w:tcPr>
          <w:p w:rsidR="00794870" w:rsidRPr="00794870" w:rsidRDefault="00794870" w:rsidP="00794870">
            <w:pPr>
              <w:widowControl w:val="0"/>
              <w:ind w:right="49"/>
              <w:jc w:val="both"/>
              <w:rPr>
                <w:snapToGrid w:val="0"/>
              </w:rPr>
            </w:pPr>
            <w:r w:rsidRPr="00794870">
              <w:rPr>
                <w:snapToGrid w:val="0"/>
              </w:rPr>
              <w:t>2. Налоговая ставка устанавливается в размере:</w:t>
            </w:r>
          </w:p>
          <w:p w:rsidR="00794870" w:rsidRPr="00794870" w:rsidRDefault="00794870" w:rsidP="00794870">
            <w:pPr>
              <w:widowControl w:val="0"/>
              <w:ind w:right="49"/>
              <w:jc w:val="both"/>
              <w:rPr>
                <w:snapToGrid w:val="0"/>
              </w:rPr>
            </w:pPr>
            <w:r w:rsidRPr="00794870">
              <w:rPr>
                <w:snapToGrid w:val="0"/>
              </w:rPr>
              <w:t>2.1. 0,3 % - в отношении земельных участков:</w:t>
            </w:r>
          </w:p>
          <w:p w:rsidR="00794870" w:rsidRPr="00794870" w:rsidRDefault="00794870" w:rsidP="00794870">
            <w:pPr>
              <w:pStyle w:val="a6"/>
              <w:widowControl w:val="0"/>
              <w:numPr>
                <w:ilvl w:val="0"/>
                <w:numId w:val="2"/>
              </w:numPr>
              <w:ind w:left="0" w:right="49" w:firstLine="142"/>
              <w:jc w:val="both"/>
              <w:rPr>
                <w:snapToGrid w:val="0"/>
              </w:rPr>
            </w:pPr>
            <w:r w:rsidRPr="00794870">
              <w:rPr>
                <w:snapToGrid w:val="0"/>
              </w:rPr>
              <w:t>отнесенных к землям сельскохозяйственного назначения или к землям в составе зон предоставленных для сельскохозяйственного использования в поселениях и используемых для сельскохозяйственного производства;</w:t>
            </w:r>
          </w:p>
          <w:p w:rsidR="00794870" w:rsidRPr="00794870" w:rsidRDefault="00794870" w:rsidP="00794870">
            <w:pPr>
              <w:pStyle w:val="a6"/>
              <w:widowControl w:val="0"/>
              <w:numPr>
                <w:ilvl w:val="0"/>
                <w:numId w:val="2"/>
              </w:numPr>
              <w:ind w:left="0" w:right="49" w:firstLine="142"/>
              <w:jc w:val="both"/>
              <w:rPr>
                <w:snapToGrid w:val="0"/>
              </w:rPr>
            </w:pPr>
            <w:r w:rsidRPr="00794870">
              <w:rPr>
                <w:snapToGrid w:val="0"/>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w:t>
            </w:r>
          </w:p>
          <w:p w:rsidR="00794870" w:rsidRPr="00794870" w:rsidRDefault="00794870" w:rsidP="00794870">
            <w:pPr>
              <w:pStyle w:val="a6"/>
              <w:widowControl w:val="0"/>
              <w:numPr>
                <w:ilvl w:val="0"/>
                <w:numId w:val="2"/>
              </w:numPr>
              <w:ind w:left="0" w:right="49" w:firstLine="142"/>
              <w:jc w:val="both"/>
              <w:rPr>
                <w:snapToGrid w:val="0"/>
              </w:rPr>
            </w:pPr>
            <w:r w:rsidRPr="00794870">
              <w:rPr>
                <w:snapToGrid w:val="0"/>
              </w:rPr>
              <w:t>занятых объектами здравоохранения, и социального обеспечения, физической культуры и спорта, культуры и искусства, учреждений и организаций народного образования;</w:t>
            </w:r>
          </w:p>
          <w:p w:rsidR="00794870" w:rsidRPr="00794870" w:rsidRDefault="00794870" w:rsidP="00794870">
            <w:pPr>
              <w:pStyle w:val="a6"/>
              <w:widowControl w:val="0"/>
              <w:numPr>
                <w:ilvl w:val="0"/>
                <w:numId w:val="2"/>
              </w:numPr>
              <w:ind w:left="0" w:right="49" w:firstLine="142"/>
              <w:jc w:val="both"/>
              <w:rPr>
                <w:snapToGrid w:val="0"/>
              </w:rPr>
            </w:pPr>
            <w:r w:rsidRPr="00794870">
              <w:rPr>
                <w:snapToGrid w:val="0"/>
              </w:rPr>
              <w:t>под административно-управленческими и общественными объектами;</w:t>
            </w:r>
          </w:p>
          <w:p w:rsidR="00794870" w:rsidRPr="00794870" w:rsidRDefault="00794870" w:rsidP="00794870">
            <w:pPr>
              <w:pStyle w:val="a6"/>
              <w:widowControl w:val="0"/>
              <w:numPr>
                <w:ilvl w:val="0"/>
                <w:numId w:val="2"/>
              </w:numPr>
              <w:ind w:left="0" w:right="49" w:firstLine="142"/>
              <w:jc w:val="both"/>
              <w:rPr>
                <w:snapToGrid w:val="0"/>
              </w:rPr>
            </w:pPr>
            <w:r w:rsidRPr="00794870">
              <w:rPr>
                <w:snapToGrid w:val="0"/>
              </w:rPr>
              <w:t>предприятий, организаций, учреждений финансирования, кредитования, страхования и пенсионного обеспечения;</w:t>
            </w:r>
          </w:p>
          <w:p w:rsidR="00794870" w:rsidRPr="00794870" w:rsidRDefault="00794870" w:rsidP="00794870">
            <w:pPr>
              <w:pStyle w:val="a6"/>
              <w:widowControl w:val="0"/>
              <w:numPr>
                <w:ilvl w:val="0"/>
                <w:numId w:val="2"/>
              </w:numPr>
              <w:ind w:left="0" w:right="49" w:firstLine="142"/>
              <w:jc w:val="both"/>
              <w:rPr>
                <w:snapToGrid w:val="0"/>
              </w:rPr>
            </w:pPr>
            <w:r w:rsidRPr="00794870">
              <w:rPr>
                <w:snapToGrid w:val="0"/>
              </w:rPr>
              <w:t>предоставленных для личного подсобного хозяйства, огородничества, животноводства, индивидуального жилищного строительства;</w:t>
            </w:r>
          </w:p>
          <w:p w:rsidR="00794870" w:rsidRPr="00794870" w:rsidRDefault="00794870" w:rsidP="00794870">
            <w:pPr>
              <w:pStyle w:val="a6"/>
              <w:widowControl w:val="0"/>
              <w:numPr>
                <w:ilvl w:val="0"/>
                <w:numId w:val="2"/>
              </w:numPr>
              <w:ind w:left="0" w:right="49" w:firstLine="142"/>
              <w:jc w:val="both"/>
              <w:rPr>
                <w:snapToGrid w:val="0"/>
              </w:rPr>
            </w:pPr>
            <w:r w:rsidRPr="00794870">
              <w:rPr>
                <w:snapToGrid w:val="0"/>
              </w:rPr>
              <w:t>предоставленных для индивидуального и коллективного садоводства, для дачного хозяйства, а также в отношении земель общего пользования садоводческих объединений граждан;</w:t>
            </w:r>
          </w:p>
          <w:p w:rsidR="00794870" w:rsidRPr="00794870" w:rsidRDefault="00794870" w:rsidP="00794870">
            <w:pPr>
              <w:widowControl w:val="0"/>
              <w:ind w:right="49" w:firstLine="142"/>
              <w:jc w:val="both"/>
              <w:rPr>
                <w:snapToGrid w:val="0"/>
              </w:rPr>
            </w:pPr>
            <w:r w:rsidRPr="00794870">
              <w:rPr>
                <w:snapToGrid w:val="0"/>
              </w:rPr>
              <w:t>2.2. 1,5 % - в отношении земельных участков под индивидуальными и коллективными гаражами и хозяйственными постройками граждан;</w:t>
            </w:r>
          </w:p>
          <w:p w:rsidR="00794870" w:rsidRPr="00794870" w:rsidRDefault="00794870" w:rsidP="00794870">
            <w:pPr>
              <w:widowControl w:val="0"/>
              <w:ind w:right="49" w:firstLine="142"/>
              <w:jc w:val="both"/>
              <w:rPr>
                <w:snapToGrid w:val="0"/>
              </w:rPr>
            </w:pPr>
            <w:r w:rsidRPr="00794870">
              <w:rPr>
                <w:snapToGrid w:val="0"/>
              </w:rPr>
              <w:t>2.3.  1,5 % - в отношении прочих земельных участков.</w:t>
            </w:r>
          </w:p>
          <w:p w:rsidR="00794870" w:rsidRPr="00794870" w:rsidRDefault="00794870" w:rsidP="00794870">
            <w:pPr>
              <w:widowControl w:val="0"/>
              <w:ind w:right="49"/>
              <w:jc w:val="both"/>
              <w:rPr>
                <w:snapToGrid w:val="0"/>
              </w:rPr>
            </w:pPr>
            <w:r w:rsidRPr="00794870">
              <w:rPr>
                <w:snapToGrid w:val="0"/>
              </w:rPr>
              <w:t>2.4. 0%  - в отношении земельных участков, предназначенных для размещения скотомогильников на территории Майского сельского поселения.</w:t>
            </w:r>
          </w:p>
          <w:p w:rsidR="00794870" w:rsidRPr="00794870" w:rsidRDefault="00794870"/>
        </w:tc>
      </w:tr>
    </w:tbl>
    <w:p w:rsidR="009111A7" w:rsidRDefault="009111A7"/>
    <w:p w:rsidR="009111A7" w:rsidRDefault="009111A7"/>
    <w:p w:rsidR="009111A7" w:rsidRDefault="009111A7"/>
    <w:sectPr w:rsidR="009111A7" w:rsidSect="00CE5054">
      <w:headerReference w:type="even" r:id="rId9"/>
      <w:headerReference w:type="default" r:id="rId10"/>
      <w:pgSz w:w="12240" w:h="15840"/>
      <w:pgMar w:top="709" w:right="758" w:bottom="851"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D9D" w:rsidRDefault="00210D9D">
      <w:r>
        <w:separator/>
      </w:r>
    </w:p>
  </w:endnote>
  <w:endnote w:type="continuationSeparator" w:id="0">
    <w:p w:rsidR="00210D9D" w:rsidRDefault="0021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D9D" w:rsidRDefault="00210D9D">
      <w:r>
        <w:separator/>
      </w:r>
    </w:p>
  </w:footnote>
  <w:footnote w:type="continuationSeparator" w:id="0">
    <w:p w:rsidR="00210D9D" w:rsidRDefault="00210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68" w:rsidRDefault="00794870" w:rsidP="000D64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1A68" w:rsidRDefault="00210D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68" w:rsidRDefault="00794870" w:rsidP="000D64D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5542">
      <w:rPr>
        <w:rStyle w:val="a5"/>
        <w:noProof/>
      </w:rPr>
      <w:t>2</w:t>
    </w:r>
    <w:r>
      <w:rPr>
        <w:rStyle w:val="a5"/>
      </w:rPr>
      <w:fldChar w:fldCharType="end"/>
    </w:r>
  </w:p>
  <w:p w:rsidR="008A1A68" w:rsidRDefault="00210D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4FDD"/>
    <w:multiLevelType w:val="hybridMultilevel"/>
    <w:tmpl w:val="2D36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3767F4"/>
    <w:multiLevelType w:val="multilevel"/>
    <w:tmpl w:val="B82E4C32"/>
    <w:lvl w:ilvl="0">
      <w:start w:val="1"/>
      <w:numFmt w:val="decimal"/>
      <w:lvlText w:val="%1."/>
      <w:lvlJc w:val="left"/>
      <w:pPr>
        <w:ind w:left="1110" w:hanging="360"/>
      </w:pPr>
      <w:rPr>
        <w:rFonts w:hint="default"/>
      </w:rPr>
    </w:lvl>
    <w:lvl w:ilvl="1">
      <w:start w:val="1"/>
      <w:numFmt w:val="decimal"/>
      <w:isLgl/>
      <w:lvlText w:val="%1.%2"/>
      <w:lvlJc w:val="left"/>
      <w:pPr>
        <w:ind w:left="1200" w:hanging="45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A7"/>
    <w:rsid w:val="001E0590"/>
    <w:rsid w:val="00210D9D"/>
    <w:rsid w:val="00261AC7"/>
    <w:rsid w:val="004034C2"/>
    <w:rsid w:val="00475AFF"/>
    <w:rsid w:val="00491970"/>
    <w:rsid w:val="004A34B2"/>
    <w:rsid w:val="00627375"/>
    <w:rsid w:val="006A4FAF"/>
    <w:rsid w:val="00794870"/>
    <w:rsid w:val="008747D1"/>
    <w:rsid w:val="009111A7"/>
    <w:rsid w:val="00B2025C"/>
    <w:rsid w:val="00C05542"/>
    <w:rsid w:val="00CE5054"/>
    <w:rsid w:val="00DA581D"/>
    <w:rsid w:val="00DD6D1C"/>
    <w:rsid w:val="00EB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A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9111A7"/>
    <w:pPr>
      <w:tabs>
        <w:tab w:val="center" w:pos="4677"/>
        <w:tab w:val="right" w:pos="9355"/>
      </w:tabs>
    </w:pPr>
  </w:style>
  <w:style w:type="character" w:customStyle="1" w:styleId="a4">
    <w:name w:val="Верхний колонтитул Знак"/>
    <w:basedOn w:val="a0"/>
    <w:link w:val="a3"/>
    <w:rsid w:val="009111A7"/>
    <w:rPr>
      <w:rFonts w:ascii="Times New Roman" w:eastAsia="Times New Roman" w:hAnsi="Times New Roman" w:cs="Times New Roman"/>
      <w:sz w:val="20"/>
      <w:szCs w:val="20"/>
      <w:lang w:eastAsia="ru-RU"/>
    </w:rPr>
  </w:style>
  <w:style w:type="character" w:styleId="a5">
    <w:name w:val="page number"/>
    <w:basedOn w:val="a0"/>
    <w:rsid w:val="009111A7"/>
  </w:style>
  <w:style w:type="paragraph" w:customStyle="1" w:styleId="2">
    <w:name w:val="Знак Знак2 Знак Знак Знак Знак Знак Знак Знак Знак"/>
    <w:basedOn w:val="a"/>
    <w:autoRedefine/>
    <w:rsid w:val="009111A7"/>
    <w:pPr>
      <w:tabs>
        <w:tab w:val="left" w:pos="2160"/>
      </w:tabs>
      <w:spacing w:before="120" w:line="240" w:lineRule="exact"/>
      <w:jc w:val="both"/>
    </w:pPr>
    <w:rPr>
      <w:noProof/>
      <w:sz w:val="24"/>
      <w:szCs w:val="24"/>
      <w:lang w:val="en-US"/>
    </w:rPr>
  </w:style>
  <w:style w:type="paragraph" w:styleId="a6">
    <w:name w:val="List Paragraph"/>
    <w:basedOn w:val="a"/>
    <w:uiPriority w:val="34"/>
    <w:qFormat/>
    <w:rsid w:val="009111A7"/>
    <w:pPr>
      <w:ind w:left="720"/>
      <w:contextualSpacing/>
    </w:pPr>
  </w:style>
  <w:style w:type="table" w:styleId="a7">
    <w:name w:val="Table Grid"/>
    <w:basedOn w:val="a1"/>
    <w:rsid w:val="00911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A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9111A7"/>
    <w:pPr>
      <w:tabs>
        <w:tab w:val="center" w:pos="4677"/>
        <w:tab w:val="right" w:pos="9355"/>
      </w:tabs>
    </w:pPr>
  </w:style>
  <w:style w:type="character" w:customStyle="1" w:styleId="a4">
    <w:name w:val="Верхний колонтитул Знак"/>
    <w:basedOn w:val="a0"/>
    <w:link w:val="a3"/>
    <w:rsid w:val="009111A7"/>
    <w:rPr>
      <w:rFonts w:ascii="Times New Roman" w:eastAsia="Times New Roman" w:hAnsi="Times New Roman" w:cs="Times New Roman"/>
      <w:sz w:val="20"/>
      <w:szCs w:val="20"/>
      <w:lang w:eastAsia="ru-RU"/>
    </w:rPr>
  </w:style>
  <w:style w:type="character" w:styleId="a5">
    <w:name w:val="page number"/>
    <w:basedOn w:val="a0"/>
    <w:rsid w:val="009111A7"/>
  </w:style>
  <w:style w:type="paragraph" w:customStyle="1" w:styleId="2">
    <w:name w:val="Знак Знак2 Знак Знак Знак Знак Знак Знак Знак Знак"/>
    <w:basedOn w:val="a"/>
    <w:autoRedefine/>
    <w:rsid w:val="009111A7"/>
    <w:pPr>
      <w:tabs>
        <w:tab w:val="left" w:pos="2160"/>
      </w:tabs>
      <w:spacing w:before="120" w:line="240" w:lineRule="exact"/>
      <w:jc w:val="both"/>
    </w:pPr>
    <w:rPr>
      <w:noProof/>
      <w:sz w:val="24"/>
      <w:szCs w:val="24"/>
      <w:lang w:val="en-US"/>
    </w:rPr>
  </w:style>
  <w:style w:type="paragraph" w:styleId="a6">
    <w:name w:val="List Paragraph"/>
    <w:basedOn w:val="a"/>
    <w:uiPriority w:val="34"/>
    <w:qFormat/>
    <w:rsid w:val="009111A7"/>
    <w:pPr>
      <w:ind w:left="720"/>
      <w:contextualSpacing/>
    </w:pPr>
  </w:style>
  <w:style w:type="table" w:styleId="a7">
    <w:name w:val="Table Grid"/>
    <w:basedOn w:val="a1"/>
    <w:rsid w:val="00911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dc:creator>
  <cp:keywords/>
  <dc:description/>
  <cp:lastModifiedBy>ааа</cp:lastModifiedBy>
  <cp:revision>8</cp:revision>
  <cp:lastPrinted>2007-01-01T00:37:00Z</cp:lastPrinted>
  <dcterms:created xsi:type="dcterms:W3CDTF">2006-12-31T20:44:00Z</dcterms:created>
  <dcterms:modified xsi:type="dcterms:W3CDTF">2007-01-01T00:37:00Z</dcterms:modified>
</cp:coreProperties>
</file>