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82" w:rsidRPr="00B62C82" w:rsidRDefault="00B62C82" w:rsidP="00B62C82">
      <w:pPr>
        <w:spacing w:before="300" w:after="45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62C82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 xml:space="preserve">Федеральные </w:t>
      </w:r>
      <w:r w:rsidRPr="00B62C8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программы поддержки малого и среднего предпринимательства</w:t>
      </w:r>
    </w:p>
    <w:p w:rsidR="00B62C82" w:rsidRPr="00B62C82" w:rsidRDefault="00B62C82" w:rsidP="00B62C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6" w:anchor="minekonom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Минэкономразвития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  <w:t>России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</w:hyperlink>
    </w:p>
    <w:p w:rsidR="00B62C82" w:rsidRPr="00B62C82" w:rsidRDefault="00B62C82" w:rsidP="00B62C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7" w:anchor="agency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Корпорация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  <w:t>МСП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</w:hyperlink>
    </w:p>
    <w:p w:rsidR="00B62C82" w:rsidRPr="00B62C82" w:rsidRDefault="00B62C82" w:rsidP="00B62C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8" w:anchor="mspbank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МСП Банк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</w:hyperlink>
    </w:p>
    <w:p w:rsidR="00B62C82" w:rsidRPr="00B62C82" w:rsidRDefault="00B62C82" w:rsidP="00B62C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9" w:anchor="fond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Фонд содействия развитию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br/>
          <w:t xml:space="preserve">малых форм предприятий 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br/>
          <w:t>в научно-технической сфере</w:t>
        </w:r>
      </w:hyperlink>
    </w:p>
    <w:p w:rsidR="00B62C82" w:rsidRPr="00B62C82" w:rsidRDefault="00B62C82" w:rsidP="00B62C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10" w:anchor="minsel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Минсельхоз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  <w:t>России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br/>
        </w:r>
      </w:hyperlink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2005 года Минэкономразвития России реализует специальную программу по предоставлению субсидий из федерального бюджета бюджетам субъектов Российской Федерации в целях оказания государственной поддержки субъектам малого и среднего предпринимательства на региональном уровне.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настоящий момент программа реализуется в соответствии с </w:t>
      </w:r>
      <w:hyperlink r:id="rId11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постановлением Правительства Российской Федерации от 30 января 2014 года № 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</w:t>
        </w:r>
      </w:hyperlink>
      <w:bookmarkStart w:id="0" w:name="_msoanchor_1"/>
      <w:bookmarkEnd w:id="0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ежегодно издаваемыми приказами Минэкономразвития России.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рамках программы средства целевым образом на конкурсной основе распределяются между регионами на реализацию мероприятий, предусмотренных региональными программами развития малого и среднего предпринимательства, при условии софинансирования расходов со стороны региона. Такой подход позволяет в дополнение к средствам федерального бюджета привлекать финансовые средства 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регионов, а также стимулировать регионы к реализации более активной политики в сфере поддержки предпринимательской деятельности.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реализации программы задействованы все регионы страны.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рамках программы предусмотрены как прямые, так и непрямые меры поддержки субъектов малого и среднего предпринимательства, в том числе: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поддержка начинающих субъектов малого предпринимательства;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поддержка и развитие молодежного предпринимательства;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 развитие инфраструктуры информационно-консультационной поддержки субъектов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поддержка субъектов малого и среднего предпринимательства, осуществляющих деятельность в сфере производства товаров (работ, услуг);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 развитие инфраструктуры поддержки субъектов малого и среднего предпринимательства, осуществляющих деятельность в области промышленного производства, разработку и внедрение инновационной продукции;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поддержка субъектов малого и среднего предпринимательства, осуществляющих деятельность в области народно-художественных промыслов, ремесленной деятельности, сельского и экологического туризма;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 развитие инфраструктуры поддержки субъектов малого и среднего предпринимательства, оказывающей имущественную поддержку (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бизнес-инкубаторы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промышленные парки, технопарки);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 развитие инфраструктуры поддержки экспортно ориентированных субъектов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гарантийных фондов в целях предоставления поручительств по обязательствам (кредитам, займам, договорам лизинга и т.п.);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содействие развитию микрофинансовых организаций, позволяющих представителям малого бизнеса получить доступ к заемным средствам;</w:t>
      </w:r>
    </w:p>
    <w:p w:rsidR="00B62C82" w:rsidRPr="00B62C82" w:rsidRDefault="00B62C82" w:rsidP="00B62C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поддержка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социального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этом реализацию мероприятий, предусмотренных программой, осуществляет соответствующий уполномоченный орган в субъекте Российской Федерации.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Основные характеристики реализуемых мероприятий и требования к заявителям на 2015 год определены в </w:t>
      </w:r>
      <w:hyperlink r:id="rId12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 xml:space="preserve">приказе Минэкономразвития 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lastRenderedPageBreak/>
          <w:t>России от 25 марта 2015 г. № 167 «Об утверждении условий конкурсного отбора субъектов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 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 xml:space="preserve"> Российской Федерации, бюджетам которых предоставляются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 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 xml:space="preserve"> субсидии из федерального бюджета на государственную поддержку малого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 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 xml:space="preserve">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</w:t>
        </w:r>
      </w:hyperlink>
      <w:bookmarkStart w:id="1" w:name="_msoanchor_2"/>
      <w:bookmarkEnd w:id="1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2015 году в соответствии с Указом Президента Российской Федерации «О мерах по дальнейшему развитию малого и среднего предпринимательства» и Федеральным законом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 создано АО «Корпорация «МСП», которое будет осуществлять деятельность в качестве государственного института развития малого и среднего предпринимательства.</w:t>
      </w:r>
      <w:proofErr w:type="gramEnd"/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рамках деятельности АО «Корпорация «МСП» будет обеспечено решение следующих задач: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мероприятий, направленных на увеличение доли закупок товаров, работ, услуг отдельных видов юридических лиц у субъектов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обеспечение взаимодействия с органами государственной власти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:rsidR="00B62C82" w:rsidRPr="00B62C82" w:rsidRDefault="00B62C82" w:rsidP="00B62C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обеспечение совершенствования мер государственной поддержки субъектов малого и среднего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АО «Корпорация «МСП» выступит системным интегратором мер поддержки малого и среднего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частности, на базе АО «Корпорация «МСП» будет сформирован единый центр финансово-кредитной поддержки малого и среднего 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предпринимательства как «массового», так и высокотехнологичного сектора.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участием АО «Корпорация «МСП» будут обеспечены разработка и внедрение стандартов оказания различных форм и видов поддержки субъектам малого и среднего предпринимательства на федеральном, региональном и муниципальном уровнях, в том числе в рамках деятельности организаций, образующих инфраструктуру поддержки субъектов малого и среднего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АО «Корпорация «МСП» будет также организована реализация системных проектов в области пропаганды и популяризации предпринимательской деятельности.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целях снижения издержек бизнеса, связанных с доступом к правовой и маркетинговой информации,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базе АО «Корпорация «МСП» будет организована система информационно-консультационной и маркетинговой поддержки субъектов малого и среднего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этом предоставление консультационных и иных видов нефинансовых услуг АО «Корпорация «МСП» будет организовано на базе сети многофункциональных центров предоставления государственных и муниципальных услуг, а также организаций, образующих инфраструктуру поддержки субъектов малого и среднего предпринимательства.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АО «Корпорация «МСП» будет также организована система мониторинга за оказанием поддержки субъектам малого и среднего предпринимательства органами власти разного уровня, а также организациями, образующими инфраструктуру поддержки субъектов малого и среднего предпринимательства.</w:t>
      </w: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Контактная информация: 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Тел.: (495) 644-28-94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E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mail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hyperlink r:id="rId13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info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@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acgrf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ru</w:t>
        </w:r>
      </w:hyperlink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Официальный сайт: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14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www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acgrf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ru</w:t>
        </w:r>
      </w:hyperlink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C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2004 года АО «МСП Банк» реализует государственную программу финансовой поддержки малого и среднего предпринимательства.</w:t>
      </w:r>
      <w:proofErr w:type="gramEnd"/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Основными задачами Банка в области поддержки малого и среднего предпринимательства являются:</w:t>
      </w:r>
    </w:p>
    <w:p w:rsidR="00B62C82" w:rsidRPr="00B62C82" w:rsidRDefault="00B62C82" w:rsidP="00B62C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обеспечение равных возможностей доступа субъектов малого и среднего предпринимательства к доступным и долгосрочным финансовым ресурсам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15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 xml:space="preserve">на всей территории Российской 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lastRenderedPageBreak/>
          <w:t>Федерации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в том числе в регионах со сложной социально-экономической ситуацией и моногородах;</w:t>
      </w:r>
    </w:p>
    <w:p w:rsidR="00B62C82" w:rsidRPr="00B62C82" w:rsidRDefault="00B62C82" w:rsidP="00B62C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предоставление максимально широкого спектра форм и методов поддержки малого и среднего предпринимательства 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через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банки-партнеры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различные виды организаций инфраструктуры;</w:t>
      </w:r>
    </w:p>
    <w:p w:rsidR="00B62C82" w:rsidRPr="00B62C82" w:rsidRDefault="00B62C82" w:rsidP="00B62C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обеспечение доступности кредитных ресурсов для приоритетных сегментов, особо нуждающихся в поддержке: производственный сектор, модернизационные, инновационные и ресурсосберегающие, социально и регионально значимые проекты.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Финансовая поддержка малого и среднего предпринимательства осуществляется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двухуровневой системе, через широкую сеть партнеров:</w:t>
      </w:r>
    </w:p>
    <w:p w:rsidR="00B62C82" w:rsidRPr="00B62C82" w:rsidRDefault="00B62C82" w:rsidP="00B62C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через </w:t>
      </w:r>
      <w:hyperlink r:id="rId16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банки-партнеры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;</w:t>
      </w:r>
    </w:p>
    <w:p w:rsidR="00B62C82" w:rsidRPr="00B62C82" w:rsidRDefault="00B62C82" w:rsidP="00B62C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через организации инфраструктуры (</w:t>
      </w:r>
      <w:hyperlink r:id="rId17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лизинговые компании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18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факторинговые компании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 </w:t>
      </w:r>
      <w:hyperlink r:id="rId19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микрофинансовые организации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Получить финансовую поддержку может предприятие или индивидуальный предприниматель, относящийся к категории субъектов малого и среднего предпринимательства и соответствующий требованиям Федерального закона от 24 июля 2007 г. № 209-ФЗ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20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«О развитии малого и среднего предпринимательства в Российской Федерации»</w:t>
        </w:r>
      </w:hyperlink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  <w:proofErr w:type="gramEnd"/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получения поддержки по Программе АО «МСП Банк» необходимо:</w:t>
      </w:r>
    </w:p>
    <w:p w:rsidR="00B62C82" w:rsidRPr="00B62C82" w:rsidRDefault="00B62C82" w:rsidP="00B62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21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проверить, является ли предприятие субъектом малого и среднего предпринимательства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B62C82" w:rsidRPr="00B62C82" w:rsidRDefault="00B62C82" w:rsidP="00B62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определить, какой вид услуг необходим: кредит банка, микрозайм, получение основных сре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дств в л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изинг, финансирование под уступку денежных средств к дебиторам и т.д.;</w:t>
      </w:r>
    </w:p>
    <w:p w:rsidR="00B62C82" w:rsidRPr="00B62C82" w:rsidRDefault="00B62C82" w:rsidP="00B62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обратиться к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22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соответствующему участнику Программы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B62C82" w:rsidRPr="00B62C82" w:rsidRDefault="00B62C82" w:rsidP="00B62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получить ответ от партнера (банка-партнера или организации инфраструктуры) после проверки ими соответствия требованиям Программы АО «МСП Банк» и критериям отбора непосредственно самого партнера;</w:t>
      </w:r>
    </w:p>
    <w:p w:rsidR="00B62C82" w:rsidRPr="00B62C82" w:rsidRDefault="00B62C82" w:rsidP="00B62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получить необходимый вид поддержки в случае соответствия всем требованиям и при наличии у партнера неиспользованных средств, выделенных АО «МСП Банк».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Ознакомиться с условиями финансирования малого и среднего предпринимательства через банки или через организации 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инфраструктуры можно на сайте </w:t>
      </w:r>
      <w:hyperlink r:id="rId23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АО «МСП Банк»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соответствующих разделах.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Фонд содействия развитию малых форм предприятий в научно-технической сфере (далее –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 65.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Основными задачами Фонда являются:</w:t>
      </w:r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государственной политики развития и поддержки малых предприятий в научно-технической сфере;</w:t>
      </w:r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оказание прямой финансовой, информационной и иной помощи малым инновационным предприятиям, реализующим проекты по разработке и освоению новых видов наукоемкой продукции и технологий на основе принадлежащей этим предприятиям интеллектуальной собственности;</w:t>
      </w:r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создание и развитие инфраструктуры поддержки малого инновационного предпринимательства;</w:t>
      </w:r>
      <w:bookmarkStart w:id="2" w:name="_GoBack"/>
      <w:bookmarkEnd w:id="2"/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содействие созданию новых рабочих мест для эффективного 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использования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имеющегося в Российской Федерации научно-технического потенциала;</w:t>
      </w:r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привлечение внебюджетных инвестиций в сферу малого инновационного предпринимательства;</w:t>
      </w:r>
    </w:p>
    <w:p w:rsidR="00B62C82" w:rsidRPr="00B62C82" w:rsidRDefault="00B62C82" w:rsidP="00B62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подготовка кадров (в том числе вовлечение молодежи в инновационную деятельность).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За 21 год деятельности Фонда:</w:t>
      </w:r>
    </w:p>
    <w:p w:rsidR="00B62C82" w:rsidRPr="00B62C82" w:rsidRDefault="00B62C82" w:rsidP="00B62C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поступило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свыше 55 тыс. заявок;</w:t>
      </w:r>
    </w:p>
    <w:p w:rsidR="00B62C82" w:rsidRPr="00B62C82" w:rsidRDefault="00B62C82" w:rsidP="00B62C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заключено более 13 тыс. контрактов на выполнение НИОКР;</w:t>
      </w:r>
    </w:p>
    <w:p w:rsidR="00B62C82" w:rsidRPr="00B62C82" w:rsidRDefault="00B62C82" w:rsidP="00B62C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поддержано более 12 тыс. молодых инноваторов;</w:t>
      </w:r>
    </w:p>
    <w:p w:rsidR="00B62C82" w:rsidRPr="00B62C82" w:rsidRDefault="00B62C82" w:rsidP="00B62C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создано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более 4,5 тыс. стартапов;</w:t>
      </w:r>
    </w:p>
    <w:p w:rsidR="00B62C82" w:rsidRPr="00B62C82" w:rsidRDefault="00B62C82" w:rsidP="00B62C8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создано 68 региональных представительств Фонда на территории Российской Федерации.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настоящее время Фонд реализует программы инновационного развития, которые направлены на создание новых и развитие действующих высокотехнологических компаний, коммерциализацию результатов научно-технической деятельности, привлечение инвестиций в сферу малого инновационного предпринимательства, создание новых рабочих мест.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Контактная информация: 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Тел.: (495) 231-19-01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E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mail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hyperlink r:id="rId24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info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@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fasie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ru</w:t>
        </w:r>
      </w:hyperlink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Официальный сайт: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  <w:hyperlink r:id="rId25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http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://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www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fasie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.</w:t>
        </w:r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ru</w:t>
        </w:r>
      </w:hyperlink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рамках реализации Государственной программы развития сельского хозяйства и регулирования рынков сельскохозяйственной продукции и сырья, утвержденной постановлением Правительства Российской Федерации от 14 июля 2012 г. № 717, Минсельхоз России целевым образом предоставляет субсидии федерального бюджета субъектам Российской Федерации на </w:t>
      </w:r>
      <w:hyperlink r:id="rId26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eastAsia="ru-RU"/>
          </w:rPr>
          <w:t>мероприятия поддержки малых форм хозяйствования на селе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этом порядок предоставления средств фермером определяется субъектом Российской Федерации.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Реализуемые меры поддержки включают в себя следующие: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Поддержка начинающих фермеров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Гранты начинающим фермерам предоставляются главам крестьянских (фермерских) хозяйств – гражданам Российской Федерации на конкурсной основе. Начинающим фермером признается глава крестьянского (фермерского) хозяйства, деятельность которого на дату подачи заявки 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даты регистрации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хозяйства не превышает двух лет.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Развитие семейных животноводческих ферм на базе крестьянских (фермерских) хозяйств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Грант на развитие семейной животноводческой фермы (субсидии крестьянским (фермерским) хозяйствам, действующим более 12 месяцев) может быть получен на конкурсной основе, если: главой и членами хозяйства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Государственная поддержка кредитования малых форм хозяйствования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Государственная поддержка кредитования малых форм хозяйствования осуществляется посредством предоставления субсидий из федерального бюджета бюджетам субъектов Российской Федерации на возмещение части затрат на уплату процентов по кредитам банков, и займам, полученным в сельскохозяйственных </w:t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кредитных потребительских кооперативах крестьянскими (фермерскими) хозяйствами, гражданами, ведущими личное подсобное хозяйство, сельскохозяйственными потребительскими кооперативами (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кроме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кредитных).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Субсидирование кредитов и займов, привлеченных крестьянскими (фермерскими) хозяйствами, осуществляется по кредитным договорам на срок до 8 лет, до 5 лет, а также на срок до 2 лет.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Субсидии предоставляются получателям в размере 2/3 ставки рефинансирования Центрального банка Российской Федерации за счет средств федерального бюджета и не менее 1/3 – за счет средств бюджета субъекта Российской Федерации. Таким образом, государство компенсирует не менее 100% ставки рефинансирования по кредитам для малых форм хозяйствования.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Оформление земельных участков в собственность крестьянских (фермерских) хозяйств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Программой предусмотрено мероприятие по компенсации затрат крестьянских (фермерских) хозяй</w:t>
      </w: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ств в сл</w:t>
      </w:r>
      <w:proofErr w:type="gramEnd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учае оформления в собственность земельных участков из земель сельскохозяйственного назначения, представленных фермеру на праве постоянного (бессрочного) пользования и пожизненного наследуемого владения, а также земельных участков, выделяемых в счет земельных долей.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> 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Программы развития малого и среднего предпринимательства в субъектах Российской Федерации</w:t>
      </w:r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 к полномочиям органов государственной власти субъектов Российской Федерации отнесены разработка и реализации государственных программ (подпрограмм) субъектов Российской Федерации, содержащих мероприятия, направленные на развитие малого и среднего предпринимательства, с учетом национальных и региональных социально-экономических, экологических, культурных и других особенностей.</w:t>
      </w:r>
      <w:proofErr w:type="gramEnd"/>
    </w:p>
    <w:p w:rsidR="00B62C82" w:rsidRPr="00B62C82" w:rsidRDefault="00B62C82" w:rsidP="00B62C82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настоящем разделе представлены тексты таких государственных программ (подпрограмм), которые в том числе содержат требования к участникам программ (подпрограмм) и краткая характеристика реализуемых мероприятий.</w:t>
      </w:r>
    </w:p>
    <w:p w:rsidR="00B62C82" w:rsidRPr="00B62C82" w:rsidRDefault="00B62C82" w:rsidP="00B62C82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pict/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br w:type="textWrapping" w:clear="all"/>
      </w:r>
    </w:p>
    <w:p w:rsidR="00B62C82" w:rsidRPr="00B62C82" w:rsidRDefault="00B62C82" w:rsidP="00B62C82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lastRenderedPageBreak/>
        <w:br w:type="textWrapping" w:clear="all"/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27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76AC1409" wp14:editId="4289A69D">
              <wp:extent cx="661670" cy="661670"/>
              <wp:effectExtent l="0" t="0" r="5080" b="0"/>
              <wp:docPr id="18" name="Рисунок 18" descr="Минэкономразвития Росс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Минэкономразвития России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35C9ACED" wp14:editId="14FBDC6A">
              <wp:extent cx="661670" cy="661670"/>
              <wp:effectExtent l="0" t="0" r="5080" b="0"/>
              <wp:docPr id="17" name="Рисунок 17" descr="Минэкономразвития Росс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Минэкономразвития России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30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Минэкономразвития России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31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1D437998" wp14:editId="409C80B4">
              <wp:extent cx="661670" cy="661670"/>
              <wp:effectExtent l="0" t="0" r="0" b="5080"/>
              <wp:docPr id="16" name="Рисунок 16" descr="Портал внешнеэкономической информац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Портал внешнеэкономической информации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4F0253FA" wp14:editId="275C8ED0">
              <wp:extent cx="661670" cy="661670"/>
              <wp:effectExtent l="0" t="0" r="0" b="5080"/>
              <wp:docPr id="15" name="Рисунок 15" descr="Портал внешнеэкономической информац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ортал внешнеэкономической информации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34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Портал внешнеэкономической информации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hyperlink r:id="rId35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24DF981B" wp14:editId="30DB15C8">
              <wp:extent cx="661670" cy="661670"/>
              <wp:effectExtent l="0" t="0" r="0" b="0"/>
              <wp:docPr id="14" name="Рисунок 14" descr="Официальный сайт РФ для размещения информации о проведении торго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Официальный сайт РФ для размещения информации о проведении торгов"/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5FDF688E" wp14:editId="18BAF3B1">
              <wp:extent cx="661670" cy="661670"/>
              <wp:effectExtent l="0" t="0" r="0" b="0"/>
              <wp:docPr id="13" name="Рисунок 13" descr="Официальный сайт РФ для размещения информации о проведении торго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Официальный сайт РФ для размещения информации о проведении торгов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38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eastAsia="ru-RU"/>
          </w:rPr>
          <w:t>Официальный сайт РФ для размещения информации о проведении торгов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39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57239A8D" wp14:editId="0BECF77B">
              <wp:extent cx="661670" cy="661670"/>
              <wp:effectExtent l="0" t="0" r="0" b="0"/>
              <wp:docPr id="12" name="Рисунок 12" descr="МСП Банк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МСП Банк"/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1CDEDE83" wp14:editId="2D0AFD3D">
              <wp:extent cx="661670" cy="661670"/>
              <wp:effectExtent l="0" t="0" r="0" b="0"/>
              <wp:docPr id="11" name="Рисунок 11" descr="МСП Банк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МСП Банк"/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42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МСП Банк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43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19A1E91A" wp14:editId="7378390C">
              <wp:extent cx="661670" cy="661670"/>
              <wp:effectExtent l="0" t="0" r="0" b="0"/>
              <wp:docPr id="10" name="Рисунок 10" descr="Торгово-промышленная палата РФ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Торгово-промышленная палата РФ"/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663180CF" wp14:editId="1427845B">
              <wp:extent cx="661670" cy="661670"/>
              <wp:effectExtent l="0" t="0" r="0" b="0"/>
              <wp:docPr id="9" name="Рисунок 9" descr="Торгово-промышленная палата РФ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Торгово-промышленная палата РФ"/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46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Торгово-промышленная палата РФ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47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4B0D53E6" wp14:editId="59588B46">
              <wp:extent cx="661670" cy="661670"/>
              <wp:effectExtent l="0" t="0" r="0" b="0"/>
              <wp:docPr id="8" name="Рисунок 8" descr="Российская венчурная компа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Российская венчурная компания"/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34E3EBC6" wp14:editId="26D8E1A0">
              <wp:extent cx="661670" cy="661670"/>
              <wp:effectExtent l="0" t="0" r="0" b="0"/>
              <wp:docPr id="7" name="Рисунок 7" descr="Российская венчурная компани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Российская венчурная компания"/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50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Российская венчурная компания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51" w:tgtFrame="_blank" w:history="1"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695470AB" wp14:editId="67733D24">
              <wp:extent cx="661670" cy="661670"/>
              <wp:effectExtent l="0" t="0" r="5080" b="0"/>
              <wp:docPr id="6" name="Рисунок 6" descr="Опора Росс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Опора России"/>
                      <pic:cNvPicPr>
                        <a:picLocks noChangeAspect="1" noChangeArrowheads="1"/>
                      </pic:cNvPicPr>
                    </pic:nvPicPr>
                    <pic:blipFill>
                      <a:blip r:embed="rId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62C82">
          <w:rPr>
            <w:rFonts w:ascii="Helvetica" w:eastAsia="Times New Roman" w:hAnsi="Helvetica" w:cs="Helvetica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4AFD72EE" wp14:editId="782F0107">
              <wp:extent cx="661670" cy="661670"/>
              <wp:effectExtent l="0" t="0" r="5080" b="0"/>
              <wp:docPr id="5" name="Рисунок 5" descr="Опора Росси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Опора России"/>
                      <pic:cNvPicPr>
                        <a:picLocks noChangeAspect="1" noChangeArrowheads="1"/>
                      </pic:cNvPicPr>
                    </pic:nvPicPr>
                    <pic:blipFill>
                      <a:blip r:embed="rId5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167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54" w:history="1">
        <w:r w:rsidRPr="00B62C82">
          <w:rPr>
            <w:rFonts w:ascii="Helvetica" w:eastAsia="Times New Roman" w:hAnsi="Helvetica" w:cs="Helvetica"/>
            <w:color w:val="000000"/>
            <w:sz w:val="28"/>
            <w:szCs w:val="28"/>
            <w:lang w:val="en" w:eastAsia="ru-RU"/>
          </w:rPr>
          <w:t>Опора России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pict/>
      </w: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br w:type="textWrapping" w:clear="all"/>
      </w:r>
    </w:p>
    <w:p w:rsidR="00B62C82" w:rsidRPr="00B62C82" w:rsidRDefault="00B62C82" w:rsidP="00B62C82">
      <w:pPr>
        <w:shd w:val="clear" w:color="auto" w:fill="FFFFFF"/>
        <w:spacing w:before="300" w:after="450" w:line="240" w:lineRule="auto"/>
        <w:outlineLvl w:val="3"/>
        <w:rPr>
          <w:rFonts w:ascii="Arial" w:eastAsia="Times New Roman" w:hAnsi="Arial" w:cs="Arial"/>
          <w:color w:val="178CC1"/>
          <w:sz w:val="28"/>
          <w:szCs w:val="2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pict/>
      </w:r>
      <w:hyperlink r:id="rId55" w:history="1">
        <w:r w:rsidRPr="00B62C82">
          <w:rPr>
            <w:rFonts w:ascii="Arial" w:eastAsia="Times New Roman" w:hAnsi="Arial" w:cs="Arial"/>
            <w:color w:val="178CC1"/>
            <w:sz w:val="28"/>
            <w:szCs w:val="28"/>
            <w:lang w:val="en" w:eastAsia="ru-RU"/>
          </w:rPr>
          <w:t>Медиацентр</w:t>
        </w:r>
      </w:hyperlink>
    </w:p>
    <w:p w:rsidR="00B62C82" w:rsidRPr="00B62C82" w:rsidRDefault="00B62C82" w:rsidP="00B62C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56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Новости бизнеса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57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Календарь событий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58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Мнения экспертов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59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Фото/Видео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</w:pPr>
      <w:hyperlink r:id="rId60" w:history="1">
        <w:r w:rsidRPr="00B62C82">
          <w:rPr>
            <w:rFonts w:ascii="Helvetica" w:eastAsia="Times New Roman" w:hAnsi="Helvetica" w:cs="Helvetica"/>
            <w:color w:val="178CC1"/>
            <w:sz w:val="28"/>
            <w:szCs w:val="28"/>
            <w:u w:val="single"/>
            <w:lang w:val="en" w:eastAsia="ru-RU"/>
          </w:rPr>
          <w:t>Бизнес-миссии</w:t>
        </w:r>
      </w:hyperlink>
      <w:r w:rsidRPr="00B62C82">
        <w:rPr>
          <w:rFonts w:ascii="Helvetica" w:eastAsia="Times New Roman" w:hAnsi="Helvetica" w:cs="Helvetica"/>
          <w:color w:val="333333"/>
          <w:sz w:val="28"/>
          <w:szCs w:val="2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FFFFFF"/>
        <w:spacing w:before="300" w:after="450" w:line="240" w:lineRule="auto"/>
        <w:outlineLvl w:val="3"/>
        <w:rPr>
          <w:rFonts w:ascii="Arial" w:eastAsia="Times New Roman" w:hAnsi="Arial" w:cs="Arial"/>
          <w:color w:val="178CC1"/>
          <w:sz w:val="28"/>
          <w:szCs w:val="28"/>
          <w:lang w:val="en" w:eastAsia="ru-RU"/>
        </w:rPr>
      </w:pPr>
      <w:hyperlink r:id="rId61" w:history="1">
        <w:r w:rsidRPr="00B62C82">
          <w:rPr>
            <w:rFonts w:ascii="Arial" w:eastAsia="Times New Roman" w:hAnsi="Arial" w:cs="Arial"/>
            <w:color w:val="178CC1"/>
            <w:sz w:val="28"/>
            <w:szCs w:val="28"/>
            <w:lang w:val="en" w:eastAsia="ru-RU"/>
          </w:rPr>
          <w:t>Меры поддержки</w:t>
        </w:r>
      </w:hyperlink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2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Правовое регулирование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3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Программы поддержки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4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Карта развития бизнеса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5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Инфраструктура поддержки экспорта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6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Реестр получателей поддержки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7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Оценка эффективности программ поддержки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FFFFFF"/>
        <w:spacing w:before="300" w:after="450" w:line="240" w:lineRule="auto"/>
        <w:outlineLvl w:val="3"/>
        <w:rPr>
          <w:rFonts w:ascii="Arial" w:eastAsia="Times New Roman" w:hAnsi="Arial" w:cs="Arial"/>
          <w:color w:val="178CC1"/>
          <w:sz w:val="21"/>
          <w:szCs w:val="21"/>
          <w:lang w:val="en" w:eastAsia="ru-RU"/>
        </w:rPr>
      </w:pPr>
      <w:hyperlink r:id="rId68" w:history="1">
        <w:r w:rsidRPr="00B62C82">
          <w:rPr>
            <w:rFonts w:ascii="Arial" w:eastAsia="Times New Roman" w:hAnsi="Arial" w:cs="Arial"/>
            <w:color w:val="178CC1"/>
            <w:sz w:val="21"/>
            <w:szCs w:val="21"/>
            <w:lang w:val="en" w:eastAsia="ru-RU"/>
          </w:rPr>
          <w:t>Статистика и аналитика</w:t>
        </w:r>
      </w:hyperlink>
    </w:p>
    <w:p w:rsidR="00B62C82" w:rsidRPr="00B62C82" w:rsidRDefault="00B62C82" w:rsidP="00B62C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69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Официальная статистика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0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Мониторинг мер поддержки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1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Мониторинг инфраструктуры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FFFFFF"/>
        <w:spacing w:before="300" w:after="450" w:line="240" w:lineRule="auto"/>
        <w:outlineLvl w:val="3"/>
        <w:rPr>
          <w:rFonts w:ascii="Arial" w:eastAsia="Times New Roman" w:hAnsi="Arial" w:cs="Arial"/>
          <w:color w:val="178CC1"/>
          <w:sz w:val="21"/>
          <w:szCs w:val="21"/>
          <w:lang w:val="en" w:eastAsia="ru-RU"/>
        </w:rPr>
      </w:pPr>
      <w:hyperlink r:id="rId72" w:history="1">
        <w:r w:rsidRPr="00B62C82">
          <w:rPr>
            <w:rFonts w:ascii="Arial" w:eastAsia="Times New Roman" w:hAnsi="Arial" w:cs="Arial"/>
            <w:color w:val="178CC1"/>
            <w:sz w:val="21"/>
            <w:szCs w:val="21"/>
            <w:lang w:val="en" w:eastAsia="ru-RU"/>
          </w:rPr>
          <w:t>Сервисы</w:t>
        </w:r>
      </w:hyperlink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3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Государственный заказ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4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Налоговый калькулятор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5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Вопрос/ответ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6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Навигатор мер поддержки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7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Открытые данные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8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Имущественные торги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hyperlink r:id="rId79" w:history="1">
        <w:r w:rsidRPr="00B62C82">
          <w:rPr>
            <w:rFonts w:ascii="Helvetica" w:eastAsia="Times New Roman" w:hAnsi="Helvetica" w:cs="Helvetica"/>
            <w:color w:val="178CC1"/>
            <w:sz w:val="18"/>
            <w:szCs w:val="18"/>
            <w:u w:val="single"/>
            <w:lang w:val="en" w:eastAsia="ru-RU"/>
          </w:rPr>
          <w:t>Обучение</w:t>
        </w:r>
      </w:hyperlink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br w:type="textWrapping" w:clear="all"/>
      </w:r>
    </w:p>
    <w:p w:rsidR="00B62C82" w:rsidRPr="00B62C82" w:rsidRDefault="00B62C82" w:rsidP="00B62C82">
      <w:pPr>
        <w:shd w:val="clear" w:color="auto" w:fill="ADADAD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r>
        <w:rPr>
          <w:rFonts w:ascii="Helvetica" w:eastAsia="Times New Roman" w:hAnsi="Helvetica" w:cs="Helvetica"/>
          <w:noProof/>
          <w:color w:val="178CC1"/>
          <w:sz w:val="18"/>
          <w:szCs w:val="18"/>
          <w:lang w:eastAsia="ru-RU"/>
        </w:rPr>
        <w:drawing>
          <wp:inline distT="0" distB="0" distL="0" distR="0">
            <wp:extent cx="300990" cy="300990"/>
            <wp:effectExtent l="0" t="0" r="3810" b="3810"/>
            <wp:docPr id="4" name="Рисунок 4" descr="http://counter.yadro.ru/logo?44.1">
              <a:hlinkClick xmlns:a="http://schemas.openxmlformats.org/drawingml/2006/main" r:id="rId8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ounter.yadro.ru/logo?44.1">
                      <a:hlinkClick r:id="rId8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82" w:rsidRPr="00B62C82" w:rsidRDefault="00B62C82" w:rsidP="00B62C82">
      <w:pPr>
        <w:shd w:val="clear" w:color="auto" w:fill="ADADAD"/>
        <w:spacing w:after="0" w:line="240" w:lineRule="auto"/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</w:pPr>
      <w:r w:rsidRPr="00B62C82"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  <w:t xml:space="preserve">© 2015 Федеральный портал малого и среднего предпринимательства. </w:t>
      </w:r>
      <w:r w:rsidRPr="00B62C82"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  <w:br/>
        <w:t xml:space="preserve">Ссылка при цитировании материалов сайта обязательна. </w:t>
      </w:r>
      <w:r w:rsidRPr="00B62C82"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  <w:br/>
        <w:t>Телефон технической поддержки: 8-800-333-92-39.</w:t>
      </w:r>
      <w:r w:rsidRPr="00B62C82"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  <w:br/>
      </w:r>
      <w:hyperlink r:id="rId82" w:history="1">
        <w:r w:rsidRPr="00B62C82">
          <w:rPr>
            <w:rFonts w:ascii="Helvetica" w:eastAsia="Times New Roman" w:hAnsi="Helvetica" w:cs="Helvetica"/>
            <w:color w:val="FFFFFF"/>
            <w:sz w:val="18"/>
            <w:szCs w:val="18"/>
            <w:u w:val="single"/>
            <w:lang w:eastAsia="ru-RU"/>
          </w:rPr>
          <w:t>Сайт технической поддержки</w:t>
        </w:r>
      </w:hyperlink>
      <w:r w:rsidRPr="00B62C82">
        <w:rPr>
          <w:rFonts w:ascii="Helvetica" w:eastAsia="Times New Roman" w:hAnsi="Helvetica" w:cs="Helvetica"/>
          <w:color w:val="FFFFFF"/>
          <w:sz w:val="18"/>
          <w:szCs w:val="18"/>
          <w:lang w:eastAsia="ru-RU"/>
        </w:rPr>
        <w:t xml:space="preserve">. </w:t>
      </w:r>
    </w:p>
    <w:p w:rsidR="00B62C82" w:rsidRPr="00B62C82" w:rsidRDefault="00B62C82" w:rsidP="00B62C82">
      <w:pPr>
        <w:shd w:val="clear" w:color="auto" w:fill="ADADAD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r>
        <w:rPr>
          <w:rFonts w:ascii="Helvetica" w:eastAsia="Times New Roman" w:hAnsi="Helvetica" w:cs="Helvetica"/>
          <w:noProof/>
          <w:color w:val="178CC1"/>
          <w:sz w:val="18"/>
          <w:szCs w:val="18"/>
          <w:lang w:eastAsia="ru-RU"/>
        </w:rPr>
        <w:drawing>
          <wp:inline distT="0" distB="0" distL="0" distR="0">
            <wp:extent cx="300990" cy="300990"/>
            <wp:effectExtent l="0" t="0" r="3810" b="3810"/>
            <wp:docPr id="3" name="Рисунок 3" descr="Мы вконтакте">
              <a:hlinkClick xmlns:a="http://schemas.openxmlformats.org/drawingml/2006/main" r:id="rId8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ы вконтакте">
                      <a:hlinkClick r:id="rId8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178CC1"/>
          <w:sz w:val="18"/>
          <w:szCs w:val="18"/>
          <w:lang w:eastAsia="ru-RU"/>
        </w:rPr>
        <w:drawing>
          <wp:inline distT="0" distB="0" distL="0" distR="0">
            <wp:extent cx="300990" cy="300990"/>
            <wp:effectExtent l="0" t="0" r="3810" b="3810"/>
            <wp:docPr id="2" name="Рисунок 2" descr="Мы facebook">
              <a:hlinkClick xmlns:a="http://schemas.openxmlformats.org/drawingml/2006/main" r:id="rId8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ы facebook">
                      <a:hlinkClick r:id="rId8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178CC1"/>
          <w:sz w:val="18"/>
          <w:szCs w:val="18"/>
          <w:lang w:eastAsia="ru-RU"/>
        </w:rPr>
        <w:drawing>
          <wp:inline distT="0" distB="0" distL="0" distR="0">
            <wp:extent cx="300990" cy="300990"/>
            <wp:effectExtent l="0" t="0" r="3810" b="3810"/>
            <wp:docPr id="1" name="Рисунок 1" descr="Мы twitter">
              <a:hlinkClick xmlns:a="http://schemas.openxmlformats.org/drawingml/2006/main" r:id="rId8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ы twitter">
                      <a:hlinkClick r:id="rId8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82" w:rsidRPr="00B62C82" w:rsidRDefault="00B62C82" w:rsidP="00B62C82">
      <w:pPr>
        <w:shd w:val="clear" w:color="auto" w:fill="ADADAD"/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val="en" w:eastAsia="ru-RU"/>
        </w:rPr>
      </w:pPr>
      <w:r w:rsidRPr="00B62C82">
        <w:rPr>
          <w:rFonts w:ascii="Helvetica" w:eastAsia="Times New Roman" w:hAnsi="Helvetica" w:cs="Helvetica"/>
          <w:vanish/>
          <w:color w:val="FFFFFF"/>
          <w:sz w:val="29"/>
          <w:szCs w:val="29"/>
          <w:lang w:val="en" w:eastAsia="ru-RU"/>
        </w:rPr>
        <w:t>Обычная версия</w:t>
      </w:r>
      <w:r w:rsidRPr="00B62C82">
        <w:rPr>
          <w:rFonts w:ascii="Helvetica" w:eastAsia="Times New Roman" w:hAnsi="Helvetica" w:cs="Helvetica"/>
          <w:vanish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ADADAD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r w:rsidRPr="00B62C82">
        <w:rPr>
          <w:rFonts w:ascii="Helvetica" w:eastAsia="Times New Roman" w:hAnsi="Helvetica" w:cs="Helvetica"/>
          <w:color w:val="FFFFFF"/>
          <w:sz w:val="29"/>
          <w:szCs w:val="29"/>
          <w:lang w:val="en" w:eastAsia="ru-RU"/>
        </w:rPr>
        <w:t>  Контрастная версия</w:t>
      </w:r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t xml:space="preserve"> </w:t>
      </w:r>
    </w:p>
    <w:p w:rsidR="00B62C82" w:rsidRPr="00B62C82" w:rsidRDefault="00B62C82" w:rsidP="00B62C82">
      <w:pPr>
        <w:shd w:val="clear" w:color="auto" w:fill="ADADAD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</w:pPr>
      <w:r w:rsidRPr="00B62C82">
        <w:rPr>
          <w:rFonts w:ascii="Helvetica" w:eastAsia="Times New Roman" w:hAnsi="Helvetica" w:cs="Helvetica"/>
          <w:color w:val="333333"/>
          <w:sz w:val="18"/>
          <w:szCs w:val="18"/>
          <w:lang w:val="en" w:eastAsia="ru-RU"/>
        </w:rPr>
        <w:br w:type="textWrapping" w:clear="all"/>
      </w:r>
    </w:p>
    <w:p w:rsidR="00163253" w:rsidRDefault="00163253"/>
    <w:sectPr w:rsidR="0016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8CA"/>
    <w:multiLevelType w:val="multilevel"/>
    <w:tmpl w:val="B89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521EC"/>
    <w:multiLevelType w:val="multilevel"/>
    <w:tmpl w:val="424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B7C56"/>
    <w:multiLevelType w:val="multilevel"/>
    <w:tmpl w:val="83D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969E1"/>
    <w:multiLevelType w:val="multilevel"/>
    <w:tmpl w:val="40DA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17A39"/>
    <w:multiLevelType w:val="multilevel"/>
    <w:tmpl w:val="82A4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6511E"/>
    <w:multiLevelType w:val="multilevel"/>
    <w:tmpl w:val="44D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B2365"/>
    <w:multiLevelType w:val="multilevel"/>
    <w:tmpl w:val="2F0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76064"/>
    <w:multiLevelType w:val="multilevel"/>
    <w:tmpl w:val="5676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E0BEC"/>
    <w:multiLevelType w:val="multilevel"/>
    <w:tmpl w:val="162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65EA5"/>
    <w:multiLevelType w:val="multilevel"/>
    <w:tmpl w:val="714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B43FA"/>
    <w:multiLevelType w:val="multilevel"/>
    <w:tmpl w:val="0C2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A4C95"/>
    <w:multiLevelType w:val="multilevel"/>
    <w:tmpl w:val="87A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B362C"/>
    <w:multiLevelType w:val="multilevel"/>
    <w:tmpl w:val="FD1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D1848"/>
    <w:multiLevelType w:val="multilevel"/>
    <w:tmpl w:val="8A4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45264"/>
    <w:multiLevelType w:val="multilevel"/>
    <w:tmpl w:val="F8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82"/>
    <w:rsid w:val="00163253"/>
    <w:rsid w:val="00B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82"/>
    <w:pPr>
      <w:spacing w:before="300" w:after="450" w:line="240" w:lineRule="auto"/>
      <w:outlineLvl w:val="0"/>
    </w:pPr>
    <w:rPr>
      <w:rFonts w:ascii="Arial" w:eastAsia="Times New Roman" w:hAnsi="Arial" w:cs="Arial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82"/>
    <w:rPr>
      <w:rFonts w:ascii="Arial" w:eastAsia="Times New Roman" w:hAnsi="Arial" w:cs="Arial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B62C82"/>
    <w:rPr>
      <w:color w:val="178CC1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B62C82"/>
    <w:rPr>
      <w:b/>
      <w:bCs/>
    </w:rPr>
  </w:style>
  <w:style w:type="paragraph" w:styleId="a5">
    <w:name w:val="Normal (Web)"/>
    <w:basedOn w:val="a"/>
    <w:uiPriority w:val="99"/>
    <w:semiHidden/>
    <w:unhideWhenUsed/>
    <w:rsid w:val="00B62C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contrast">
    <w:name w:val="non_contrast"/>
    <w:basedOn w:val="a"/>
    <w:rsid w:val="00B62C8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rast">
    <w:name w:val="contrast"/>
    <w:basedOn w:val="a"/>
    <w:rsid w:val="00B62C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ass3">
    <w:name w:val="glass3"/>
    <w:basedOn w:val="a0"/>
    <w:rsid w:val="00B62C82"/>
    <w:rPr>
      <w:strike w:val="0"/>
      <w:dstrike w:val="0"/>
      <w:vanish w:val="0"/>
      <w:webHidden w:val="0"/>
      <w:color w:val="FFFFFF"/>
      <w:sz w:val="38"/>
      <w:szCs w:val="38"/>
      <w:u w:val="none"/>
      <w:effect w:val="none"/>
      <w:specVanish w:val="0"/>
    </w:rPr>
  </w:style>
  <w:style w:type="character" w:customStyle="1" w:styleId="pseudolink1">
    <w:name w:val="pseudo_link1"/>
    <w:basedOn w:val="a0"/>
    <w:rsid w:val="00B62C82"/>
    <w:rPr>
      <w:strike w:val="0"/>
      <w:dstrike w:val="0"/>
      <w:color w:val="FFFFFF"/>
      <w:sz w:val="38"/>
      <w:szCs w:val="3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6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82"/>
    <w:pPr>
      <w:spacing w:before="300" w:after="450" w:line="240" w:lineRule="auto"/>
      <w:outlineLvl w:val="0"/>
    </w:pPr>
    <w:rPr>
      <w:rFonts w:ascii="Arial" w:eastAsia="Times New Roman" w:hAnsi="Arial" w:cs="Arial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82"/>
    <w:rPr>
      <w:rFonts w:ascii="Arial" w:eastAsia="Times New Roman" w:hAnsi="Arial" w:cs="Arial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B62C82"/>
    <w:rPr>
      <w:color w:val="178CC1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B62C82"/>
    <w:rPr>
      <w:b/>
      <w:bCs/>
    </w:rPr>
  </w:style>
  <w:style w:type="paragraph" w:styleId="a5">
    <w:name w:val="Normal (Web)"/>
    <w:basedOn w:val="a"/>
    <w:uiPriority w:val="99"/>
    <w:semiHidden/>
    <w:unhideWhenUsed/>
    <w:rsid w:val="00B62C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contrast">
    <w:name w:val="non_contrast"/>
    <w:basedOn w:val="a"/>
    <w:rsid w:val="00B62C8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rast">
    <w:name w:val="contrast"/>
    <w:basedOn w:val="a"/>
    <w:rsid w:val="00B62C8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ass3">
    <w:name w:val="glass3"/>
    <w:basedOn w:val="a0"/>
    <w:rsid w:val="00B62C82"/>
    <w:rPr>
      <w:strike w:val="0"/>
      <w:dstrike w:val="0"/>
      <w:vanish w:val="0"/>
      <w:webHidden w:val="0"/>
      <w:color w:val="FFFFFF"/>
      <w:sz w:val="38"/>
      <w:szCs w:val="38"/>
      <w:u w:val="none"/>
      <w:effect w:val="none"/>
      <w:specVanish w:val="0"/>
    </w:rPr>
  </w:style>
  <w:style w:type="character" w:customStyle="1" w:styleId="pseudolink1">
    <w:name w:val="pseudo_link1"/>
    <w:basedOn w:val="a0"/>
    <w:rsid w:val="00B62C82"/>
    <w:rPr>
      <w:strike w:val="0"/>
      <w:dstrike w:val="0"/>
      <w:color w:val="FFFFFF"/>
      <w:sz w:val="38"/>
      <w:szCs w:val="38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6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6591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278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acgrf.ru" TargetMode="External"/><Relationship Id="rId18" Type="http://schemas.openxmlformats.org/officeDocument/2006/relationships/hyperlink" Target="http://www.mspbank.ru/Partneram/kak_stat_partnerom/faktoringovyim_kompaniyam" TargetMode="External"/><Relationship Id="rId26" Type="http://schemas.openxmlformats.org/officeDocument/2006/relationships/hyperlink" Target="http://www.gp.specagro.ru/" TargetMode="External"/><Relationship Id="rId39" Type="http://schemas.openxmlformats.org/officeDocument/2006/relationships/hyperlink" Target="http://smb.gov.ru/banner.php?id=7" TargetMode="External"/><Relationship Id="rId21" Type="http://schemas.openxmlformats.org/officeDocument/2006/relationships/hyperlink" Target="http://www.mspbank.ru/Predprinimatelyam/Trebovaniya_k_subjektam_MSP" TargetMode="External"/><Relationship Id="rId34" Type="http://schemas.openxmlformats.org/officeDocument/2006/relationships/hyperlink" Target="http://smb.gov.ru/banner.php?id=16" TargetMode="External"/><Relationship Id="rId42" Type="http://schemas.openxmlformats.org/officeDocument/2006/relationships/hyperlink" Target="http://smb.gov.ru/banner.php?id=7" TargetMode="External"/><Relationship Id="rId47" Type="http://schemas.openxmlformats.org/officeDocument/2006/relationships/hyperlink" Target="http://smb.gov.ru/banner.php?id=5" TargetMode="External"/><Relationship Id="rId50" Type="http://schemas.openxmlformats.org/officeDocument/2006/relationships/hyperlink" Target="http://smb.gov.ru/banner.php?id=5" TargetMode="External"/><Relationship Id="rId55" Type="http://schemas.openxmlformats.org/officeDocument/2006/relationships/hyperlink" Target="http://smb.gov.ru/mediacenter/bisnessnews/" TargetMode="External"/><Relationship Id="rId63" Type="http://schemas.openxmlformats.org/officeDocument/2006/relationships/hyperlink" Target="http://smb.gov.ru/measuresupport/programs/celved/" TargetMode="External"/><Relationship Id="rId68" Type="http://schemas.openxmlformats.org/officeDocument/2006/relationships/hyperlink" Target="http://smb.gov.ru/statistics/officialdata/" TargetMode="External"/><Relationship Id="rId76" Type="http://schemas.openxmlformats.org/officeDocument/2006/relationships/hyperlink" Target="http://smb.gov.ru/services/navigator/" TargetMode="External"/><Relationship Id="rId84" Type="http://schemas.openxmlformats.org/officeDocument/2006/relationships/image" Target="media/image16.png"/><Relationship Id="rId89" Type="http://schemas.openxmlformats.org/officeDocument/2006/relationships/fontTable" Target="fontTable.xml"/><Relationship Id="rId7" Type="http://schemas.openxmlformats.org/officeDocument/2006/relationships/hyperlink" Target="http://smb.gov.ru/measuresupport/programs/celved/" TargetMode="External"/><Relationship Id="rId71" Type="http://schemas.openxmlformats.org/officeDocument/2006/relationships/hyperlink" Target="http://smb.gov.ru/statistics/monitoring201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pbank.ru/Predprinimatelyam/partneryi_v_regionah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://smb.gov.ru/files/images/documents/Postanovlenie_1605.rtf" TargetMode="External"/><Relationship Id="rId24" Type="http://schemas.openxmlformats.org/officeDocument/2006/relationships/hyperlink" Target="mailto:info%40fasie.ru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6.png"/><Relationship Id="rId40" Type="http://schemas.openxmlformats.org/officeDocument/2006/relationships/image" Target="media/image7.png"/><Relationship Id="rId45" Type="http://schemas.openxmlformats.org/officeDocument/2006/relationships/image" Target="media/image10.png"/><Relationship Id="rId53" Type="http://schemas.openxmlformats.org/officeDocument/2006/relationships/image" Target="media/image14.png"/><Relationship Id="rId58" Type="http://schemas.openxmlformats.org/officeDocument/2006/relationships/hyperlink" Target="http://smb.gov.ru/mediacenter/expertopinions/" TargetMode="External"/><Relationship Id="rId66" Type="http://schemas.openxmlformats.org/officeDocument/2006/relationships/hyperlink" Target="http://smb.gov.ru/measuresupport/reestr_support/" TargetMode="External"/><Relationship Id="rId74" Type="http://schemas.openxmlformats.org/officeDocument/2006/relationships/hyperlink" Target="http://smb.gov.ru/services/taxcalcnew/" TargetMode="External"/><Relationship Id="rId79" Type="http://schemas.openxmlformats.org/officeDocument/2006/relationships/hyperlink" Target="http://smb.gov.ru/user/?action=openmeetings" TargetMode="External"/><Relationship Id="rId87" Type="http://schemas.openxmlformats.org/officeDocument/2006/relationships/hyperlink" Target="https://twitter.com/smbg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mb.gov.ru/measuresupport/legalregulation/" TargetMode="External"/><Relationship Id="rId82" Type="http://schemas.openxmlformats.org/officeDocument/2006/relationships/hyperlink" Target="http://www.rns-soft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mspbank.ru/Partneram/kak_stat_partnerom/mikrofinansovyim_organizatsiy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b.gov.ru/measuresupport/programs/celved/" TargetMode="External"/><Relationship Id="rId14" Type="http://schemas.openxmlformats.org/officeDocument/2006/relationships/hyperlink" Target="http://www.acgrf.ru/" TargetMode="External"/><Relationship Id="rId22" Type="http://schemas.openxmlformats.org/officeDocument/2006/relationships/hyperlink" Target="http://www.mspbank.ru/Predprinimatelyam/partneryi_v_regionah" TargetMode="External"/><Relationship Id="rId27" Type="http://schemas.openxmlformats.org/officeDocument/2006/relationships/hyperlink" Target="http://smb.gov.ru/banner.php?id=17" TargetMode="External"/><Relationship Id="rId30" Type="http://schemas.openxmlformats.org/officeDocument/2006/relationships/hyperlink" Target="http://smb.gov.ru/banner.php?id=17" TargetMode="External"/><Relationship Id="rId35" Type="http://schemas.openxmlformats.org/officeDocument/2006/relationships/hyperlink" Target="http://smb.gov.ru/banner.php?id=15" TargetMode="External"/><Relationship Id="rId43" Type="http://schemas.openxmlformats.org/officeDocument/2006/relationships/hyperlink" Target="http://smb.gov.ru/banner.php?id=6" TargetMode="External"/><Relationship Id="rId48" Type="http://schemas.openxmlformats.org/officeDocument/2006/relationships/image" Target="media/image11.png"/><Relationship Id="rId56" Type="http://schemas.openxmlformats.org/officeDocument/2006/relationships/hyperlink" Target="http://smb.gov.ru/mediacenter/bisnessnews/" TargetMode="External"/><Relationship Id="rId64" Type="http://schemas.openxmlformats.org/officeDocument/2006/relationships/hyperlink" Target="http://smb.gov.ru/measuresupport/map/" TargetMode="External"/><Relationship Id="rId69" Type="http://schemas.openxmlformats.org/officeDocument/2006/relationships/hyperlink" Target="http://smb.gov.ru/statistics/officialdata/" TargetMode="External"/><Relationship Id="rId77" Type="http://schemas.openxmlformats.org/officeDocument/2006/relationships/hyperlink" Target="http://smb.gov.ru/services/opendata/" TargetMode="External"/><Relationship Id="rId8" Type="http://schemas.openxmlformats.org/officeDocument/2006/relationships/hyperlink" Target="http://smb.gov.ru/measuresupport/programs/celved/" TargetMode="External"/><Relationship Id="rId51" Type="http://schemas.openxmlformats.org/officeDocument/2006/relationships/hyperlink" Target="http://smb.gov.ru/banner.php?id=4" TargetMode="External"/><Relationship Id="rId72" Type="http://schemas.openxmlformats.org/officeDocument/2006/relationships/hyperlink" Target="http://smb.gov.ru/services/order/" TargetMode="External"/><Relationship Id="rId80" Type="http://schemas.openxmlformats.org/officeDocument/2006/relationships/hyperlink" Target="http://www.liveinternet.ru/click" TargetMode="External"/><Relationship Id="rId85" Type="http://schemas.openxmlformats.org/officeDocument/2006/relationships/hyperlink" Target="https://www.facebook.com/smb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mb.gov.ru/files/images/documents/Prikaz_167.rtf" TargetMode="External"/><Relationship Id="rId17" Type="http://schemas.openxmlformats.org/officeDocument/2006/relationships/hyperlink" Target="http://www.mspbank.ru/Partneram/kak_stat_partnerom/lizingovyim_kompaniyam" TargetMode="External"/><Relationship Id="rId25" Type="http://schemas.openxmlformats.org/officeDocument/2006/relationships/hyperlink" Target="http://www.fasie.ru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smb.gov.ru/banner.php?id=15" TargetMode="External"/><Relationship Id="rId46" Type="http://schemas.openxmlformats.org/officeDocument/2006/relationships/hyperlink" Target="http://smb.gov.ru/banner.php?id=6" TargetMode="External"/><Relationship Id="rId59" Type="http://schemas.openxmlformats.org/officeDocument/2006/relationships/hyperlink" Target="http://smb.gov.ru/mediacenter/media/photo/" TargetMode="External"/><Relationship Id="rId67" Type="http://schemas.openxmlformats.org/officeDocument/2006/relationships/hyperlink" Target="http://smb.gov.ru/measuresupport/effect/" TargetMode="External"/><Relationship Id="rId20" Type="http://schemas.openxmlformats.org/officeDocument/2006/relationships/hyperlink" Target="http://smb.gov.ru/files/articles/zakon209_FZ.docx" TargetMode="External"/><Relationship Id="rId41" Type="http://schemas.openxmlformats.org/officeDocument/2006/relationships/image" Target="media/image8.png"/><Relationship Id="rId54" Type="http://schemas.openxmlformats.org/officeDocument/2006/relationships/hyperlink" Target="http://smb.gov.ru/banner.php?id=4" TargetMode="External"/><Relationship Id="rId62" Type="http://schemas.openxmlformats.org/officeDocument/2006/relationships/hyperlink" Target="http://smb.gov.ru/measuresupport/legalregulation/" TargetMode="External"/><Relationship Id="rId70" Type="http://schemas.openxmlformats.org/officeDocument/2006/relationships/hyperlink" Target="http://smb.gov.ru/statistics/navy/report/" TargetMode="External"/><Relationship Id="rId75" Type="http://schemas.openxmlformats.org/officeDocument/2006/relationships/hyperlink" Target="http://smb.gov.ru/services/faq/" TargetMode="External"/><Relationship Id="rId83" Type="http://schemas.openxmlformats.org/officeDocument/2006/relationships/hyperlink" Target="https://vk.com/smbgov" TargetMode="External"/><Relationship Id="rId88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smb.gov.ru/measuresupport/programs/celved/" TargetMode="External"/><Relationship Id="rId15" Type="http://schemas.openxmlformats.org/officeDocument/2006/relationships/hyperlink" Target="http://www.mspbank.ru/Predprinimatelyam/partneryi_v_regionah" TargetMode="External"/><Relationship Id="rId23" Type="http://schemas.openxmlformats.org/officeDocument/2006/relationships/hyperlink" Target="http://www.mspbank.ru/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5.png"/><Relationship Id="rId49" Type="http://schemas.openxmlformats.org/officeDocument/2006/relationships/image" Target="media/image12.png"/><Relationship Id="rId57" Type="http://schemas.openxmlformats.org/officeDocument/2006/relationships/hyperlink" Target="http://smb.gov.ru/mediacenter/eventcalendar/" TargetMode="External"/><Relationship Id="rId10" Type="http://schemas.openxmlformats.org/officeDocument/2006/relationships/hyperlink" Target="http://smb.gov.ru/measuresupport/programs/celved/" TargetMode="External"/><Relationship Id="rId31" Type="http://schemas.openxmlformats.org/officeDocument/2006/relationships/hyperlink" Target="http://smb.gov.ru/banner.php?id=16" TargetMode="External"/><Relationship Id="rId44" Type="http://schemas.openxmlformats.org/officeDocument/2006/relationships/image" Target="media/image9.png"/><Relationship Id="rId52" Type="http://schemas.openxmlformats.org/officeDocument/2006/relationships/image" Target="media/image13.png"/><Relationship Id="rId60" Type="http://schemas.openxmlformats.org/officeDocument/2006/relationships/hyperlink" Target="http://smb.gov.ru/mediacenter/mission/" TargetMode="External"/><Relationship Id="rId65" Type="http://schemas.openxmlformats.org/officeDocument/2006/relationships/hyperlink" Target="http://smb.gov.ru/measuresupport/infrastructure/" TargetMode="External"/><Relationship Id="rId73" Type="http://schemas.openxmlformats.org/officeDocument/2006/relationships/hyperlink" Target="http://smb.gov.ru/services/order/fz223/" TargetMode="External"/><Relationship Id="rId78" Type="http://schemas.openxmlformats.org/officeDocument/2006/relationships/hyperlink" Target="http://smb.gov.ru/services/torgi/" TargetMode="External"/><Relationship Id="rId81" Type="http://schemas.openxmlformats.org/officeDocument/2006/relationships/image" Target="media/image15.gif"/><Relationship Id="rId8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2913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2015-12-11T01:47:00Z</dcterms:created>
  <dcterms:modified xsi:type="dcterms:W3CDTF">2015-12-11T01:48:00Z</dcterms:modified>
</cp:coreProperties>
</file>