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D" w:rsidRPr="00B603BD" w:rsidRDefault="00EF6F0D" w:rsidP="00EF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167242" w:rsidRPr="00167242" w:rsidRDefault="00167242" w:rsidP="0016724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167242" w:rsidP="00EF6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EF6F0D" w:rsidRPr="00C55152" w:rsidRDefault="0016724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C55152" w:rsidRPr="00C55152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C55152" w:rsidRPr="00C55152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21 «а»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89C" w:rsidRPr="00C55152" w:rsidRDefault="0074389C" w:rsidP="00C5515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Положения о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диной комиссии</w:t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F6F0D" w:rsidRDefault="00C55152" w:rsidP="00C5515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муниципальных нужд администрации сельского поселения «Село Маяк» Нанайского муниципального района Хабаровского края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P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242" w:rsidRPr="00C55152" w:rsidRDefault="00EF6F0D" w:rsidP="00C5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 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администрация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 Нанайского муниципального района  Хабаровского края</w:t>
      </w:r>
    </w:p>
    <w:p w:rsidR="00EF6F0D" w:rsidRPr="00C55152" w:rsidRDefault="00EF6F0D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ПОСТАНОВЛЯЕТ: </w:t>
      </w:r>
    </w:p>
    <w:p w:rsidR="00EF6F0D" w:rsidRPr="00C55152" w:rsidRDefault="00EF6F0D" w:rsidP="00C55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1.Утвердить</w:t>
      </w:r>
      <w:r w:rsidR="00C1140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прилагаемое П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>оложение о Е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диной комиссии по осуществлению закупок для муниципальных </w:t>
      </w:r>
      <w:r w:rsidR="00C1140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нужд администрации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1140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«Село 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>Маяк» Нанайского муниципального района Хабаровского края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C55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2. Утвердить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Е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диной комиссии по осуществлению закупок для муниципальных 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нужд администрации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>ского поселения «Село Маяк»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C55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 Постановлени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е вступает в 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>силу на возникшие правоотношения с 01.01.2014 года</w:t>
      </w:r>
    </w:p>
    <w:p w:rsidR="00EF6F0D" w:rsidRPr="00C55152" w:rsidRDefault="009B4764" w:rsidP="00C55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 Н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астоящ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ее постановление 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C55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>астоящего постановления оставляю за собой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0D" w:rsidRPr="00C55152" w:rsidRDefault="00787384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                </w:t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 А.Н. Ильин</w:t>
      </w:r>
    </w:p>
    <w:p w:rsidR="00787384" w:rsidRPr="00C55152" w:rsidRDefault="00787384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384" w:rsidRPr="00C55152" w:rsidRDefault="00787384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E5" w:rsidRPr="00C55152" w:rsidRDefault="00A327E5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E5" w:rsidRPr="00C55152" w:rsidRDefault="00A327E5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E5" w:rsidRPr="00C55152" w:rsidRDefault="00A327E5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E5" w:rsidRPr="00C55152" w:rsidRDefault="00A327E5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152" w:rsidRDefault="00C55152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F6F0D" w:rsidRPr="00C55152" w:rsidRDefault="00787384" w:rsidP="00C551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55152">
        <w:rPr>
          <w:rFonts w:ascii="Times New Roman" w:hAnsi="Times New Roman" w:cs="Times New Roman"/>
          <w:sz w:val="28"/>
          <w:szCs w:val="28"/>
          <w:lang w:eastAsia="ru-RU"/>
        </w:rPr>
        <w:t>ТВЕРЖДЕНО</w:t>
      </w:r>
    </w:p>
    <w:p w:rsidR="00787384" w:rsidRPr="00C55152" w:rsidRDefault="00787384" w:rsidP="00C551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5152" w:rsidRDefault="00C55152" w:rsidP="00C551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</w:t>
      </w:r>
    </w:p>
    <w:p w:rsidR="00787384" w:rsidRPr="00C55152" w:rsidRDefault="00C55152" w:rsidP="00C551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738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02 апреля 2014 года № 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>21 «а»</w:t>
      </w:r>
    </w:p>
    <w:p w:rsidR="00EF6F0D" w:rsidRPr="00C55152" w:rsidRDefault="00EF6F0D" w:rsidP="00C55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F0D" w:rsidRPr="00C55152" w:rsidRDefault="00EF6F0D" w:rsidP="00C5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ЕДИНОЙ КОМИССИИ</w:t>
      </w:r>
    </w:p>
    <w:p w:rsidR="00EF6F0D" w:rsidRPr="00C55152" w:rsidRDefault="00EF6F0D" w:rsidP="00C55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ПО ОСУЩЕСТВЛЕНИЮ ЗАКУПОК</w:t>
      </w:r>
      <w:r w:rsidR="00C55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ДЛЯ МУНИЦИПАЛЬНЫХ НУЖД АДМИНИСТРАЦИИ СЕЛЬСКОГО ПОСЕЛЕНИЯ</w:t>
      </w:r>
      <w:r w:rsidR="00787384"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«СЕЛО МАЯК»</w:t>
      </w:r>
      <w:r w:rsidR="00610C56"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НАНАЙСКОГО МУНИЦИПАЛЬНОГО РАЙОНА</w:t>
      </w:r>
      <w:bookmarkStart w:id="0" w:name="_GoBack"/>
      <w:bookmarkEnd w:id="0"/>
    </w:p>
    <w:p w:rsidR="00EF6F0D" w:rsidRPr="00C55152" w:rsidRDefault="00EF6F0D" w:rsidP="00C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функции, полномочия и порядок деятельности Единой комиссии по осуществлению зак</w:t>
      </w:r>
      <w:r w:rsidR="0078738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упок администрации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738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контрактов на поставку товаров, выполнение работ, оказание услуг для муниципальных нужд администрации</w:t>
      </w:r>
      <w:r w:rsidR="0078738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- Единая комиссия) путем проведения конкурсов, аукционов, запросов котировок, запросов предложений.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1.2. Основные понятия: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определение поставщика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участник закупки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конкурс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открытый конкурс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аукцион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аукцион в электронной форме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запрос котировок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запрос предложений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услуге.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1.3. Процедуры по определению поставщиков (подрядчиков, исполнителей) проводятся самим заказчиком.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 или электронного аукциона, выполнения иных функций, связанных с обеспечением проведения определения поставщика (подрядчика, исполнителя).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1.6. При отсутствии председателя Единой комиссии его обязанности исполняет заместитель председателя.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Правовое регулирование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Единая комиссия в процессе своей деятельности руководствуется Бюджетным </w:t>
      </w:r>
      <w:hyperlink r:id="rId6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7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05.04.2013г. № 44-ФЗ «О контрактной системе в сфере закупок товаров, работ, услуг для обеспечения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нужд», 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от 26.07.2006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N 135-ФЗ "О защите конкуренции" (далее - Закон о защите конкуренции), иными действующими нормативными правовыми актами 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России, правительства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</w:t>
      </w:r>
      <w:proofErr w:type="gramEnd"/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создания и принципы работы Единой комиссии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3.1. Единая комиссия создается в целях проведения открытых конкурсов,  аукционов в электронной форме, запросов котировок, запросов предложений.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 В своей деятельности Единая комиссия руководствуется следующими принципами.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3.2.1. Эффективность и экономичность использования выделенных средств бюджетных источников финансирования.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Функции Единой комиссии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Открытый конкурс.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4.1.5. В обязанности Единой комиссии входит рассмотрение и оценка конкурсных заявок.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</w:t>
      </w:r>
      <w:r w:rsidR="00A327E5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олнения контракта, первый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присвоен первый номер.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место, дата, время проведения рассмотрения и оценки таких заявок;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информация об участниках конкурса, заявки на участие в конкурсе которых были рассмотрены;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9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решение каждого члена комиссии об отклонении заявок на участие в конкурсе;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порядок оценки заявок на участие в конкурсе;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присвоенные заявкам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место, дата, время проведения рассмотрения такой заявки;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каждого члена комиссии о соответствии такой заявки требованиям </w:t>
      </w:r>
      <w:hyperlink r:id="rId10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конкурсной документации;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4.1.11. Протоколы, указанные в </w:t>
      </w:r>
      <w:hyperlink r:id="rId11" w:anchor="Par62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п. п. 4.1.9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Par71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4.1.10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3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Электронный аукцион.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4.2.1.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срока подачи указанных заявок.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4.2.2.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Участник электронного аукциона не допускается к участию в нем в случае: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не</w:t>
      </w:r>
      <w:r w:rsidR="00787384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информации, предусмотренной </w:t>
      </w:r>
      <w:hyperlink r:id="rId14" w:history="1">
        <w:proofErr w:type="gramStart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 3 ст. 66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системе, или предоставления недостоверной информации;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несоответствия информации, предусмотренной </w:t>
      </w:r>
      <w:hyperlink r:id="rId15" w:history="1">
        <w:proofErr w:type="gramStart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 3 ст. 66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системе, требованиям документации о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Отказ в допуске к участию в электронном аукционе по иным основаниям не допускается.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должен содержать информацию: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порядковых номерах заявок на участие в таком аукционе;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4.2.4.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протокол, указанный в </w:t>
      </w:r>
      <w:hyperlink r:id="rId16" w:anchor="Par100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п. 4.2.3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вносится информация о признании такого аукциона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7" w:history="1">
        <w:proofErr w:type="gramStart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 19 ст. 68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</w:t>
      </w:r>
      <w:hyperlink r:id="rId18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статьей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такого аукциона, получивших аккредитацию на электронной площадке.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4.2.6. Единая комиссия рассматривает вторые части заявок на участие в электронном аукционе, направленных в соответствии с </w:t>
      </w:r>
      <w:hyperlink r:id="rId19" w:history="1">
        <w:proofErr w:type="gramStart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 19 ст. 68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20" w:history="1">
        <w:proofErr w:type="gramStart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 18 ст. 68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электронной площадке протокола проведения электронного аукциона.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4.2.7.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непредставления документов и информации, которые предусмотрены </w:t>
      </w:r>
      <w:hyperlink r:id="rId21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п. п. 1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3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23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7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8 ч. 2 ст. 62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ч. 3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7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5 ст. 66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несоответствия участника такого аукциона требованиям, установленным в соответствии со </w:t>
      </w:r>
      <w:hyperlink r:id="rId28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ст. 31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9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ч. 18 ст. 68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</w:t>
      </w:r>
      <w:hyperlink r:id="rId30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системе, которым не соответствует участник такого аукциона,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4.2.9. Участник электронного аукциона, который предложил наиболее низкую цену контракта и заявка на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4.2.10.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4.2.11.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должен содержать следующую информацию: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32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3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4.2.12.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 соответствия требованиям </w:t>
      </w:r>
      <w:hyperlink r:id="rId34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и направляет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должен содержать следующую информацию: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5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аукционе, которым не соответствует эта заявка;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4.2.13.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и указанные документы на предмет соответствия требованиям </w:t>
      </w:r>
      <w:hyperlink r:id="rId36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должен содержать следующую информацию: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7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8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4.2.14. При осуществлении процедуры определения поставщика (подрядчика, исполнителя) путем проведения электронного аукциона Единая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комиссия также выполняет иные действия в соответствии с положениями </w:t>
      </w:r>
      <w:hyperlink r:id="rId39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Запрос котировок.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4.3.1.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4.3.3.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запроса котировок, и в которой указана наиболее низкая цена товара, работы или услуги.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4.3.4.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40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ч. 3 ст. 73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Отклонение заявок на участие в запросе котировок по иным основаниям не допускается.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41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положений извещения о проведении запроса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4.3.6.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4.3.7.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4.3.8. При осуществлении процедуры определения поставщика (подрядчика, исполнителя) путем запроса котировок Единая комиссия также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выполняет иные действия в соответствии с положениями </w:t>
      </w:r>
      <w:hyperlink r:id="rId42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Запрос предложений.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4.4.1.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4.4.2.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4.4.3.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4.4.4.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доступа к поданным в форме электронных документов окончательным предложениям.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4.4.5.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4.4.6.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4.4.7.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43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создания и работы Единой комиссии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5.1. Единая комиссия является коллегиальным постоянно действующим органом, сформированным из муниципальных служ</w:t>
      </w:r>
      <w:r w:rsidR="00B603BD" w:rsidRPr="00C55152">
        <w:rPr>
          <w:rFonts w:ascii="Times New Roman" w:hAnsi="Times New Roman" w:cs="Times New Roman"/>
          <w:sz w:val="28"/>
          <w:szCs w:val="28"/>
          <w:lang w:eastAsia="ru-RU"/>
        </w:rPr>
        <w:t>ащих администрации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ее структурных подразделений. Персональный состав Единой комиссии, ее председатель, заместитель председателя,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и члены Единой комиссии утверждаются по</w:t>
      </w:r>
      <w:r w:rsidR="00000624" w:rsidRPr="00C55152">
        <w:rPr>
          <w:rFonts w:ascii="Times New Roman" w:hAnsi="Times New Roman" w:cs="Times New Roman"/>
          <w:sz w:val="28"/>
          <w:szCs w:val="28"/>
          <w:lang w:eastAsia="ru-RU"/>
        </w:rPr>
        <w:t>становлением главы сельского поселения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5.2. В состав Единой комиссии входит не менее пяти человек- членов единой  комиссии. Председатель, заместитель председателя, секретарь являются членами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5.3.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или состоящие в штате организаций, подавших данные заявки, либо физические лица, на которых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дедушкой, бабушкой и внуками), полнородными и не</w:t>
      </w:r>
      <w:r w:rsidR="00B603B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закупок.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5.5. Замена члена комиссии допускае</w:t>
      </w:r>
      <w:r w:rsidR="009B4764" w:rsidRPr="00C55152">
        <w:rPr>
          <w:rFonts w:ascii="Times New Roman" w:hAnsi="Times New Roman" w:cs="Times New Roman"/>
          <w:sz w:val="28"/>
          <w:szCs w:val="28"/>
          <w:lang w:eastAsia="ru-RU"/>
        </w:rPr>
        <w:t>тся только по решению главы сельского поселения «Село Маяк»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5.6.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5.7. Члены Единой комиссии вправе: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5.7.1.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5.7.2. Выступать по вопросам повестки дня на заседаниях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5.7.3.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5.8. Члены Единой комиссии обязаны: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5.8.1.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5.8.2. Принимать решения в пределах своей компетенции.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5.9. Решение Единой комиссии, принятое в нарушение требований </w:t>
      </w:r>
      <w:hyperlink r:id="rId44" w:history="1">
        <w:r w:rsidRPr="00C551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контрактной системе, и признано недействительным по решению контрольного органа в сфере закупок.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 Председатель Единой комиссии либо лицо, его замещающее: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5.10.1. Осуществляет общее руководство работой Единой комиссии и обеспечивает выполнение настоящего Положения.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5.10.2. Объявляет заседание правомочным или выносит решение о его переносе из-за отсутствия необходимого количества членов.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5.10.3. Открывает и ведет заседания Единой комиссии, объявляет перерывы.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5.10.4. В случае необходимости выносит на обсуждение Единой комиссии вопрос о привлечении к работе экспертов.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5.10.5. Подписывает протоколы, составленные в ходе работы Единой комиссии.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5.11. Секретарь Единой комиссии осуществляет подготовку заседаний Единой комиссии, 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ведет протоколы заседания,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включая оформление и рассылку необходимых документов, информирование членов Единой комиссии по всем вопросам, относящимся к их функциям.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5.12. Члены Единой комиссии, виновные в нарушении законодательства Российской Федерации 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закупках товаров, работ, услу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г для муниципальных нужд,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603B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.13. </w:t>
      </w:r>
      <w:proofErr w:type="gramStart"/>
      <w:r w:rsidR="00B603BD" w:rsidRPr="00C55152">
        <w:rPr>
          <w:rFonts w:ascii="Times New Roman" w:hAnsi="Times New Roman" w:cs="Times New Roman"/>
          <w:sz w:val="28"/>
          <w:szCs w:val="28"/>
          <w:lang w:eastAsia="ru-RU"/>
        </w:rPr>
        <w:t>Не реже, чем один раз в три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осуществляется ротация членов Единой комиссии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на 50%. Такая ротация заключается  в целях недопущения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комиссии заинтересованных лиц, а также снижения и предотвращения коррупционных рисков и повышения качества осуществления закуп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ок, товаров, работ, услуг для обеспечения муниципальных нужд </w:t>
      </w:r>
      <w:r w:rsidR="0092709A" w:rsidRPr="00C55152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="00167242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09A" w:rsidRPr="00C55152">
        <w:rPr>
          <w:rFonts w:ascii="Times New Roman" w:hAnsi="Times New Roman" w:cs="Times New Roman"/>
          <w:sz w:val="28"/>
          <w:szCs w:val="28"/>
          <w:lang w:eastAsia="ru-RU"/>
        </w:rPr>
        <w:t>поселения «Село Маяк»</w:t>
      </w:r>
      <w:proofErr w:type="gramEnd"/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2A33" w:rsidRDefault="007B2A33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39D" w:rsidRPr="00C55152" w:rsidRDefault="00EB039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3BD" w:rsidRPr="00C55152" w:rsidRDefault="00B603BD" w:rsidP="00EB039D">
      <w:pPr>
        <w:spacing w:after="0" w:line="240" w:lineRule="exact"/>
        <w:ind w:left="5103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7B2A33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  <w:proofErr w:type="gram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2D1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2A3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515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1B42D1" w:rsidRPr="00C55152" w:rsidRDefault="00B603BD" w:rsidP="00EB039D">
      <w:pPr>
        <w:spacing w:after="0" w:line="240" w:lineRule="exact"/>
        <w:ind w:left="5103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EF6F0D" w:rsidRPr="00C55152" w:rsidRDefault="007B2A33" w:rsidP="00EB039D">
      <w:pPr>
        <w:spacing w:after="0" w:line="240" w:lineRule="exact"/>
        <w:ind w:left="5103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B42D1" w:rsidRPr="00C55152">
        <w:rPr>
          <w:rFonts w:ascii="Times New Roman" w:hAnsi="Times New Roman" w:cs="Times New Roman"/>
          <w:sz w:val="28"/>
          <w:szCs w:val="28"/>
          <w:lang w:eastAsia="ru-RU"/>
        </w:rPr>
        <w:t>02 апреля 2014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2D1" w:rsidRPr="00C5515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4389C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21 «а»</w:t>
      </w:r>
    </w:p>
    <w:p w:rsidR="00B603BD" w:rsidRPr="00C55152" w:rsidRDefault="00B603BD" w:rsidP="00EB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0D" w:rsidRPr="00C55152" w:rsidRDefault="00EF6F0D" w:rsidP="00EB0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СОСТАВ ЕДИНОЙ КОМИССИИ</w:t>
      </w:r>
    </w:p>
    <w:p w:rsidR="00EF6F0D" w:rsidRPr="00C55152" w:rsidRDefault="00EF6F0D" w:rsidP="00EB0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ПО ОСУЩЕСТВЛЕНИЮ ЗАКУПОК ДЛЯ МУНИЦИПАЛЬНЫХ НУЖД АДМИНИСТРАЦИИ СЕЛЬСКОГО ПОСЕЛЕНИЯ</w:t>
      </w:r>
      <w:r w:rsidR="001B42D1"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«СЕЛО МАЯК» НАНАЙСКОГО МУНИЦИПАЛЬНОГО РАЙОНА</w:t>
      </w:r>
    </w:p>
    <w:p w:rsidR="00000624" w:rsidRPr="00C55152" w:rsidRDefault="00000624" w:rsidP="00EB0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EF6F0D" w:rsidRPr="00C55152" w:rsidRDefault="00EF6F0D" w:rsidP="00EB0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F0D" w:rsidRPr="00C55152" w:rsidRDefault="001B42D1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Ильин А.Н. глава сельского поселения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EF6F0D" w:rsidRPr="00C55152" w:rsidRDefault="007B2A33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М.П.</w:t>
      </w:r>
      <w:r w:rsidR="001B42D1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1 категории (гл. бух.) администрации СП- зам. председателя комиссии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6F0D" w:rsidRPr="00C55152" w:rsidRDefault="001B42D1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Лопатина И.Ф. специалист 2 категории администрации СП- секретарь комиссии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1B42D1" w:rsidRPr="00C55152" w:rsidRDefault="001B42D1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Каяшева</w:t>
      </w:r>
      <w:proofErr w:type="spell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Е.А. специалист администрации СП;</w:t>
      </w:r>
    </w:p>
    <w:p w:rsidR="00EF6F0D" w:rsidRPr="00C55152" w:rsidRDefault="001B42D1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Малеева С.Н. специалист по соц. работе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6F0D" w:rsidRPr="00C55152" w:rsidRDefault="001B42D1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5152">
        <w:rPr>
          <w:rFonts w:ascii="Times New Roman" w:hAnsi="Times New Roman" w:cs="Times New Roman"/>
          <w:sz w:val="28"/>
          <w:szCs w:val="28"/>
          <w:lang w:eastAsia="ru-RU"/>
        </w:rPr>
        <w:t>Шабуня</w:t>
      </w:r>
      <w:proofErr w:type="spellEnd"/>
      <w:r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Г.М. исполнительный директор ООО СЛП</w:t>
      </w:r>
      <w:r w:rsidR="00EF6F0D" w:rsidRPr="00C55152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6F0D" w:rsidRPr="00C55152" w:rsidRDefault="00EF6F0D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C551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5725" w:rsidRPr="00C55152" w:rsidRDefault="00115725" w:rsidP="00EB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5725" w:rsidRPr="00C55152" w:rsidSect="00C5515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6D9"/>
    <w:multiLevelType w:val="multilevel"/>
    <w:tmpl w:val="10B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2595A"/>
    <w:multiLevelType w:val="multilevel"/>
    <w:tmpl w:val="404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0D"/>
    <w:rsid w:val="00000624"/>
    <w:rsid w:val="00115725"/>
    <w:rsid w:val="00167242"/>
    <w:rsid w:val="001B42D1"/>
    <w:rsid w:val="004B6186"/>
    <w:rsid w:val="00610C56"/>
    <w:rsid w:val="00656B86"/>
    <w:rsid w:val="0074389C"/>
    <w:rsid w:val="00787384"/>
    <w:rsid w:val="007B2A33"/>
    <w:rsid w:val="00904AB9"/>
    <w:rsid w:val="0092709A"/>
    <w:rsid w:val="009B4764"/>
    <w:rsid w:val="00A327E5"/>
    <w:rsid w:val="00B603BD"/>
    <w:rsid w:val="00C1140C"/>
    <w:rsid w:val="00C55152"/>
    <w:rsid w:val="00EB039D"/>
    <w:rsid w:val="00E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6"/>
  </w:style>
  <w:style w:type="paragraph" w:styleId="2">
    <w:name w:val="heading 2"/>
    <w:basedOn w:val="a"/>
    <w:link w:val="20"/>
    <w:uiPriority w:val="9"/>
    <w:qFormat/>
    <w:rsid w:val="00EF6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F0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F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F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F6F0D"/>
    <w:rPr>
      <w:b/>
      <w:bCs/>
    </w:rPr>
  </w:style>
  <w:style w:type="paragraph" w:customStyle="1" w:styleId="consplusnormal">
    <w:name w:val="consplusnormal"/>
    <w:basedOn w:val="a"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EF6F0D"/>
  </w:style>
  <w:style w:type="character" w:customStyle="1" w:styleId="txterrbg1">
    <w:name w:val="txterrbg1"/>
    <w:basedOn w:val="a0"/>
    <w:rsid w:val="00EF6F0D"/>
    <w:rPr>
      <w:shd w:val="clear" w:color="auto" w:fill="1F1B24"/>
    </w:rPr>
  </w:style>
  <w:style w:type="character" w:customStyle="1" w:styleId="key1">
    <w:name w:val="key1"/>
    <w:basedOn w:val="a0"/>
    <w:rsid w:val="00EF6F0D"/>
  </w:style>
  <w:style w:type="character" w:customStyle="1" w:styleId="presskey1">
    <w:name w:val="presskey1"/>
    <w:basedOn w:val="a0"/>
    <w:rsid w:val="00EF6F0D"/>
    <w:rPr>
      <w:bdr w:val="single" w:sz="6" w:space="1" w:color="FFFFFF" w:frame="1"/>
      <w:shd w:val="clear" w:color="auto" w:fill="72809A"/>
    </w:rPr>
  </w:style>
  <w:style w:type="paragraph" w:styleId="a6">
    <w:name w:val="Balloon Text"/>
    <w:basedOn w:val="a"/>
    <w:link w:val="a7"/>
    <w:uiPriority w:val="99"/>
    <w:semiHidden/>
    <w:unhideWhenUsed/>
    <w:rsid w:val="00E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F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F6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F0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F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F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F6F0D"/>
    <w:rPr>
      <w:b/>
      <w:bCs/>
    </w:rPr>
  </w:style>
  <w:style w:type="paragraph" w:customStyle="1" w:styleId="consplusnormal">
    <w:name w:val="consplusnormal"/>
    <w:basedOn w:val="a"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F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EF6F0D"/>
  </w:style>
  <w:style w:type="character" w:customStyle="1" w:styleId="txterrbg1">
    <w:name w:val="txterrbg1"/>
    <w:basedOn w:val="a0"/>
    <w:rsid w:val="00EF6F0D"/>
    <w:rPr>
      <w:shd w:val="clear" w:color="auto" w:fill="1F1B24"/>
    </w:rPr>
  </w:style>
  <w:style w:type="character" w:customStyle="1" w:styleId="key1">
    <w:name w:val="key1"/>
    <w:basedOn w:val="a0"/>
    <w:rsid w:val="00EF6F0D"/>
  </w:style>
  <w:style w:type="character" w:customStyle="1" w:styleId="presskey1">
    <w:name w:val="presskey1"/>
    <w:basedOn w:val="a0"/>
    <w:rsid w:val="00EF6F0D"/>
    <w:rPr>
      <w:bdr w:val="single" w:sz="6" w:space="1" w:color="FFFFFF" w:frame="1"/>
      <w:shd w:val="clear" w:color="auto" w:fill="72809A"/>
    </w:rPr>
  </w:style>
  <w:style w:type="paragraph" w:styleId="a6">
    <w:name w:val="Balloon Text"/>
    <w:basedOn w:val="a"/>
    <w:link w:val="a7"/>
    <w:uiPriority w:val="99"/>
    <w:semiHidden/>
    <w:unhideWhenUsed/>
    <w:rsid w:val="00E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F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F6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5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6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61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2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8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CF8F8"/>
                            <w:right w:val="none" w:sz="0" w:space="0" w:color="auto"/>
                          </w:divBdr>
                        </w:div>
                      </w:divsChild>
                    </w:div>
                    <w:div w:id="13174198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2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1124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12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1065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919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8406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570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</w:div>
                        <w:div w:id="14039844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500">
                          <w:marLeft w:val="150"/>
                          <w:marRight w:val="7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6C3D9"/>
                            <w:right w:val="none" w:sz="0" w:space="0" w:color="auto"/>
                          </w:divBdr>
                        </w:div>
                        <w:div w:id="749739305">
                          <w:marLeft w:val="25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4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514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97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20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CF8F8"/>
                            <w:right w:val="none" w:sz="0" w:space="0" w:color="auto"/>
                          </w:divBdr>
                        </w:div>
                      </w:divsChild>
                    </w:div>
                    <w:div w:id="193543208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1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10740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175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14583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814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  <w:divsChild>
                            <w:div w:id="9030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72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</w:div>
                        <w:div w:id="79104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F1ED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0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4025">
                          <w:marLeft w:val="150"/>
                          <w:marRight w:val="7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6C3D9"/>
                            <w:right w:val="none" w:sz="0" w:space="0" w:color="auto"/>
                          </w:divBdr>
                        </w:div>
                        <w:div w:id="717318755">
                          <w:marLeft w:val="25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2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7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B0BF5BAA0A7D40E5253DFE1ECD88E646466B48B1C5512888A10334d3zAL" TargetMode="External"/><Relationship Id="rId13" Type="http://schemas.openxmlformats.org/officeDocument/2006/relationships/hyperlink" Target="consultantplus://offline/ref=2D62B0BF5BAA0A7D40E5253DFE1ECD88E6474A6E4AB4C5512888A10334d3zAL" TargetMode="External"/><Relationship Id="rId18" Type="http://schemas.openxmlformats.org/officeDocument/2006/relationships/hyperlink" Target="consultantplus://offline/ref=2D62B0BF5BAA0A7D40E5253DFE1ECD88E6474A6E4AB4C5512888A103343ACF6530EDF0905D662F28d1z0L" TargetMode="External"/><Relationship Id="rId26" Type="http://schemas.openxmlformats.org/officeDocument/2006/relationships/hyperlink" Target="consultantplus://offline/ref=2D62B0BF5BAA0A7D40E5253DFE1ECD88E6474A6E4AB4C5512888A103343ACF6530EDF0905D662F25d1z3L" TargetMode="External"/><Relationship Id="rId39" Type="http://schemas.openxmlformats.org/officeDocument/2006/relationships/hyperlink" Target="consultantplus://offline/ref=2D62B0BF5BAA0A7D40E5253DFE1ECD88E6474A6E4AB4C5512888A10334d3z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2B0BF5BAA0A7D40E5253DFE1ECD88E6474A6E4AB4C5512888A103343ACF6530EDF0905D662028d1z7L" TargetMode="External"/><Relationship Id="rId34" Type="http://schemas.openxmlformats.org/officeDocument/2006/relationships/hyperlink" Target="consultantplus://offline/ref=2D62B0BF5BAA0A7D40E5253DFE1ECD88E6474A6E4AB4C5512888A10334d3zAL" TargetMode="External"/><Relationship Id="rId42" Type="http://schemas.openxmlformats.org/officeDocument/2006/relationships/hyperlink" Target="consultantplus://offline/ref=2D62B0BF5BAA0A7D40E5253DFE1ECD88E6474A6E4AB4C5512888A10334d3zAL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2D62B0BF5BAA0A7D40E5253DFE1ECD88E64641624CB0C5512888A10334d3zAL" TargetMode="External"/><Relationship Id="rId12" Type="http://schemas.openxmlformats.org/officeDocument/2006/relationships/hyperlink" Target="http://semeikino-adm.ru/documents/173.html" TargetMode="External"/><Relationship Id="rId17" Type="http://schemas.openxmlformats.org/officeDocument/2006/relationships/hyperlink" Target="consultantplus://offline/ref=2D62B0BF5BAA0A7D40E5253DFE1ECD88E6474A6E4AB4C5512888A103343ACF6530EDF0905D662E20d1z2L" TargetMode="External"/><Relationship Id="rId25" Type="http://schemas.openxmlformats.org/officeDocument/2006/relationships/hyperlink" Target="consultantplus://offline/ref=2D62B0BF5BAA0A7D40E5253DFE1ECD88E6474A6E4AB4C5512888A103343ACF6530EDF0905D662F21d1z4L" TargetMode="External"/><Relationship Id="rId33" Type="http://schemas.openxmlformats.org/officeDocument/2006/relationships/hyperlink" Target="consultantplus://offline/ref=2D62B0BF5BAA0A7D40E5253DFE1ECD88E6474A6E4AB4C5512888A10334d3zAL" TargetMode="External"/><Relationship Id="rId38" Type="http://schemas.openxmlformats.org/officeDocument/2006/relationships/hyperlink" Target="consultantplus://offline/ref=2D62B0BF5BAA0A7D40E5253DFE1ECD88E6474A6E4AB4C5512888A10334d3zA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meikino-adm.ru/documents/173.html" TargetMode="External"/><Relationship Id="rId20" Type="http://schemas.openxmlformats.org/officeDocument/2006/relationships/hyperlink" Target="consultantplus://offline/ref=2D62B0BF5BAA0A7D40E5253DFE1ECD88E6474A6E4AB4C5512888A103343ACF6530EDF0905D662E20d1z1L" TargetMode="External"/><Relationship Id="rId29" Type="http://schemas.openxmlformats.org/officeDocument/2006/relationships/hyperlink" Target="consultantplus://offline/ref=2D62B0BF5BAA0A7D40E5253DFE1ECD88E6474A6E4AB4C5512888A103343ACF6530EDF0905D662E20d1z1L" TargetMode="External"/><Relationship Id="rId41" Type="http://schemas.openxmlformats.org/officeDocument/2006/relationships/hyperlink" Target="consultantplus://offline/ref=2D62B0BF5BAA0A7D40E5253DFE1ECD88E6474A6E4AB4C5512888A10334d3z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2B0BF5BAA0A7D40E5253DFE1ECD88E64641624FB7C5512888A10334d3zAL" TargetMode="External"/><Relationship Id="rId11" Type="http://schemas.openxmlformats.org/officeDocument/2006/relationships/hyperlink" Target="http://semeikino-adm.ru/documents/173.html" TargetMode="External"/><Relationship Id="rId24" Type="http://schemas.openxmlformats.org/officeDocument/2006/relationships/hyperlink" Target="consultantplus://offline/ref=2D62B0BF5BAA0A7D40E5253DFE1ECD88E6474A6E4AB4C5512888A103343ACF6530EDF0905D662028d1zDL" TargetMode="External"/><Relationship Id="rId32" Type="http://schemas.openxmlformats.org/officeDocument/2006/relationships/hyperlink" Target="consultantplus://offline/ref=2D62B0BF5BAA0A7D40E5253DFE1ECD88E6474A6E4AB4C5512888A10334d3zAL" TargetMode="External"/><Relationship Id="rId37" Type="http://schemas.openxmlformats.org/officeDocument/2006/relationships/hyperlink" Target="consultantplus://offline/ref=2D62B0BF5BAA0A7D40E5253DFE1ECD88E6474A6E4AB4C5512888A10334d3zAL" TargetMode="External"/><Relationship Id="rId40" Type="http://schemas.openxmlformats.org/officeDocument/2006/relationships/hyperlink" Target="consultantplus://offline/ref=2D62B0BF5BAA0A7D40E5253DFE1ECD88E6474A6E4AB4C5512888A103343ACF6530EDF0905D662E28d1z2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D62B0BF5BAA0A7D40E5253DFE1ECD88E6474A6E4AB4C5512888A10334d3zAL" TargetMode="External"/><Relationship Id="rId15" Type="http://schemas.openxmlformats.org/officeDocument/2006/relationships/hyperlink" Target="consultantplus://offline/ref=2D62B0BF5BAA0A7D40E5253DFE1ECD88E6474A6E4AB4C5512888A103343ACF6530EDF0905D662F25d1z3L" TargetMode="External"/><Relationship Id="rId23" Type="http://schemas.openxmlformats.org/officeDocument/2006/relationships/hyperlink" Target="consultantplus://offline/ref=2D62B0BF5BAA0A7D40E5253DFE1ECD88E6474A6E4AB4C5512888A103343ACF6530EDF0905D662028d1z3L" TargetMode="External"/><Relationship Id="rId28" Type="http://schemas.openxmlformats.org/officeDocument/2006/relationships/hyperlink" Target="consultantplus://offline/ref=2D62B0BF5BAA0A7D40E5253DFE1ECD88E6474A6E4AB4C5512888A103343ACF6530EDF0905D662422d1z0L" TargetMode="External"/><Relationship Id="rId36" Type="http://schemas.openxmlformats.org/officeDocument/2006/relationships/hyperlink" Target="consultantplus://offline/ref=2D62B0BF5BAA0A7D40E5253DFE1ECD88E6474A6E4AB4C5512888A10334d3zAL" TargetMode="External"/><Relationship Id="rId10" Type="http://schemas.openxmlformats.org/officeDocument/2006/relationships/hyperlink" Target="consultantplus://offline/ref=2D62B0BF5BAA0A7D40E5253DFE1ECD88E6474A6E4AB4C5512888A10334d3zAL" TargetMode="External"/><Relationship Id="rId19" Type="http://schemas.openxmlformats.org/officeDocument/2006/relationships/hyperlink" Target="consultantplus://offline/ref=2D62B0BF5BAA0A7D40E5253DFE1ECD88E6474A6E4AB4C5512888A103343ACF6530EDF0905D662E20d1z2L" TargetMode="External"/><Relationship Id="rId31" Type="http://schemas.openxmlformats.org/officeDocument/2006/relationships/hyperlink" Target="consultantplus://offline/ref=2D62B0BF5BAA0A7D40E5253DFE1ECD88E6474A6E4AB4C5512888A10334d3zAL" TargetMode="External"/><Relationship Id="rId44" Type="http://schemas.openxmlformats.org/officeDocument/2006/relationships/hyperlink" Target="consultantplus://offline/ref=2D62B0BF5BAA0A7D40E5253DFE1ECD88E6474A6E4AB4C5512888A10334d3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B0BF5BAA0A7D40E5253DFE1ECD88E6474A6E4AB4C5512888A10334d3zAL" TargetMode="External"/><Relationship Id="rId14" Type="http://schemas.openxmlformats.org/officeDocument/2006/relationships/hyperlink" Target="consultantplus://offline/ref=2D62B0BF5BAA0A7D40E5253DFE1ECD88E6474A6E4AB4C5512888A103343ACF6530EDF0905D662F25d1z3L" TargetMode="External"/><Relationship Id="rId22" Type="http://schemas.openxmlformats.org/officeDocument/2006/relationships/hyperlink" Target="consultantplus://offline/ref=2D62B0BF5BAA0A7D40E5253DFE1ECD88E6474A6E4AB4C5512888A103343ACF6530EDF0905D662028d1z1L" TargetMode="External"/><Relationship Id="rId27" Type="http://schemas.openxmlformats.org/officeDocument/2006/relationships/hyperlink" Target="consultantplus://offline/ref=2D62B0BF5BAA0A7D40E5253DFE1ECD88E6474A6E4AB4C5512888A103343ACF6530EDF0905D662F24d1z2L" TargetMode="External"/><Relationship Id="rId30" Type="http://schemas.openxmlformats.org/officeDocument/2006/relationships/hyperlink" Target="consultantplus://offline/ref=2D62B0BF5BAA0A7D40E5253DFE1ECD88E6474A6E4AB4C5512888A10334d3zAL" TargetMode="External"/><Relationship Id="rId35" Type="http://schemas.openxmlformats.org/officeDocument/2006/relationships/hyperlink" Target="consultantplus://offline/ref=2D62B0BF5BAA0A7D40E5253DFE1ECD88E6474A6E4AB4C5512888A10334d3zAL" TargetMode="External"/><Relationship Id="rId43" Type="http://schemas.openxmlformats.org/officeDocument/2006/relationships/hyperlink" Target="consultantplus://offline/ref=2D62B0BF5BAA0A7D40E5253DFE1ECD88E6474A6E4AB4C5512888A10334d3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Маяк</cp:lastModifiedBy>
  <cp:revision>4</cp:revision>
  <dcterms:created xsi:type="dcterms:W3CDTF">2016-03-21T06:16:00Z</dcterms:created>
  <dcterms:modified xsi:type="dcterms:W3CDTF">2016-03-21T06:27:00Z</dcterms:modified>
</cp:coreProperties>
</file>