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49" w:rsidRDefault="006E1349" w:rsidP="00C642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</w:p>
    <w:p w:rsidR="006E1349" w:rsidRDefault="006E1349" w:rsidP="00C642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</w:t>
      </w:r>
    </w:p>
    <w:p w:rsidR="006E1349" w:rsidRDefault="006E1349" w:rsidP="00C642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муниципального района</w:t>
      </w:r>
    </w:p>
    <w:p w:rsidR="006E1349" w:rsidRDefault="006E1349" w:rsidP="00C642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Хабаровского края</w:t>
      </w:r>
    </w:p>
    <w:p w:rsidR="006E1349" w:rsidRDefault="006E1349" w:rsidP="00C642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1349" w:rsidRDefault="006E1349" w:rsidP="00C642EE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6E1349" w:rsidRDefault="006E134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E1349" w:rsidRDefault="006E134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26.02.2018  №  7</w:t>
      </w:r>
    </w:p>
    <w:p w:rsidR="006E1349" w:rsidRDefault="006E134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6E1349" w:rsidRDefault="006E134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утверждении муниципальной целевой Программы</w:t>
      </w:r>
    </w:p>
    <w:p w:rsidR="006E1349" w:rsidRDefault="006E134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6E1349" w:rsidRDefault="006E1349" w:rsidP="00D26309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 на 2018 - 2020 годы»</w:t>
      </w:r>
    </w:p>
    <w:p w:rsidR="006E1349" w:rsidRDefault="006E1349" w:rsidP="00D26309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D26309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hyperlink r:id="rId7" w:history="1">
        <w:r w:rsidRPr="00D26309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эффективности», администрация Куканского сельского поселения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 w:rsidRPr="00220DEB">
        <w:rPr>
          <w:rFonts w:ascii="Times New Roman" w:hAnsi="Times New Roman"/>
          <w:sz w:val="28"/>
          <w:szCs w:val="28"/>
        </w:rPr>
        <w:t>Хабаровского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 ПОСТАНОВЛЯЕТ:</w:t>
      </w:r>
    </w:p>
    <w:p w:rsidR="006E1349" w:rsidRDefault="006E134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целевую </w:t>
      </w:r>
      <w:hyperlink r:id="rId8" w:history="1">
        <w:r w:rsidRPr="00D26309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Программу</w:t>
        </w:r>
      </w:hyperlink>
      <w:r w:rsidRPr="00D26309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Энергосбережение и повышение энергетической эффективности </w:t>
      </w:r>
      <w:r w:rsidRPr="00D26309">
        <w:rPr>
          <w:rFonts w:ascii="Times New Roman" w:hAnsi="Times New Roman" w:cs="Times New Roman"/>
          <w:sz w:val="28"/>
          <w:szCs w:val="28"/>
        </w:rPr>
        <w:t>Куканского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на 2018 - 2020 годы».</w:t>
      </w:r>
    </w:p>
    <w:p w:rsidR="006E1349" w:rsidRDefault="006E134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выполнением постановления оставляю за собой.</w:t>
      </w:r>
    </w:p>
    <w:p w:rsidR="006E1349" w:rsidRDefault="006E134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и официальном сайте Куканского сельского поселения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 w:rsidRPr="00220DEB">
        <w:rPr>
          <w:rFonts w:ascii="Times New Roman" w:hAnsi="Times New Roman"/>
          <w:sz w:val="28"/>
          <w:szCs w:val="28"/>
        </w:rPr>
        <w:t>Хабаровского муниципа</w:t>
      </w:r>
      <w:r>
        <w:rPr>
          <w:rFonts w:ascii="Times New Roman" w:hAnsi="Times New Roman"/>
          <w:sz w:val="28"/>
          <w:szCs w:val="28"/>
        </w:rPr>
        <w:t>льного района Хабаровского края .</w:t>
      </w:r>
    </w:p>
    <w:p w:rsidR="006E1349" w:rsidRDefault="006E1349" w:rsidP="00D26309">
      <w:pPr>
        <w:autoSpaceDE w:val="0"/>
        <w:spacing w:line="10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6E1349" w:rsidRDefault="006E134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 Кузнецов</w:t>
      </w:r>
    </w:p>
    <w:p w:rsidR="006E1349" w:rsidRDefault="006E1349" w:rsidP="00D26309">
      <w:pPr>
        <w:autoSpaceDE w:val="0"/>
        <w:spacing w:line="100" w:lineRule="atLeast"/>
        <w:ind w:left="5103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УТВЕРЖДЕНА</w:t>
      </w:r>
    </w:p>
    <w:p w:rsidR="006E1349" w:rsidRDefault="006E1349" w:rsidP="00C642EE">
      <w:pPr>
        <w:autoSpaceDE w:val="0"/>
        <w:spacing w:line="240" w:lineRule="exact"/>
        <w:jc w:val="right"/>
        <w:rPr>
          <w:rFonts w:ascii="Times New Roman" w:hAnsi="Times New Roman"/>
          <w:sz w:val="28"/>
          <w:szCs w:val="28"/>
        </w:rPr>
      </w:pPr>
    </w:p>
    <w:p w:rsidR="006E1349" w:rsidRDefault="006E1349" w:rsidP="00C642EE">
      <w:pPr>
        <w:autoSpaceDE w:val="0"/>
        <w:spacing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D263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6E1349" w:rsidRDefault="006E1349" w:rsidP="00C642EE">
      <w:pPr>
        <w:autoSpaceDE w:val="0"/>
        <w:spacing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Куканского сельского поселения</w:t>
      </w:r>
    </w:p>
    <w:p w:rsidR="006E1349" w:rsidRDefault="006E1349" w:rsidP="00C642EE">
      <w:pPr>
        <w:autoSpaceDE w:val="0"/>
        <w:spacing w:line="240" w:lineRule="exact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26.02.2018 № 7____</w:t>
      </w:r>
    </w:p>
    <w:p w:rsidR="006E1349" w:rsidRDefault="006E1349" w:rsidP="00D26309">
      <w:pPr>
        <w:autoSpaceDE w:val="0"/>
        <w:spacing w:line="240" w:lineRule="exact"/>
        <w:ind w:left="5103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Муниципальная целевая Программа</w:t>
      </w:r>
    </w:p>
    <w:p w:rsidR="006E1349" w:rsidRDefault="006E134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«Энергосбережение и повышение энергетической эффективности</w:t>
      </w:r>
    </w:p>
    <w:p w:rsidR="006E1349" w:rsidRDefault="006E1349" w:rsidP="00D26309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Куканского сельского поселения  на 2018 - 2020 годы»</w:t>
      </w:r>
    </w:p>
    <w:p w:rsidR="006E1349" w:rsidRDefault="006E1349" w:rsidP="00D26309">
      <w:pPr>
        <w:autoSpaceDE w:val="0"/>
        <w:spacing w:line="24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ПРОГРАММЫ</w:t>
      </w:r>
    </w:p>
    <w:p w:rsidR="006E1349" w:rsidRDefault="006E1349" w:rsidP="00D26309">
      <w:pPr>
        <w:autoSpaceDE w:val="0"/>
        <w:spacing w:line="10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9670" w:type="dxa"/>
        <w:tblInd w:w="-50" w:type="dxa"/>
        <w:tblLayout w:type="fixed"/>
        <w:tblLook w:val="0000"/>
      </w:tblPr>
      <w:tblGrid>
        <w:gridCol w:w="476"/>
        <w:gridCol w:w="4785"/>
        <w:gridCol w:w="4409"/>
      </w:tblGrid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целевая Программа «Энергосбережение и повышение энергетической эффективности 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 xml:space="preserve">Куканского сельского поселения  на 2018 - 2020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годы» (далее по тексту - Программа).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D263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303D15">
                <w:rPr>
                  <w:rStyle w:val="Hyperlink"/>
                  <w:rFonts w:ascii="Times New Roman" w:hAnsi="Times New Roman" w:cs="Courier New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 w:rsidRPr="0030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  Муниципальная целевая Программа «Энергосбережение и повышение энергетической эффективности  </w:t>
            </w:r>
            <w:r w:rsidRPr="00D26309">
              <w:rPr>
                <w:rFonts w:ascii="Times New Roman" w:hAnsi="Times New Roman" w:cs="Times New Roman"/>
                <w:sz w:val="28"/>
                <w:szCs w:val="28"/>
              </w:rPr>
              <w:t>Куканского сельского поселения  на 2018 - 2020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годы» (далее по тексту - Программа).</w:t>
            </w:r>
          </w:p>
          <w:p w:rsidR="006E1349" w:rsidRDefault="006E134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</w:t>
            </w:r>
            <w:hyperlink r:id="rId10" w:history="1">
              <w:r w:rsidRPr="00303D15">
                <w:rPr>
                  <w:rStyle w:val="Hyperlink"/>
                  <w:rFonts w:ascii="Times New Roman" w:hAnsi="Times New Roman" w:cs="Courier New"/>
                  <w:color w:val="auto"/>
                  <w:sz w:val="28"/>
                  <w:szCs w:val="28"/>
                  <w:u w:val="none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E1349" w:rsidRDefault="006E134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hyperlink r:id="rId11" w:history="1">
              <w:r w:rsidRPr="00303D15">
                <w:rPr>
                  <w:rStyle w:val="Hyperlink"/>
                  <w:rFonts w:ascii="Times New Roman" w:hAnsi="Times New Roman" w:cs="Courier New"/>
                  <w:color w:val="auto"/>
                  <w:sz w:val="28"/>
                  <w:szCs w:val="28"/>
                  <w:u w:val="none"/>
                </w:rPr>
                <w:t>Постановление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E1349" w:rsidRDefault="006E1349" w:rsidP="00B4270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администрации Хабаровского муниципального района от 23.07.2010 № 2125 «Об утверждении муниципальной Программы «Энергосбережение и повышение энергоэффективности на территории Хабаровского муниципального района Хабаровского края на 2010 - 2015 годы»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D26309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Куканского сельского поселения Хабаровского муниципального района Хабаровского края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энергетической эффективности при потреблении энергетических ресурсов бюджетными учреждениями и жилым фондом Куканского сельского поселения за счет снижения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процесса повышения эффективности энергопотребле-</w:t>
            </w:r>
          </w:p>
          <w:p w:rsidR="006E1349" w:rsidRPr="00303D15" w:rsidRDefault="006E1349" w:rsidP="00303D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ния, в том числе за счет запуска механизмов стимулирования энергосбережения и повышения энергетической эффективности, реализации типовых энергосберегающих проектов, активизирующих деятельность хозяйствующих субъектов по реализации потенциала энергосбережения.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Направление реализации программных мероприятий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Энергосбережение и повышение энергетической эффективности в бюджетном секторе поселения;</w:t>
            </w:r>
          </w:p>
          <w:p w:rsidR="006E1349" w:rsidRPr="00303D15" w:rsidRDefault="006E1349" w:rsidP="00303D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инженерной инфраструктуры жилого фонда поселения.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Pr="00303D15" w:rsidRDefault="006E1349" w:rsidP="00303D1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2018 - 2020 годы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учреждения, энергосервисные компании.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Программы 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 бюджета Куканского сельского поселения составит 260 тыс. руб., в том числе: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2018 году – 50тыс. руб., </w:t>
            </w:r>
          </w:p>
          <w:p w:rsidR="006E1349" w:rsidRDefault="006E1349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110 тыс. руб., </w:t>
            </w:r>
          </w:p>
          <w:p w:rsidR="006E1349" w:rsidRDefault="006E1349" w:rsidP="00303D15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 – 100 тыс. руб.»</w:t>
            </w:r>
          </w:p>
        </w:tc>
      </w:tr>
      <w:tr w:rsidR="006E1349" w:rsidTr="00D26309"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349" w:rsidRDefault="006E1349" w:rsidP="00B42703">
            <w:pPr>
              <w:autoSpaceDE w:val="0"/>
              <w:snapToGrid w:val="0"/>
              <w:spacing w:line="10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Корректировка и уточнение    Программы     </w:t>
            </w:r>
          </w:p>
        </w:tc>
        <w:tc>
          <w:tcPr>
            <w:tcW w:w="4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349" w:rsidRDefault="006E1349" w:rsidP="00B4270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заказчиком Программы ежегодно на основе результатов реализации Программы в прошедшем году и уточненных адресных планов реализации Программы в последующие годы.</w:t>
            </w:r>
          </w:p>
        </w:tc>
      </w:tr>
    </w:tbl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Технико-экономическое обоснование Программы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проблемой, решению которой способствует муниципальная Программа, является отсутствие практики эффективного использования потребляемых ресурсов, недофинансирование расходов на содержание, модернизацию систем инженерной инфраструктуры бюджетных учреждений и жилого фонда поселения, отсутствие механизмов использования полученной экономии энергоресурсов.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определена </w:t>
      </w:r>
      <w:hyperlink r:id="rId12" w:history="1">
        <w:r w:rsidRPr="00303D15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/>
          <w:sz w:val="28"/>
          <w:szCs w:val="28"/>
        </w:rPr>
        <w:t xml:space="preserve"> Президента Российской Федерации от 04.06.2008 № 889 «О некоторых мерах по повышению энергетической и экологической эффективности российской экономики».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этого направления принят Федеральный </w:t>
      </w:r>
      <w:hyperlink r:id="rId13" w:history="1">
        <w:r w:rsidRPr="00303D15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закон</w:t>
        </w:r>
      </w:hyperlink>
      <w:r>
        <w:rPr>
          <w:rFonts w:ascii="Times New Roman" w:hAnsi="Times New Roman"/>
          <w:sz w:val="28"/>
          <w:szCs w:val="28"/>
        </w:rPr>
        <w:t xml:space="preserve"> от 23.11.2009  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и </w:t>
      </w:r>
      <w:hyperlink r:id="rId14" w:history="1">
        <w:r w:rsidRPr="00303D15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план</w:t>
        </w:r>
      </w:hyperlink>
      <w:r>
        <w:rPr>
          <w:rFonts w:ascii="Times New Roman" w:hAnsi="Times New Roman"/>
          <w:sz w:val="28"/>
          <w:szCs w:val="28"/>
        </w:rPr>
        <w:t xml:space="preserve"> мероприятий по реализации Федерального </w:t>
      </w:r>
      <w:hyperlink r:id="rId15" w:history="1">
        <w:r w:rsidRPr="00303D15">
          <w:rPr>
            <w:rStyle w:val="Hyperlink"/>
            <w:rFonts w:ascii="Times New Roman" w:hAnsi="Times New Roman" w:cs="Mangal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>, утвержденный Распоряжением Правительства Российской Федерации от 01.12.2009 № 1830-р.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этих условиях одной из основных угроз социально-экономическому развитию сельского поселения становится снижение конкурентоспособности предприятий, эффективности муниципального управления в поселении, вызванное ростом затрат на оплату топливно-энергетических и коммунальных ресурсов. Это может привести к следующим негативным последствиям: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затрат предприятий, расположенных на территории поселения,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снижению эффективности муниципальных расходов, вызванному ростом доли затрат на оплату коммунальных услуг в общих затратах на муниципальное управление;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опережающему росту затрат на оплату коммунальных ресурсов в расходах на содержание муниципальных организаций и вызванному этим снижению эффективности оказания услуг.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решения проблемы энергосбережения программно-целевым методом обусловлена следующими причинами: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Невозможностью комплексного решения проблемы в требуемые сроки за счет использования действующего рыночного механизма.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Комплексным характером проблемы и необходимостью координации действий по ее решению.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Недостатком средств местного бюджета для финансирования всего комплекса мероприятий по энергосбережению и необходимостью координации действий и ресурсов органов местного самоуправления.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Необходимостью обеспечить выполнение задач социально-экономического развития, поставленных на федеральном, региональном и местном уровне.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Необходимостью повышения эффективности расходования государственных средств и снижения рисков развития муниципального поселения.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использования энергии и других видов ресурсов требует координации действий поставщиков и потребителей ресурсов, выработки общей технической политики, согласования договорных условий, сохранения баланса и устойчивости работы технических систем и т.п. Интересы участников рыночных отношений при этом не совпадают, а часто прямо противоположны, что требует участия в процессе третьей стороны в лице органов государственной власти и органов местного самоуправления, имеющих полномочия в сфере регулирования электроэнергетики и коммунальных услуг.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ограниченностью источников финансирования программных мероприятий;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неразвитостью механизмов привлечения средств на финансирование энергосберегающих мероприятий.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является одной из приоритетных задач социально-экономического развития Куканского сельского поселения 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общего руководства реализацией Программы на муниципальном уровне разрабатывается, корректируется и реализуется Программа, которая организует работу на поселенческом уровне, обеспечивает контроль выполнения мероприятий, своевременно выявляет риски реализации Программы и предпринимает меры по их снижению.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Цели и задачи Программы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муниципальной Программы является повышение энергетической эффективности при потреблении энергетических ресурсов бюджетными учреждениями и жилым фондом Куканского сельского поселения за счет снижения к 2020 году удельных показателей энергоемкости и энергопотребления, модернизации систем коммунальной инфраструктуры и создания условий для перевода экономики поселения на энергосберегающий путь развития.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в ходе реализации Программы органам местного самоуправления необходимо решить следующие задачи: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Проведение комплекса организационно-правовых мероприятий по управлению энергосбережением, в том числе создание системы показателей на уровне каждого объекта и их мониторинга.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Расширение практики применения энергосберегающих технологий при модернизации, реконструкции и капитальном ремонте объектов муниципальной сферы.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Проведение энергетических обследований, составление энергетических паспортов во всех учреждениях и предприятиях, подлежащих обязательному энергетическому обследованию.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Обеспечение учета всего объема потребляемых энергетических ресурсов. Создание системы мониторинга реализации мероприятий энергосбережения на каждом объекте, включенном в Программу. Необходимо оснастить приборами учета коммунальных ресурсов и устройствами регулирования потребления тепловой энергии все органы местного самоуправления, муниципальные бюджетные учреждения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Реализация энергосберегающих мероприятий при капитальном ремонте объектов бюджетной сферы поселения.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Указанные цели и задачи решаются впервые, и Программа не дублирует цели и задачи других действующих программ поселения.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Система программных мероприятий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содержит набор тиражируемых мероприятий по направлениям реализации Программы, оценку масштабов их применения, энергосберегающих эффектов и затрат на их реализацию.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Энергосбережение и повышение энергоэффективности в бюджетном секторе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реализации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топливно-энергетических ресурсов при соблюдении установленных санитарных правил, норм и повышении надежности обеспечения коммунальными услугами.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задачи, которые необходимо решить для достижения поставленной цели: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проведение энергетических обследований, ведение энергетических паспортов по объектам муниципальных организаций;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оснащение приборами учета коммунальных ресурсов и устройствами регулирования потребления тепловой энергии основные энергопотребляющие объекты муниципальной бюджетной сферы и перейти на расчеты между муниципальными организациями и поставщиками коммунальных ресурсов исходя из показаний приборов учета;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обеспечить применение современных энергосберегающих технологий при проектировании, строительстве, реконструкции и капитальном ремонте объектов капитального строительства за счет средств местного бюджета;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сформировать систему муниципальных нормативных правовых актов, стимулирующих энергосбережение.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программных мероприятий, содержание и структура настоящей Программы разработаны согласно требованиям государственной информационной системы (ГИС) в области энергосбережения и повышения энергетической эффективности. Исходные данные по объектам, включенным в Программу, внесены в ГИС, в которой будет осуществляться ежегодная корректировка Программы, учитываться данные о фактическом потреблении ресурсов и формироваться необходимая отчетность. Доступ к информации осуществляется через Интернет-портал energosber.info.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Энергосбережение и повышение энергоэффективности в системах коммунальной инфраструктуры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Жилищно-коммунальное хозяйство сельского поселения «Село Кукан» в сегодняшнем его состоянии характеризуется низкой инвестиционной привлекательностью и требует привлечения значительных финансовых ресурсов для модернизации и развития. Проблема усугубляется наличием большой задолженности в отрасли, образовавшейся в результате невыполнения бюджетами, своих обязательств, а также задолженностью населения за потребленные услуги.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Первоочередного решения требуют следующие проблемы в жилищно-коммунальном хозяйстве муниципального образования: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высокий уровень износа основных фондов и коммуникаций;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низкая надежность поставок услуг конечным потребителям, возникающая из-за финансовой нестабильности в сочетании с отсутствием источников погашения задолженности;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существенное отставание развития жилищно-коммунального хозяйства поселения, отсутствие возможностей его финансирования;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высокие затраты на производство коммунальных услуг, неэффективность схем теплоснабжения, использование высокозатратных видов топлива;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повышенные потери ресурсов в сетевой инфраструктуре.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Типовые мероприятия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Программой предусмотрена реализация следующих типовых мероприятий на объектах муниципального поселения: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аудит: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Энергетический аудит служит для оценки эффективного использования энергоресурсов для предприятия, технологического процесса или оборудования и позволяет сделать количественные оценки сбережения энергоресурсов и финансовых затрат.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энергетического обследования определяется реальное состояние систем энергопотребления, устанавливаются источники непроизводительных потерь энергоресурсов, проводится поиск оптимальных путей снижения этих потерь, выбирается наиболее рациональная с точки зрения выбранного критерия (снижение платы за энергоресурсы, сокращение потребления какого-либо вида энергоресурсов при сокращении лимитов, экология, обеспечение энергетической безопасности и т.п.) стратегия деятельности по реализации конкретных мероприятий.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мало затратных и организационных мероприятий позволяет достигнуть экономии топливно-энергетических ресурсов без привлечения внешнего финансирования.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мало затратные и организационные мероприятия снижают потребление энергоресурсов на 3- 5 %.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окон на энергоэффективные конструкции: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 оконные конструкции (пластиковые, металлодеревянные, алюминиевые) обеспечивают снижение тепло потерь через окна в 1,2 - 1,5 раза по сравнению с традиционными деревянными окнами. Одновременно в 5 - 6 раз уменьшается проникновение наружного воздуха в помещения (инфильтрация).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Окупаемость замены окон длительная, не менее 10-ти лет. Следует также отметить, что резкое уменьшение инфильтрации приводит к остановке систем естественной вентиляции. Кратность воздухообмена в помещениях падает, что приводит к неприятным последствиям: развитие плесени, повышенная влажность, неприятные запахи и т.д. При замене традиционных окон на герметичные конструкции следует предусматривать устройство приточно-вытяжной вентиляции с механическим побуждением.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тепла на отопление на 10 - 20%.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Наружное утепление зданий: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Здания, построенные в 50 - 80-х годах прошлого века характеризуются низким значением коэффициента термического сопротивления наружных стен. Современные требования к теплозащитным свойствам наружных стен в 3 - 3,5 раза выше. Реконструкция зданий с утеплением наружных стен позволяет снизить потребление тепловой энергии как минимум на 10 - 15%.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окупаемости мероприятия длительный: от 10-ти до 20-ти лет. Основные капитальные затраты связаны не собственно с утеплителем или работами по его установке, а с декоративно-защитным фасадным покрытием (алюкобонд, керамогранит и пр.).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тепла на отопление на 10 - 20%.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светодиодных источников для освещения мест общего пользования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массовые светодиодные источники достигли уровня эффективности люминесцентных ламп (светоотдача 70 - 80 лм/Вт), экспериментальные образцы достигли светоотдачи 137 лм/Вт. Преодолена и проблема недостаточной мощности, не позволяющей использовать светодиодные источники для общего освещения. Максимальная мощность одиночного светодиода достигает 400 Ватт.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светодиодных источников света есть и другие достоинства: длительный срок службы (до 100 тыс. часов), не содержат ртуть, отсутствие мерцания. При реконструкции систем освещения следует широко применять светодиоды, особенно для освещения вспомогательных зон (коридоры, лестницы, тамбуры, подвалы).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5 - 8%.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систем автоматического управления освещением: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управления наружным освещением используются датчики освещенности (сумеречные выключатели). Для управления освещенностью мест с периодическим пребыванием людей датчики присутствия различных типов (микроволновые, акустические, инфракрасные). Эти простейшие (и достаточно дешевые) элементы автоматики позволяют сократить потребление электрической энергии на 8 - 10%.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мерой для снижения потребления может быть замена выключателей на мощных приборах освещения таймерами, обеспечивающими принудительное выключение по истечении заданного времени.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5 - 10%.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люминесцентных светильников на светильники с электронным пуско-регулирующим устройством: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плановой замене пуско-регулирующих устройств электромагнитного типа (ЭМПРА) следует использовать электронные устройства (ЭПРА). Это позволяет снизить потребление светильником на 15 - 20%, улучшить качество света за счет устранения неприятных пульсаций. Ввиду небольшой стоимости пуско-регулирующей аппаратуры срок окупаемости этого мероприятия не превышает 3-х лет.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ряде случаев целесообразно устанавливать ЭПРА с возможностью диммирования (регулирования светового потока ламп). Существующие модели ЭПРА позволяют осуществлять диммирование без прокладки дополнительных проводов.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Ожидаемый эффект: сокращение расхода электроэнергии на 5 - 10%.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Собственники зданий, строений, сооружений, собственники помещений в многоквартирных домах обязаны обеспечивать соответствие зданий, строений, сооружений,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в течение всего срока их службы путем организации их надлежащей эксплуатации и своевременного устранения выявленных несоответствий.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энергосбережения и повышения энергетической эффективности относительно зданий, строений и сооружений, находящихся в ведении муниципальных органов исполнительной власти, осуществляется и оплачивается в соответствии с бюджетным законодательством Российской Федерации и законодательством Российской Федерации о размещении заказов.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факта несоответствия здания, строения, сооружения или их отдельных элементов, их конструкций требованиям энергетической эффективности и требованиям их оснащенности приборами учета используемых энергетических ресурсов, возникшего вследствие несоблюдения застройщиком данных требований, собственник здания, строения или сооружения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 расходов на устранение выявленного несоответствия.</w:t>
      </w: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Ресурсное обеспечение Программы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Затраты на реализацию программных мероприятий рассчитываются исходя из усредненных затрат на реализацию каждого вида мероприятий. Стоимость выполнения работ будет уточняться по результатам энергетических обследований объектов, входящих в Программу, и предложенных мероприятий, определенных исходя из натурных измерений.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мероприятий, направленных на повышение эффективности использования ресурсов коммерческими предприятиями, организациями, коммунально-бытовыми потребителями и иными субъектами различных видов собственности и организационно-правовых форм, из краевого и муниципального бюджета не предполагается. Участие органов исполнительной власти в реализации данных мероприятий ограничивается организационным содействием и консультационной помощью.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на реализацию мероприятий Программы сельского поселения на период до 2020 года потребуется 260 тыс. руб.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Организацию и управление реализацией Программы осуществляет администрация Куканского сельского поселения  Хабаровского муниципального района Хабаровского края.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Куканского сельского поселения  Хабаровского муниципального района Хабаровского края реализует функции заказчика Программы во взаимодействии с заинтересованными органами исполнительной власти Хабаровского края и по мере необходимости готовит предложения по корректировке реестра объектов и перечня программных мероприятий на очередной финансовый год, уточняет объемы их финансирования, отдельные показатели, а также механизм реализации Программы.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Взаимоотношения администрации Куканского сельского поселения Хабаровского муниципального района Хабаровского края с заказчиками и исполнителями программных мероприятий осуществляются на договорной основе в соответствии с требованиями Федерального </w:t>
      </w:r>
      <w:hyperlink r:id="rId16" w:history="1">
        <w:r w:rsidRPr="00EF799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Оценка социально-экономической эффективности Программы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мероприятий энергосбережения в поселении позволит обеспечивать потребителям энергоресурсов сокращение расходов и должно повысить качество поставляемых услуг.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Результатами реализации потенциала энергосбережения является практическое привлечение потребителей к процессу экономии энергоресурсов, повышение культуры их потребления..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разработки Программы проведен анализ и рассмотрены основные неблагоприятные факторы на пути повышения энергоэффективности, а также возможные решения - законодательные или организационные инициативы, которые необходимы для устранения данных барьеров.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основных факторов, способных оказать неблагоприятное воздействие на реализацию муниципальной целевой программы, необходимо выделить следующие: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Недостаточное осознание значимости повышения энергоэффективности и невысокий уровень осведомленности потребителей и поставщиков энергоресурсов и коммунальных услуг. Преодоление данного барьера возможно посредством информационной политики, стимулирующей рациональное использование энергоресурсов.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синхронизации между мероприятиями по повышению энергоэффективности потребителями и производителями энергоресурсов. При сокращении потребления ресурсов и услуг, вызванное реализацией мер по энергосбережению, будет опережать модернизацию и повышение эффективности поставщиков энергоресурсов и услуг, возможно снижение их рентабельности в результате фактического сокращения поступления финансовых средств, предусмотренных утвержденными тарифами. Для того чтобы избежать возникновения данного фактора, модернизация коммунальной инфраструктуры должна опережать внедрение ресурсосберегающих технологий в системах потребления.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Влияние кризисных явлений, в результате чего возможно недостаточное бюджетное финансирование, направленное на повышение энергетической эффективности, в рамках объемов, предусмотренных Программой, в результате возможно не достижение плановых показателей Программы. В данном случае необходима корректировка Программы с учетом фактической возможности бюджетов.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Мониторинг реализации Программы</w:t>
      </w: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1349" w:rsidRDefault="006E1349" w:rsidP="00D26309">
      <w:pPr>
        <w:autoSpaceDE w:val="0"/>
        <w:spacing w:line="1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осуществления контроля над выполнением мероприятий Программы, оценки эффективности, выделения и тиражирования лучшего опыта будет создана система мониторинга реализации Программы, включающая организационные структуры мониторинга и специализированные информационные системы.</w:t>
      </w:r>
    </w:p>
    <w:p w:rsidR="006E1349" w:rsidRDefault="006E1349" w:rsidP="00D26309">
      <w:pPr>
        <w:jc w:val="center"/>
      </w:pPr>
      <w:r>
        <w:t>__________________</w:t>
      </w:r>
    </w:p>
    <w:p w:rsidR="006E1349" w:rsidRDefault="006E1349"/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6E1349" w:rsidRDefault="006E1349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                                                                 </w:t>
      </w:r>
      <w:r w:rsidRPr="00533E6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ПРИЛОЖЕНИЕ</w:t>
      </w:r>
    </w:p>
    <w:p w:rsidR="006E1349" w:rsidRPr="00533E60" w:rsidRDefault="006E1349" w:rsidP="00C642EE">
      <w:pPr>
        <w:pStyle w:val="ConsPlusNormal"/>
        <w:widowControl/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6E1349" w:rsidRDefault="006E1349" w:rsidP="00C642EE">
      <w:pPr>
        <w:pStyle w:val="ConsPlusNormal"/>
        <w:widowControl/>
        <w:spacing w:line="240" w:lineRule="exact"/>
        <w:ind w:firstLine="496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6E1349" w:rsidRDefault="006E1349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«Энергосбережение и повышение </w:t>
      </w:r>
    </w:p>
    <w:p w:rsidR="006E1349" w:rsidRDefault="006E1349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энергетической эффективности</w:t>
      </w:r>
    </w:p>
    <w:p w:rsidR="006E1349" w:rsidRDefault="006E1349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Куканского сельского поселения  </w:t>
      </w:r>
    </w:p>
    <w:p w:rsidR="006E1349" w:rsidRDefault="006E1349" w:rsidP="00C642EE">
      <w:pPr>
        <w:pStyle w:val="ConsPlusTitle"/>
        <w:spacing w:line="240" w:lineRule="exact"/>
        <w:ind w:firstLine="4962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2018 - 2020 годы»</w:t>
      </w:r>
    </w:p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</w:p>
    <w:p w:rsidR="006E1349" w:rsidRDefault="006E1349" w:rsidP="00533E60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мероприятий  муниципальной Программы "Энергосбережение и повышение  энергетической эффективности на территории Куканского сельского поселения на 2018-2020 годы"</w:t>
      </w:r>
    </w:p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349" w:rsidRDefault="006E1349" w:rsidP="00533E60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4"/>
        <w:gridCol w:w="3300"/>
        <w:gridCol w:w="1633"/>
        <w:gridCol w:w="1800"/>
        <w:gridCol w:w="2133"/>
      </w:tblGrid>
      <w:tr w:rsidR="006E1349" w:rsidTr="00CA068A">
        <w:tc>
          <w:tcPr>
            <w:tcW w:w="704" w:type="dxa"/>
          </w:tcPr>
          <w:p w:rsidR="006E1349" w:rsidRPr="00CA068A" w:rsidRDefault="006E1349" w:rsidP="00CA068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3300" w:type="dxa"/>
          </w:tcPr>
          <w:p w:rsidR="006E1349" w:rsidRPr="00CA068A" w:rsidRDefault="006E1349" w:rsidP="00CA068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3" w:type="dxa"/>
          </w:tcPr>
          <w:p w:rsidR="006E1349" w:rsidRPr="00CA068A" w:rsidRDefault="006E1349" w:rsidP="00CA068A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800" w:type="dxa"/>
          </w:tcPr>
          <w:p w:rsidR="006E1349" w:rsidRPr="00CA068A" w:rsidRDefault="006E1349" w:rsidP="00CA068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6E1349" w:rsidRPr="00CA068A" w:rsidRDefault="006E1349" w:rsidP="00CA068A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33" w:type="dxa"/>
          </w:tcPr>
          <w:p w:rsidR="006E1349" w:rsidRPr="00CA068A" w:rsidRDefault="006E1349" w:rsidP="00CA06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  <w:p w:rsidR="006E1349" w:rsidRPr="00CA068A" w:rsidRDefault="006E1349" w:rsidP="00CA068A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E1349" w:rsidTr="00CA068A">
        <w:tc>
          <w:tcPr>
            <w:tcW w:w="704" w:type="dxa"/>
          </w:tcPr>
          <w:p w:rsidR="006E1349" w:rsidRPr="00CA068A" w:rsidRDefault="006E1349" w:rsidP="00CA06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00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Утепление фасада здания администрации</w:t>
            </w:r>
          </w:p>
        </w:tc>
        <w:tc>
          <w:tcPr>
            <w:tcW w:w="1633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 xml:space="preserve"> 2019г.</w:t>
            </w:r>
          </w:p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1800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2133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</w:tr>
      <w:tr w:rsidR="006E1349" w:rsidTr="00CA068A">
        <w:tc>
          <w:tcPr>
            <w:tcW w:w="704" w:type="dxa"/>
          </w:tcPr>
          <w:p w:rsidR="006E1349" w:rsidRPr="00CA068A" w:rsidRDefault="006E1349" w:rsidP="00CA06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00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 на пластиковые в здании администрации</w:t>
            </w:r>
          </w:p>
        </w:tc>
        <w:tc>
          <w:tcPr>
            <w:tcW w:w="1633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1800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  <w:tc>
          <w:tcPr>
            <w:tcW w:w="2133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  <w:tr w:rsidR="006E1349" w:rsidTr="00CA068A">
        <w:tc>
          <w:tcPr>
            <w:tcW w:w="704" w:type="dxa"/>
          </w:tcPr>
          <w:p w:rsidR="006E1349" w:rsidRPr="00CA068A" w:rsidRDefault="006E1349" w:rsidP="00CA068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00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       </w:t>
            </w:r>
            <w:r w:rsidRPr="00CA068A">
              <w:rPr>
                <w:rFonts w:ascii="Times New Roman" w:hAnsi="Times New Roman" w:cs="Times New Roman"/>
                <w:sz w:val="28"/>
                <w:szCs w:val="28"/>
              </w:rPr>
              <w:br/>
              <w:t>энергосберегающими лампами в здании администрации</w:t>
            </w:r>
          </w:p>
        </w:tc>
        <w:tc>
          <w:tcPr>
            <w:tcW w:w="1633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800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>10 000,00</w:t>
            </w:r>
          </w:p>
        </w:tc>
        <w:tc>
          <w:tcPr>
            <w:tcW w:w="2133" w:type="dxa"/>
          </w:tcPr>
          <w:p w:rsidR="006E1349" w:rsidRPr="00CA068A" w:rsidRDefault="006E1349" w:rsidP="00CA068A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A068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сельского поселения</w:t>
            </w:r>
          </w:p>
        </w:tc>
      </w:tr>
    </w:tbl>
    <w:p w:rsidR="006E1349" w:rsidRDefault="006E1349"/>
    <w:p w:rsidR="006E1349" w:rsidRDefault="006E1349"/>
    <w:p w:rsidR="006E1349" w:rsidRDefault="006E1349" w:rsidP="00533E60">
      <w:pPr>
        <w:jc w:val="center"/>
      </w:pPr>
      <w:r>
        <w:t>__________________</w:t>
      </w:r>
    </w:p>
    <w:sectPr w:rsidR="006E1349" w:rsidSect="00C642EE">
      <w:headerReference w:type="default" r:id="rId17"/>
      <w:footerReference w:type="default" r:id="rId18"/>
      <w:pgSz w:w="11906" w:h="16838"/>
      <w:pgMar w:top="1134" w:right="567" w:bottom="1134" w:left="198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349" w:rsidRDefault="006E1349" w:rsidP="00533E60">
      <w:r>
        <w:separator/>
      </w:r>
    </w:p>
  </w:endnote>
  <w:endnote w:type="continuationSeparator" w:id="0">
    <w:p w:rsidR="006E1349" w:rsidRDefault="006E1349" w:rsidP="0053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49" w:rsidRDefault="006E1349" w:rsidP="00C642EE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349" w:rsidRDefault="006E1349" w:rsidP="00533E60">
      <w:r>
        <w:separator/>
      </w:r>
    </w:p>
  </w:footnote>
  <w:footnote w:type="continuationSeparator" w:id="0">
    <w:p w:rsidR="006E1349" w:rsidRDefault="006E1349" w:rsidP="0053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349" w:rsidRDefault="006E1349">
    <w:pPr>
      <w:pStyle w:val="Header"/>
      <w:jc w:val="center"/>
    </w:pPr>
    <w:fldSimple w:instr=" PAGE   \* MERGEFORMAT ">
      <w:r>
        <w:rPr>
          <w:noProof/>
        </w:rPr>
        <w:t>8</w:t>
      </w:r>
    </w:fldSimple>
  </w:p>
  <w:p w:rsidR="006E1349" w:rsidRDefault="006E13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309"/>
    <w:rsid w:val="00070FE4"/>
    <w:rsid w:val="00136E0B"/>
    <w:rsid w:val="001C6F6F"/>
    <w:rsid w:val="00220DEB"/>
    <w:rsid w:val="002E713B"/>
    <w:rsid w:val="00303D15"/>
    <w:rsid w:val="00395CEE"/>
    <w:rsid w:val="003A504B"/>
    <w:rsid w:val="004607D6"/>
    <w:rsid w:val="004C05EC"/>
    <w:rsid w:val="00533E60"/>
    <w:rsid w:val="006E1349"/>
    <w:rsid w:val="00717052"/>
    <w:rsid w:val="00835D2F"/>
    <w:rsid w:val="008A67FB"/>
    <w:rsid w:val="008E24B3"/>
    <w:rsid w:val="009A4781"/>
    <w:rsid w:val="00A23789"/>
    <w:rsid w:val="00A25E23"/>
    <w:rsid w:val="00A52068"/>
    <w:rsid w:val="00AF49E3"/>
    <w:rsid w:val="00B42703"/>
    <w:rsid w:val="00C35D3C"/>
    <w:rsid w:val="00C642EE"/>
    <w:rsid w:val="00C64EB5"/>
    <w:rsid w:val="00CA068A"/>
    <w:rsid w:val="00D26309"/>
    <w:rsid w:val="00E46587"/>
    <w:rsid w:val="00E9516B"/>
    <w:rsid w:val="00EF799F"/>
    <w:rsid w:val="00F20C7D"/>
    <w:rsid w:val="00F3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09"/>
    <w:pPr>
      <w:widowControl w:val="0"/>
      <w:suppressAutoHyphens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6309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D26309"/>
    <w:pPr>
      <w:suppressAutoHyphens/>
      <w:autoSpaceDE w:val="0"/>
    </w:pPr>
    <w:rPr>
      <w:rFonts w:cs="Calibri"/>
      <w:b/>
      <w:bCs/>
      <w:kern w:val="1"/>
      <w:lang w:eastAsia="ar-SA"/>
    </w:rPr>
  </w:style>
  <w:style w:type="paragraph" w:customStyle="1" w:styleId="ConsPlusNonformat">
    <w:name w:val="ConsPlusNonformat"/>
    <w:uiPriority w:val="99"/>
    <w:rsid w:val="00D26309"/>
    <w:pPr>
      <w:suppressAutoHyphens/>
      <w:autoSpaceDE w:val="0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533E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533E60"/>
    <w:pPr>
      <w:spacing w:after="200" w:line="276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33E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33E60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Footer">
    <w:name w:val="footer"/>
    <w:basedOn w:val="Normal"/>
    <w:link w:val="FooterChar"/>
    <w:uiPriority w:val="99"/>
    <w:rsid w:val="00533E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3E60"/>
    <w:rPr>
      <w:rFonts w:ascii="Arial" w:eastAsia="SimSun" w:hAnsi="Arial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1;n=53380;fld=134;dst=100009" TargetMode="External"/><Relationship Id="rId13" Type="http://schemas.openxmlformats.org/officeDocument/2006/relationships/hyperlink" Target="consultantplus://offline/main?base=LAW;n=102066;fld=134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08474;fld=134" TargetMode="External"/><Relationship Id="rId12" Type="http://schemas.openxmlformats.org/officeDocument/2006/relationships/hyperlink" Target="consultantplus://offline/main?base=LAW;n=112413;fld=134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3353;fld=13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66;fld=134;dst=100070" TargetMode="External"/><Relationship Id="rId11" Type="http://schemas.openxmlformats.org/officeDocument/2006/relationships/hyperlink" Target="consultantplus://offline/main?base=LAW;n=108474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main?base=LAW;n=102066;fld=134" TargetMode="External"/><Relationship Id="rId10" Type="http://schemas.openxmlformats.org/officeDocument/2006/relationships/hyperlink" Target="consultantplus://offline/main?base=LAW;n=102066;fld=134;dst=100070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main?base=LAW;n=102066;fld=134;dst=100070" TargetMode="External"/><Relationship Id="rId14" Type="http://schemas.openxmlformats.org/officeDocument/2006/relationships/hyperlink" Target="consultantplus://offline/main?base=LAW;n=105309;fld=134;dst=100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13</Pages>
  <Words>4018</Words>
  <Characters>22904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viktor</cp:lastModifiedBy>
  <cp:revision>9</cp:revision>
  <cp:lastPrinted>2018-02-27T05:29:00Z</cp:lastPrinted>
  <dcterms:created xsi:type="dcterms:W3CDTF">2018-01-31T04:54:00Z</dcterms:created>
  <dcterms:modified xsi:type="dcterms:W3CDTF">2018-07-05T08:00:00Z</dcterms:modified>
</cp:coreProperties>
</file>