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14" w:rsidRDefault="00897F1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Default="00CB16D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CB16D4" w:rsidRPr="0048469F" w:rsidRDefault="00CB16D4" w:rsidP="00CB16D4">
      <w:pPr>
        <w:pStyle w:val="a6"/>
        <w:spacing w:line="240" w:lineRule="exact"/>
        <w:ind w:firstLine="0"/>
        <w:jc w:val="center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Pr="0048469F" w:rsidRDefault="00CB16D4" w:rsidP="00CB16D4">
      <w:pPr>
        <w:pStyle w:val="a6"/>
        <w:spacing w:line="240" w:lineRule="exact"/>
        <w:ind w:firstLine="0"/>
        <w:rPr>
          <w:szCs w:val="28"/>
        </w:rPr>
      </w:pPr>
    </w:p>
    <w:p w:rsidR="00CB16D4" w:rsidRDefault="00CB16D4" w:rsidP="00CB16D4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8469F">
        <w:rPr>
          <w:rFonts w:ascii="Times New Roman" w:hAnsi="Times New Roman" w:cs="Times New Roman"/>
          <w:sz w:val="28"/>
          <w:szCs w:val="28"/>
        </w:rPr>
        <w:t xml:space="preserve">.04.2021 №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tab/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6D4" w:rsidRPr="00814697" w:rsidRDefault="00CB16D4" w:rsidP="00CB16D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О внесении изменений в постановление № 36 от 05.11.2020 «</w:t>
      </w:r>
      <w:r w:rsidRPr="00814697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муниципальной программы </w:t>
      </w:r>
      <w:r w:rsidRPr="00814697">
        <w:rPr>
          <w:rFonts w:ascii="Times New Roman" w:hAnsi="Times New Roman" w:cs="Times New Roman"/>
          <w:bCs/>
          <w:sz w:val="27"/>
          <w:szCs w:val="27"/>
        </w:rPr>
        <w:t>«Автомобильные дороги местного значения Куканского сельского поселения на  период 2021-2023 годов»</w:t>
      </w:r>
    </w:p>
    <w:p w:rsidR="00CB16D4" w:rsidRPr="00814697" w:rsidRDefault="00CB16D4" w:rsidP="00CB16D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CB16D4" w:rsidRPr="00814697" w:rsidRDefault="00CB16D4" w:rsidP="00CB16D4">
      <w:pPr>
        <w:shd w:val="clear" w:color="auto" w:fill="FFFFFF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Куканского</w:t>
      </w:r>
      <w:r w:rsidRPr="00814697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Хабаровского муниципального района Хабаровского края </w:t>
      </w:r>
      <w:r w:rsidRPr="00814697">
        <w:rPr>
          <w:rFonts w:ascii="Times New Roman" w:hAnsi="Times New Roman" w:cs="Times New Roman"/>
          <w:sz w:val="27"/>
          <w:szCs w:val="27"/>
        </w:rPr>
        <w:t>«</w:t>
      </w:r>
      <w:r w:rsidRPr="00814697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муниципальной программы </w:t>
      </w:r>
      <w:r w:rsidRPr="00814697">
        <w:rPr>
          <w:rFonts w:ascii="Times New Roman" w:hAnsi="Times New Roman" w:cs="Times New Roman"/>
          <w:bCs/>
          <w:sz w:val="27"/>
          <w:szCs w:val="27"/>
        </w:rPr>
        <w:t xml:space="preserve">«Автомобильные дороги местного значения Куканского сельского поселения на  период 2021-2023 годов», </w:t>
      </w:r>
      <w:r w:rsidRPr="00814697">
        <w:rPr>
          <w:rStyle w:val="a5"/>
          <w:rFonts w:ascii="Times New Roman" w:hAnsi="Times New Roman" w:cs="Times New Roman"/>
          <w:sz w:val="27"/>
          <w:szCs w:val="27"/>
        </w:rPr>
        <w:t xml:space="preserve">утвержденной </w:t>
      </w:r>
      <w:r w:rsidRPr="00814697">
        <w:rPr>
          <w:rFonts w:ascii="Times New Roman" w:hAnsi="Times New Roman" w:cs="Times New Roman"/>
          <w:sz w:val="27"/>
          <w:szCs w:val="27"/>
        </w:rPr>
        <w:t>постановлением №36 от 05.11.2020, администрация Куканского  сельского поселения</w:t>
      </w:r>
    </w:p>
    <w:p w:rsidR="00CB16D4" w:rsidRPr="00814697" w:rsidRDefault="00CB16D4" w:rsidP="00CB16D4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B16D4" w:rsidRPr="00CB16D4" w:rsidRDefault="00CB16D4" w:rsidP="00CB16D4">
      <w:pPr>
        <w:shd w:val="clear" w:color="auto" w:fill="FFFFFF"/>
        <w:jc w:val="both"/>
        <w:rPr>
          <w:rStyle w:val="a5"/>
          <w:rFonts w:ascii="Times New Roman" w:hAnsi="Times New Roman" w:cs="Times New Roman"/>
        </w:rPr>
      </w:pPr>
      <w:r w:rsidRPr="00814697">
        <w:rPr>
          <w:rFonts w:ascii="Times New Roman" w:hAnsi="Times New Roman" w:cs="Times New Roman"/>
          <w:sz w:val="27"/>
          <w:szCs w:val="27"/>
        </w:rPr>
        <w:t xml:space="preserve"> </w:t>
      </w:r>
      <w:r w:rsidRPr="00814697">
        <w:rPr>
          <w:rFonts w:ascii="Times New Roman" w:hAnsi="Times New Roman" w:cs="Times New Roman"/>
          <w:sz w:val="27"/>
          <w:szCs w:val="27"/>
        </w:rPr>
        <w:tab/>
      </w:r>
      <w:r w:rsidRPr="00814697">
        <w:rPr>
          <w:rStyle w:val="a5"/>
          <w:rFonts w:ascii="Times New Roman" w:hAnsi="Times New Roman" w:cs="Times New Roman"/>
          <w:sz w:val="27"/>
          <w:szCs w:val="27"/>
        </w:rPr>
        <w:t>1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.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Внести в муниципальную программу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CB16D4">
        <w:rPr>
          <w:rFonts w:ascii="Times New Roman" w:hAnsi="Times New Roman" w:cs="Times New Roman"/>
          <w:bCs/>
          <w:sz w:val="27"/>
          <w:szCs w:val="27"/>
        </w:rPr>
        <w:t>«Автомобильные дороги местного значения Куканского сельского поселения на  период 2021-2023 годов»</w:t>
      </w:r>
      <w:r w:rsidRPr="00CB16D4">
        <w:rPr>
          <w:rFonts w:ascii="Times New Roman" w:hAnsi="Times New Roman" w:cs="Times New Roman"/>
          <w:sz w:val="27"/>
          <w:szCs w:val="27"/>
        </w:rPr>
        <w:t xml:space="preserve">,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утвержденную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CB16D4">
        <w:rPr>
          <w:rFonts w:ascii="Times New Roman" w:hAnsi="Times New Roman" w:cs="Times New Roman"/>
          <w:sz w:val="27"/>
          <w:szCs w:val="27"/>
        </w:rPr>
        <w:t>постановлением №36 от 05.11.2020</w:t>
      </w: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следующие изменения:</w:t>
      </w:r>
    </w:p>
    <w:p w:rsidR="00CB16D4" w:rsidRPr="00CB16D4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  <w:r w:rsidRPr="00CB16D4">
        <w:rPr>
          <w:rStyle w:val="a5"/>
          <w:rFonts w:ascii="Times New Roman" w:hAnsi="Times New Roman" w:cs="Times New Roman"/>
          <w:sz w:val="27"/>
          <w:szCs w:val="27"/>
        </w:rPr>
        <w:t xml:space="preserve">1.1.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Объем и источники финансирования Программы, указанные в паспорте муниципальной программы изложить в следующей редакции: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</w:rPr>
      </w:pPr>
      <w:r w:rsidRPr="00814697">
        <w:rPr>
          <w:rFonts w:ascii="Times New Roman" w:hAnsi="Times New Roman" w:cs="Times New Roman"/>
          <w:sz w:val="27"/>
          <w:szCs w:val="27"/>
        </w:rPr>
        <w:t>Общий объём финансирования Программы составляет: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в 2021-2023 годах – 6 982,919 ,43тыс. рублей, в том числе: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средства бюджета поселения – 6 982,919 ,43тыс тыс. рублей;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иные источники финансирования – 0 тыс. рублей.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Объём финансирования по годам: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2021 год – 3 302,919,43 тыс. рублей.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2022 год – 1 840,00 тыс. рублей.</w:t>
      </w:r>
    </w:p>
    <w:p w:rsidR="00CB16D4" w:rsidRPr="00814697" w:rsidRDefault="00CB16D4" w:rsidP="00CB16D4">
      <w:pPr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2021 год – 1 840,00 тыс. рублей.</w:t>
      </w:r>
    </w:p>
    <w:p w:rsidR="00CB16D4" w:rsidRPr="00814697" w:rsidRDefault="00CB16D4" w:rsidP="00CB16D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Fonts w:ascii="Times New Roman" w:hAnsi="Times New Roman" w:cs="Times New Roman"/>
          <w:sz w:val="27"/>
          <w:szCs w:val="27"/>
        </w:rPr>
        <w:t>Бюджетные ассигнования, предусмотренные в плановом периоде 2021-2023 годов, могут быть уточнены при формировании проектов решений о бюджете поселения на 2021- 2023 годы.</w:t>
      </w:r>
    </w:p>
    <w:p w:rsidR="00CB16D4" w:rsidRPr="00814697" w:rsidRDefault="00CB16D4" w:rsidP="00CB16D4">
      <w:pPr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 w:rsidRPr="00814697">
        <w:rPr>
          <w:rStyle w:val="a5"/>
          <w:rFonts w:ascii="Times New Roman" w:hAnsi="Times New Roman" w:cs="Times New Roman"/>
          <w:sz w:val="27"/>
          <w:szCs w:val="27"/>
        </w:rPr>
        <w:t xml:space="preserve"> </w:t>
      </w:r>
      <w:r w:rsidRPr="00814697">
        <w:rPr>
          <w:rStyle w:val="a5"/>
          <w:rFonts w:ascii="Times New Roman" w:hAnsi="Times New Roman" w:cs="Times New Roman"/>
          <w:sz w:val="27"/>
          <w:szCs w:val="27"/>
        </w:rPr>
        <w:tab/>
        <w:t xml:space="preserve">1.2. </w:t>
      </w:r>
      <w:r w:rsidRPr="00814697">
        <w:rPr>
          <w:rFonts w:ascii="Times New Roman" w:hAnsi="Times New Roman" w:cs="Times New Roman"/>
          <w:sz w:val="27"/>
          <w:szCs w:val="27"/>
        </w:rPr>
        <w:t>Перечень основных мероприятий в разделе 4 п.4.2. изложить в новой редакции</w:t>
      </w:r>
      <w:r w:rsidRPr="0081469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14697">
        <w:rPr>
          <w:rFonts w:ascii="Times New Roman" w:hAnsi="Times New Roman" w:cs="Times New Roman"/>
          <w:sz w:val="27"/>
          <w:szCs w:val="27"/>
        </w:rPr>
        <w:t>(Приложение : прилагаются).</w:t>
      </w:r>
    </w:p>
    <w:p w:rsidR="00CB16D4" w:rsidRPr="00CB16D4" w:rsidRDefault="00CB16D4" w:rsidP="00CB16D4">
      <w:pPr>
        <w:jc w:val="both"/>
        <w:rPr>
          <w:rStyle w:val="a5"/>
          <w:rFonts w:ascii="Times New Roman" w:hAnsi="Times New Roman" w:cs="Times New Roman"/>
          <w:i w:val="0"/>
        </w:rPr>
      </w:pPr>
      <w:r w:rsidRPr="00814697">
        <w:rPr>
          <w:rFonts w:ascii="Times New Roman" w:hAnsi="Times New Roman" w:cs="Times New Roman"/>
          <w:sz w:val="27"/>
          <w:szCs w:val="27"/>
        </w:rPr>
        <w:t xml:space="preserve"> </w:t>
      </w:r>
      <w:r w:rsidRPr="00814697">
        <w:rPr>
          <w:rFonts w:ascii="Times New Roman" w:hAnsi="Times New Roman" w:cs="Times New Roman"/>
          <w:sz w:val="27"/>
          <w:szCs w:val="27"/>
        </w:rPr>
        <w:tab/>
      </w:r>
      <w:r w:rsidRPr="00814697">
        <w:rPr>
          <w:rStyle w:val="a5"/>
          <w:rFonts w:ascii="Times New Roman" w:hAnsi="Times New Roman" w:cs="Times New Roman"/>
          <w:sz w:val="27"/>
          <w:szCs w:val="27"/>
        </w:rPr>
        <w:t xml:space="preserve">2. 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Опубликовать настоящее постановление «Информационном бюллетене и разместить на сайте </w:t>
      </w:r>
      <w:r w:rsidRPr="00CB16D4">
        <w:rPr>
          <w:rFonts w:ascii="Times New Roman" w:hAnsi="Times New Roman" w:cs="Times New Roman"/>
          <w:i/>
          <w:sz w:val="27"/>
          <w:szCs w:val="27"/>
        </w:rPr>
        <w:t>Куканского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 xml:space="preserve"> сельского поселения».</w:t>
      </w:r>
    </w:p>
    <w:p w:rsidR="00CB16D4" w:rsidRPr="00CB16D4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B16D4">
        <w:rPr>
          <w:rStyle w:val="a5"/>
          <w:rFonts w:ascii="Times New Roman" w:hAnsi="Times New Roman" w:cs="Times New Roman"/>
          <w:i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B16D4" w:rsidRPr="00CB16D4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B16D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4. Контроль за выполнением настоящего постановления возложить на главного специалиста администрации </w:t>
      </w:r>
      <w:r w:rsidRPr="00CB16D4">
        <w:rPr>
          <w:rFonts w:ascii="Times New Roman" w:hAnsi="Times New Roman" w:cs="Times New Roman"/>
          <w:i/>
          <w:sz w:val="28"/>
          <w:szCs w:val="28"/>
        </w:rPr>
        <w:t>Куканского</w:t>
      </w:r>
      <w:r w:rsidRPr="00CB16D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CB16D4" w:rsidRPr="00814697" w:rsidRDefault="00CB16D4" w:rsidP="00CB16D4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CB16D4" w:rsidRPr="00814697" w:rsidRDefault="00CB16D4" w:rsidP="00CB16D4">
      <w:pPr>
        <w:jc w:val="both"/>
        <w:rPr>
          <w:rStyle w:val="a5"/>
          <w:rFonts w:ascii="Times New Roman" w:hAnsi="Times New Roman" w:cs="Times New Roman"/>
          <w:i w:val="0"/>
          <w:sz w:val="27"/>
          <w:szCs w:val="27"/>
        </w:rPr>
      </w:pPr>
    </w:p>
    <w:p w:rsidR="00CB16D4" w:rsidRPr="00CB16D4" w:rsidRDefault="00CB16D4" w:rsidP="00CB16D4">
      <w:pPr>
        <w:jc w:val="both"/>
        <w:rPr>
          <w:rFonts w:ascii="Times New Roman" w:hAnsi="Times New Roman" w:cs="Times New Roman"/>
          <w:iCs/>
          <w:sz w:val="27"/>
          <w:szCs w:val="27"/>
        </w:rPr>
      </w:pP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>Глава сельского поселения</w:t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ab/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ab/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ab/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ab/>
      </w:r>
      <w:r w:rsidRPr="00CB16D4">
        <w:rPr>
          <w:rStyle w:val="a5"/>
          <w:rFonts w:ascii="Times New Roman" w:hAnsi="Times New Roman" w:cs="Times New Roman"/>
          <w:i w:val="0"/>
          <w:sz w:val="27"/>
          <w:szCs w:val="27"/>
        </w:rPr>
        <w:tab/>
        <w:t xml:space="preserve">                  И.С. Кузнецов</w:t>
      </w:r>
    </w:p>
    <w:p w:rsidR="00AE0654" w:rsidRPr="00442C29" w:rsidRDefault="00AE0654" w:rsidP="00AE0654">
      <w:pPr>
        <w:shd w:val="clear" w:color="auto" w:fill="FFFFFF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AE0654" w:rsidRPr="00442C29" w:rsidRDefault="00AE0654" w:rsidP="00AE0654">
      <w:pPr>
        <w:shd w:val="clear" w:color="auto" w:fill="FFFFFF"/>
        <w:spacing w:line="240" w:lineRule="exac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0654" w:rsidRPr="00442C29" w:rsidRDefault="00AE0654" w:rsidP="00AE0654">
      <w:pPr>
        <w:shd w:val="clear" w:color="auto" w:fill="FFFFFF"/>
        <w:spacing w:line="240" w:lineRule="exac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0654" w:rsidRPr="00442C29" w:rsidRDefault="00AE0654" w:rsidP="00AE0654">
      <w:pPr>
        <w:shd w:val="clear" w:color="auto" w:fill="FFFFFF"/>
        <w:spacing w:line="240" w:lineRule="exac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05.11.2020       № 36</w:t>
      </w:r>
    </w:p>
    <w:p w:rsidR="00AE0654" w:rsidRPr="00442C29" w:rsidRDefault="00AE0654" w:rsidP="00AE0654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E0654" w:rsidRPr="00442C29" w:rsidRDefault="00AE0654" w:rsidP="00AE0654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«Ремонт автомобильных дорог общего пользования местного значения </w:t>
      </w:r>
      <w:r w:rsidRPr="00442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Куканского</w:t>
      </w: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 годы</w:t>
      </w: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0654" w:rsidRPr="007F2655" w:rsidRDefault="00AE0654" w:rsidP="00AE0654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9"/>
        <w:gridCol w:w="6945"/>
      </w:tblGrid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«Ремонт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 годы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также - Программа)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13.11.2017 № 68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«Ремонт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района Хабаровского края в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 годы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Хабаровского края от 05 мая 2012 № 146-пр «Об утверждении государственной программы Хабаровского края «Развитие транспортной системы Хабаровского края»;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(далее – администрация сельского поселения)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исполнитель, исполнители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 специализированные организации, выбранные по результатам торгов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Улучшение состояния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(далее – сельского поселения), повышение качества по капитальному ремонту и содержанию дорог в целях обеспечения наилучших  условий и качества жизни жителей сельского поселения,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сельского поселения, повышения уровня технического состояния автодорог сельского поселения,  повышение безопасности дорожного движения.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F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дорожных перекрытий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значения,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  транспортно-эксплуатационного состояния автодорог для обеспечения безопасности дорожного движения;</w:t>
            </w:r>
          </w:p>
          <w:p w:rsidR="00AE0654" w:rsidRPr="00010CDD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дорожного хозяйства;</w:t>
            </w:r>
          </w:p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автомобильного транспорта.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освещение автомобильных дорог и улиц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средств направленных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выполнение работ по ремонту автомобильных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9D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мостовыми дорожными  перекрытиями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      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 требующих ремонта;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общая площадь отремонтированных автомобильных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программных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освещение 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21-2023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6 982,919,43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тыс. руб.,</w:t>
            </w:r>
          </w:p>
          <w:p w:rsidR="00AE0654" w:rsidRDefault="00AE0654" w:rsidP="00CB368D">
            <w:pPr>
              <w:rPr>
                <w:rFonts w:ascii="Times New Roman" w:hAnsi="Times New Roman"/>
                <w:sz w:val="28"/>
                <w:szCs w:val="28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654" w:rsidRPr="00024041" w:rsidRDefault="00AE0654" w:rsidP="00CB36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 -3 302,919,43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E0654" w:rsidRPr="00024041" w:rsidRDefault="00AE0654" w:rsidP="00CB368D">
            <w:pPr>
              <w:rPr>
                <w:rFonts w:ascii="Times New Roman" w:hAnsi="Times New Roman"/>
                <w:sz w:val="28"/>
                <w:szCs w:val="28"/>
              </w:rPr>
            </w:pPr>
            <w:r w:rsidRPr="00024041">
              <w:rPr>
                <w:rFonts w:ascii="Times New Roman" w:hAnsi="Times New Roman"/>
                <w:sz w:val="28"/>
                <w:szCs w:val="28"/>
              </w:rPr>
              <w:t xml:space="preserve">на 2022 год - 1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>40,00 тыс. рублей;</w:t>
            </w:r>
          </w:p>
          <w:p w:rsidR="00AE0654" w:rsidRPr="00FA2D36" w:rsidRDefault="00AE0654" w:rsidP="00CB368D">
            <w:pPr>
              <w:rPr>
                <w:rFonts w:ascii="Times New Roman" w:hAnsi="Times New Roman"/>
                <w:sz w:val="28"/>
                <w:szCs w:val="28"/>
              </w:rPr>
            </w:pPr>
            <w:r w:rsidRPr="00024041">
              <w:rPr>
                <w:rFonts w:ascii="Times New Roman" w:hAnsi="Times New Roman"/>
                <w:sz w:val="28"/>
                <w:szCs w:val="28"/>
              </w:rPr>
              <w:t xml:space="preserve">на 2023 год - 1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4041">
              <w:rPr>
                <w:rFonts w:ascii="Times New Roman" w:hAnsi="Times New Roman"/>
                <w:sz w:val="28"/>
                <w:szCs w:val="28"/>
              </w:rPr>
              <w:t>40,00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Кукан</w:t>
            </w:r>
            <w:r w:rsidRPr="00EF184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Хабаровского муниципального района Хабаровского края и иные источники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иные</w:t>
            </w:r>
            <w:r w:rsidRPr="00EF1840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(районный бюджет, краевой бюджет и внебюджетные источники финансирования)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Программы может уточняться при уточнении бюджета сельского поселения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и комфортности жителей поселения;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создания благоприятного эстетического образа сельского поселения;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количество автодорог, не отвечающих нормативным требованиям;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безопасности дорожного движения;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повышения уровня технического состояния автодорог сельского поселения;</w:t>
            </w:r>
          </w:p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времени пребывания в пути граждан</w:t>
            </w:r>
          </w:p>
        </w:tc>
      </w:tr>
      <w:tr w:rsidR="00AE0654" w:rsidRPr="00442C29" w:rsidTr="00CB368D">
        <w:tc>
          <w:tcPr>
            <w:tcW w:w="241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69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настоящей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</w:t>
            </w:r>
            <w:r w:rsidRPr="00442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Хабаровского муниципального района Хабаровского края</w:t>
            </w:r>
          </w:p>
        </w:tc>
      </w:tr>
    </w:tbl>
    <w:p w:rsidR="00AE0654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654" w:rsidRPr="00FA2D36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A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проблемы и обоснование необходимости </w:t>
      </w:r>
      <w:r w:rsidRPr="00FA2D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ее решения программными методами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Влияние развития сети автомобильных дорог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Хабаровского муниципального района Хабаровского края (далее – сельского поселения).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Дорожное хозяйство как один из элементов инфраструктуры сельского поселения оказывает огромное влияние на его развитие.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Автомобильные дороги, являясь сложными инженерно-техническими сооружениями, имеют ряд особенностей, а именно: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1.1.1.1. Автомобильные дороги представляют собой </w:t>
      </w:r>
      <w:proofErr w:type="spellStart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материалоемкие</w:t>
      </w:r>
      <w:proofErr w:type="spellEnd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трудоемкие линейные сооружения, содержание которых требует больших финансовых затрат.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1.1.1.2. 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сельского поселения, водителям и пассажирам транспортных средств и пешеходам.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1.1.1.3. Помимо высокой первоначальной стоимости строительство, реконструкция, капитальный ремонт, ремонт и содержание автомобильных дорог также требуют больших затрат.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Автомобильная дорога обладает определенными потребительскими свойствами, а именно: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 Удобство и комфортность передвижения.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1.1.2.2. Скорость движения.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1.1.2.3. Пропускная способность.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1.1.2.4. Безопасность движения.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1.1.2.5. Экономичность движения.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1.1.2.6. Долговечность.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1.1.2.7. Стоимость содержания.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1.1.2.8. Экологическая безопасность.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1.1.2.9. Освещение автомобильных дорог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1.1.3.1.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1.1.3.2. Результат в форме снижения транспортных затрат, который касается большого количества граждан, трудно спрогнозировать.</w:t>
      </w:r>
    </w:p>
    <w:p w:rsidR="00AE0654" w:rsidRPr="00442C29" w:rsidRDefault="00AE0654" w:rsidP="00AE065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1.1.3.3.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AE0654" w:rsidRPr="00442C29" w:rsidRDefault="00AE0654" w:rsidP="00AE065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Показателями улучшения состояния дорожной сети являются:</w:t>
      </w:r>
    </w:p>
    <w:p w:rsidR="00AE0654" w:rsidRPr="00442C29" w:rsidRDefault="00AE0654" w:rsidP="00AE065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1.1.4.1. Снижение текущих издержек, в первую очередь, для пользователей автомобильных дорог.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1.1.4.2. Стимулирование общего экономического развития прилегающих территорий.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Снижение числа дорожно-транспортных происшествий и нанесенного материального ущерба.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1.1.4.4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комфорта и удобства поездок.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В целом улучшение «дорожных условий» приводит к: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1.1.6.1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Повышению транспортной доступности.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1.1.6.2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Сокращению числа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рожно-транспортных происшествий.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Улучшению экологической ситуации (за счет роста скорости движения, уменьшения расхода ГСМ, за счет снижения запыленности).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1.1.6.4. Сокращение числа преступности, безопасного движения пешеходов, предупреждения травматизма, а так же проникновение диких животных на территорию поселения.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1.1.6.5. Улучшению работы в режиме  по ликвидации ЧС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Таким образом, «дорожные условия» оказывают влияние на все важные показатели экономического развития сельского поселения. Автомобильные дороги связывают территории сельского поселения по ним осуществляются перевозки грузов и пассажиров. Сеть автомобильных дорог обеспечивает мобильность населения и доступ к объектам социальной сферы,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1.1.8. Развитие экономики сельского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Недостаточный уровень развития дорожной сети приводит к значительным потерям экономики сельского поселения и является одним из наиболее существенных ограничений темпов роста социально-экономического развития, поэтому совершенствование сети автомобильных дорог общего пользования имеет важное значение для всего населения.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Проблемы развития сети автомобильных дорог общего пользования в сельском поселении.</w:t>
      </w:r>
    </w:p>
    <w:p w:rsidR="00AE0654" w:rsidRPr="00442C29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В настоящее время протяженность автомобильных дорог общего пользования местного значения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составляет 18916,43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километра.</w:t>
      </w:r>
    </w:p>
    <w:p w:rsidR="00AE0654" w:rsidRPr="00442C29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дорог. Для их соответствия нормативным требованиям необходимо выполнение различных видов дорожных работ: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1.2.2.1.</w:t>
      </w:r>
      <w:r w:rsidRPr="00264FD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автомобильной дороги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работ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освещению и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безопасности пешеходов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1.2.2.2.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доля автомобильных дорог общего пользования местного значения в сельском поселении, не отвечающих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требованиям составляет 70 %:( 13,23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м.)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Для улучшения показателей необходимо увеличение средств, выделяемых сельскому поселению на приведение в нормативное состояние автомобильных дорог.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Применение программно-целевого метода в развитии автомобильных дорог общего пользования в сельском поселении позволит системно направлять средства на решение неотложных проблем дорожного хозяйства сельского поселения в условиях ограниченных финансовых ресурсов.</w:t>
      </w:r>
    </w:p>
    <w:p w:rsidR="00AE0654" w:rsidRPr="00264FDF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задачи, сроки и </w:t>
      </w:r>
      <w:r w:rsidRPr="00264F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реализации Программы</w:t>
      </w:r>
    </w:p>
    <w:p w:rsidR="00AE0654" w:rsidRPr="00264FDF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Программы является содержание автодорог, отвечающих требованиям современной и эффективной автомобильно-дорожной инфраструктуры,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включает в себя освещение автомобильных дорог,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создание благоприятных и комфортных условий для проживания граждан поселения,  повышение благоустроенности территории  сельского поселения, ускорение движение транспортных средств и снижение транспортных издержек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травматизма и аварийных ситуаций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Программы содержится (отражено) в плане мероприятий, прилагаемом к настоящей Программе.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основной цели Программы необходимо решить следующие задачи: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Поддержание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освещение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на уровне, соответствующем категории дороги, путем содержания дорог и сооружений на них.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Сохранение протяженности, соответствующей нормативным требованиям, автомобильных дорог общего пользования местного значения за счет ремонта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на них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654" w:rsidRPr="00442C29" w:rsidRDefault="00AE0654" w:rsidP="00AE0654">
      <w:pPr>
        <w:shd w:val="clear" w:color="auto" w:fill="FFFFFF"/>
        <w:tabs>
          <w:tab w:val="left" w:pos="709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Срок реализации Программы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654" w:rsidRPr="00442C29" w:rsidRDefault="00AE0654" w:rsidP="00AE0654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Поскольку мероприятия Программы, связанные с ремонтом автомобильных дорог, носят постоянный, непрерывный характер, а финансирование мероприятий Программы зависит от возможностей бюджета сельского поселения и предоставленных иных межбюджетных трансфертов Хабаровского муниципального района, то в пределах срока действия Программы ее стоимость может уточняться при уточнении бюджета сельского поселения.</w:t>
      </w:r>
    </w:p>
    <w:p w:rsidR="00AE0654" w:rsidRPr="00264FDF" w:rsidRDefault="00AE0654" w:rsidP="00AE0654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Система программных мероприятий, ресурсное обеспечение, </w:t>
      </w:r>
      <w:r w:rsidRPr="00264F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перечень мероприятий с разбивкой по годам, источникам финансирования Программы</w:t>
      </w:r>
    </w:p>
    <w:p w:rsidR="00AE0654" w:rsidRPr="00442C29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654" w:rsidRPr="00442C29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ремонту автомобильных дорог общего пользования местного значения в сельском поселении.</w:t>
      </w:r>
    </w:p>
    <w:p w:rsidR="00AE0654" w:rsidRPr="003C6996" w:rsidRDefault="00AE0654" w:rsidP="00AE06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и контроль 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 ходом реализации Программы</w:t>
      </w:r>
    </w:p>
    <w:p w:rsidR="00AE0654" w:rsidRPr="00442C29" w:rsidRDefault="00AE0654" w:rsidP="00AE06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реализацией Программы осуществляет исполнитель Программы – администрация сельского поселения.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Исполнителем Программы выполняются следующие основные задачи: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Анализ эффективности программных мероприятий Программы.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Подготовка предложений по составлению плана инвестиционных и текущих расходов на очередной период.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за реализацией Программы осуществляется администрацией сельского поселения.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Исполнитель Программы – администрация сельского поселения: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обобщение и подготовку информации о ходе реализации мероприятий Программы.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4.4.2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Предоставляет главе сельского поселения материалы о ходе реализации Программы и эффективности использования финансовых средств.</w:t>
      </w:r>
    </w:p>
    <w:p w:rsidR="00AE0654" w:rsidRPr="007F2655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эффективности реализации Программы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Эффективность реализации Программы зависит от результатов, полученных в сфере деятельности транспорта и вне него.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«Транспортный эффект»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освещение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получении прямых выгод, получаемых в результате улучшения «дорожных условий», для лиц, пользующихся автомобильными дорогами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пешеходами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травматизма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комфортности движения и улучшение удобства в пути следования.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«</w:t>
      </w:r>
      <w:proofErr w:type="spellStart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Внетранспортный</w:t>
      </w:r>
      <w:proofErr w:type="spellEnd"/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эффект» связан с влиянием совершенствования и развития сети автомобильных дорог общего пользования на социально-экономическое развитие сельского поселения и экологическую обстановку.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 числу социально-экономических последствий модернизации и развития сети автомобильных дорог общего пользования относятся: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Повышение уровня и улучшение социальных условий жизни населения.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Улучшение транспортного обслуживания населения.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Снижение негативного влияния дорожно-транспортного комплекса на окружающую среду.</w:t>
      </w:r>
    </w:p>
    <w:p w:rsidR="00AE0654" w:rsidRPr="00442C29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Общественная эффективность Программы связана с совокупностью «транспортного эффекта» и «вне транспортного эффекта» с учетом последствий реализации Программы как для участников дорожного движения, так и для населения сельского поселения в целом.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водителей так и для пешеходов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приведет к сокращению расходов на грузовые и пассажирские автомобильные перевозки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улучшение жизни </w:t>
      </w:r>
      <w:r w:rsidRPr="0083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сельского поселения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654" w:rsidRPr="00442C29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E0654" w:rsidRPr="00442C29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E0654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автомобильных дорог общего</w:t>
      </w:r>
    </w:p>
    <w:p w:rsidR="00AE0654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местного значения </w:t>
      </w:r>
    </w:p>
    <w:p w:rsidR="00AE0654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AE0654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AE0654" w:rsidRDefault="00AE0654" w:rsidP="00AE065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 годы</w:t>
      </w:r>
      <w:r w:rsidRPr="00442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0654" w:rsidRPr="003C6996" w:rsidRDefault="00AE0654" w:rsidP="00AE0654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654" w:rsidRPr="003C6996" w:rsidRDefault="00AE0654" w:rsidP="00AE0654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МУНИЦИПАЛЬНОЙ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AE0654" w:rsidRPr="007F2655" w:rsidRDefault="00AE0654" w:rsidP="00AE0654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автомобильных дорог общего пользования местного значения Куканского сельского поселения Хабаровского муниципального района Хабаровского края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21-2023 годы</w:t>
      </w:r>
      <w:r w:rsidRPr="003C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3492"/>
        <w:gridCol w:w="1843"/>
        <w:gridCol w:w="1559"/>
        <w:gridCol w:w="1616"/>
        <w:gridCol w:w="517"/>
      </w:tblGrid>
      <w:tr w:rsidR="00AE0654" w:rsidRPr="00442C29" w:rsidTr="00CB368D">
        <w:trPr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2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ремонтируемой автодороги (п.м.)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16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AE0654" w:rsidRPr="00C8060E" w:rsidRDefault="00AE0654" w:rsidP="00CB368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517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E0654" w:rsidRPr="00442C29" w:rsidTr="00CB368D">
        <w:trPr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outset" w:sz="2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0654" w:rsidRPr="00442C29" w:rsidTr="00CB368D">
        <w:trPr>
          <w:tblHeader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AE0654" w:rsidRPr="00442C29" w:rsidTr="00CB368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C8060E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C8060E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поселения с. Кукан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D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3 302 919,43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C8060E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7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укладка труб для ливневых стоков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137566" w:rsidP="00137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автомобильных дорог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столбовых опор(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железобитонных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226C8C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7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Доставка  столбовых опор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226C8C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столбовых опор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226C8C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8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226C8C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кабеля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226C8C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9D309A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226C8C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AD19C5" w:rsidRDefault="00AE0654" w:rsidP="00CB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137566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E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919,43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AD19C5" w:rsidRDefault="00AE0654" w:rsidP="00CB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автодорожного полотна на дорогах поселения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7F2655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технического состояния автодорог сельского поселения </w:t>
            </w:r>
          </w:p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6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мостовых дорожных  перекрытий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6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столбовых опор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7F2655" w:rsidRDefault="00AE0654" w:rsidP="00CB3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2023год</w:t>
            </w: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r w:rsidRPr="00A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654" w:rsidRPr="00442C29" w:rsidTr="00CB368D">
        <w:trPr>
          <w:trHeight w:val="6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7F2655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работы по </w:t>
            </w:r>
            <w:r w:rsidRPr="007F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технического состояния автодорог сельского поселения </w:t>
            </w:r>
          </w:p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654" w:rsidRPr="00442C29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AD19C5" w:rsidRDefault="00AE0654" w:rsidP="00CB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1 690 000,00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0654" w:rsidRPr="009E260B" w:rsidRDefault="00AE0654" w:rsidP="00CB3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654" w:rsidRPr="00442C29" w:rsidRDefault="00AE0654" w:rsidP="00AE0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C3" w:rsidRDefault="00C64BC3"/>
    <w:sectPr w:rsidR="00C64BC3" w:rsidSect="007F2655">
      <w:headerReference w:type="default" r:id="rId7"/>
      <w:pgSz w:w="11906" w:h="16838"/>
      <w:pgMar w:top="426" w:right="567" w:bottom="851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DF" w:rsidRDefault="005B28DF" w:rsidP="00D40FAD">
      <w:r>
        <w:separator/>
      </w:r>
    </w:p>
  </w:endnote>
  <w:endnote w:type="continuationSeparator" w:id="0">
    <w:p w:rsidR="005B28DF" w:rsidRDefault="005B28DF" w:rsidP="00D4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DF" w:rsidRDefault="005B28DF" w:rsidP="00D40FAD">
      <w:r>
        <w:separator/>
      </w:r>
    </w:p>
  </w:footnote>
  <w:footnote w:type="continuationSeparator" w:id="0">
    <w:p w:rsidR="005B28DF" w:rsidRDefault="005B28DF" w:rsidP="00D4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56236"/>
      <w:docPartObj>
        <w:docPartGallery w:val="Page Numbers (Top of Page)"/>
        <w:docPartUnique/>
      </w:docPartObj>
    </w:sdtPr>
    <w:sdtContent>
      <w:p w:rsidR="00831E9D" w:rsidRDefault="00610571">
        <w:pPr>
          <w:pStyle w:val="a3"/>
          <w:jc w:val="center"/>
        </w:pPr>
        <w:r>
          <w:fldChar w:fldCharType="begin"/>
        </w:r>
        <w:r w:rsidR="00AE0654">
          <w:instrText xml:space="preserve"> PAGE   \* MERGEFORMAT </w:instrText>
        </w:r>
        <w:r>
          <w:fldChar w:fldCharType="separate"/>
        </w:r>
        <w:r w:rsidR="00CB16D4">
          <w:rPr>
            <w:noProof/>
          </w:rPr>
          <w:t>11</w:t>
        </w:r>
        <w:r>
          <w:fldChar w:fldCharType="end"/>
        </w:r>
      </w:p>
    </w:sdtContent>
  </w:sdt>
  <w:p w:rsidR="00831E9D" w:rsidRDefault="005B28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54"/>
    <w:rsid w:val="00137566"/>
    <w:rsid w:val="00226C8C"/>
    <w:rsid w:val="00363DE8"/>
    <w:rsid w:val="00383CDE"/>
    <w:rsid w:val="005B28DF"/>
    <w:rsid w:val="00610571"/>
    <w:rsid w:val="00897F14"/>
    <w:rsid w:val="009A5BFE"/>
    <w:rsid w:val="00AE0654"/>
    <w:rsid w:val="00C64BC3"/>
    <w:rsid w:val="00CB16D4"/>
    <w:rsid w:val="00D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654"/>
  </w:style>
  <w:style w:type="character" w:styleId="a5">
    <w:name w:val="Emphasis"/>
    <w:basedOn w:val="a0"/>
    <w:qFormat/>
    <w:rsid w:val="00CB16D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CB16D4"/>
    <w:pPr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16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1441-B19A-4B1E-A579-59A653B6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2021-05-19T06:48:00Z</cp:lastPrinted>
  <dcterms:created xsi:type="dcterms:W3CDTF">2021-04-23T02:35:00Z</dcterms:created>
  <dcterms:modified xsi:type="dcterms:W3CDTF">2021-05-19T07:16:00Z</dcterms:modified>
</cp:coreProperties>
</file>