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r>
        <w:rPr>
          <w:rFonts w:ascii="Lucida Console" w:hAnsi="Lucida Console"/>
        </w:rPr>
        <w:t>Сöвет</w:t>
      </w: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9F4">
        <w:rPr>
          <w:rFonts w:ascii="Arial" w:hAnsi="Arial"/>
          <w:sz w:val="16"/>
        </w:rPr>
        <w:t xml:space="preserve">     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E619F4"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E619F4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F6808">
        <w:t xml:space="preserve">  14 декабря </w:t>
      </w:r>
      <w:r w:rsidR="00A526B7">
        <w:t xml:space="preserve"> </w:t>
      </w:r>
      <w:r w:rsidR="0010093E">
        <w:t>2010</w:t>
      </w:r>
      <w:r w:rsidR="006B2278">
        <w:t xml:space="preserve"> 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  </w:t>
      </w:r>
      <w:r w:rsidR="00E034D9">
        <w:t xml:space="preserve">№ </w:t>
      </w:r>
      <w:r w:rsidR="00F273FA">
        <w:t>2-19/1</w:t>
      </w:r>
    </w:p>
    <w:p w:rsidR="000E6EFC" w:rsidRDefault="000E6EFC" w:rsidP="008C4E1C">
      <w:pPr>
        <w:jc w:val="both"/>
      </w:pPr>
    </w:p>
    <w:p w:rsidR="00AE4184" w:rsidRDefault="00AE4184" w:rsidP="008C4E1C">
      <w:pPr>
        <w:jc w:val="both"/>
      </w:pPr>
    </w:p>
    <w:p w:rsidR="00F273FA" w:rsidRDefault="00F273FA" w:rsidP="00F273FA">
      <w:pPr>
        <w:jc w:val="both"/>
      </w:pPr>
    </w:p>
    <w:p w:rsidR="00F273FA" w:rsidRDefault="00F273FA" w:rsidP="00F273FA">
      <w:pPr>
        <w:jc w:val="both"/>
      </w:pPr>
    </w:p>
    <w:tbl>
      <w:tblPr>
        <w:tblW w:w="0" w:type="auto"/>
        <w:tblLook w:val="01E0"/>
      </w:tblPr>
      <w:tblGrid>
        <w:gridCol w:w="4683"/>
        <w:gridCol w:w="4604"/>
      </w:tblGrid>
      <w:tr w:rsidR="00F273FA" w:rsidTr="008A6195">
        <w:tc>
          <w:tcPr>
            <w:tcW w:w="4785" w:type="dxa"/>
          </w:tcPr>
          <w:p w:rsidR="00F273FA" w:rsidRPr="001B5496" w:rsidRDefault="00F273FA" w:rsidP="008A6195">
            <w:pPr>
              <w:jc w:val="both"/>
              <w:rPr>
                <w:sz w:val="28"/>
                <w:szCs w:val="28"/>
              </w:rPr>
            </w:pPr>
            <w:r w:rsidRPr="001B5496">
              <w:rPr>
                <w:sz w:val="28"/>
                <w:szCs w:val="28"/>
              </w:rPr>
              <w:t>О бюджете муниципального образ</w:t>
            </w:r>
            <w:r w:rsidRPr="001B5496">
              <w:rPr>
                <w:sz w:val="28"/>
                <w:szCs w:val="28"/>
              </w:rPr>
              <w:t>о</w:t>
            </w:r>
            <w:r w:rsidRPr="001B5496">
              <w:rPr>
                <w:sz w:val="28"/>
                <w:szCs w:val="28"/>
              </w:rPr>
              <w:t>вания сельского поселения «Новый Бор» на 2011 год</w:t>
            </w:r>
          </w:p>
        </w:tc>
        <w:tc>
          <w:tcPr>
            <w:tcW w:w="4786" w:type="dxa"/>
          </w:tcPr>
          <w:p w:rsidR="00F273FA" w:rsidRDefault="00F273FA" w:rsidP="008A6195">
            <w:pPr>
              <w:jc w:val="both"/>
            </w:pPr>
          </w:p>
        </w:tc>
      </w:tr>
    </w:tbl>
    <w:p w:rsidR="00F273FA" w:rsidRPr="003D7B3D" w:rsidRDefault="00F273FA" w:rsidP="00F273FA">
      <w:pPr>
        <w:jc w:val="both"/>
      </w:pPr>
    </w:p>
    <w:p w:rsidR="00F273FA" w:rsidRPr="009A22AB" w:rsidRDefault="00F273FA" w:rsidP="00F273FA">
      <w:pPr>
        <w:ind w:right="57" w:firstLine="709"/>
        <w:jc w:val="both"/>
        <w:rPr>
          <w:sz w:val="28"/>
          <w:szCs w:val="28"/>
        </w:rPr>
      </w:pPr>
    </w:p>
    <w:p w:rsidR="00F273FA" w:rsidRPr="009A22AB" w:rsidRDefault="00F273FA" w:rsidP="00F273FA">
      <w:pPr>
        <w:ind w:right="57"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Совет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РЕШИЛ:</w:t>
      </w:r>
    </w:p>
    <w:p w:rsidR="00F273FA" w:rsidRPr="009A22AB" w:rsidRDefault="00F273FA" w:rsidP="00F273FA">
      <w:pPr>
        <w:ind w:right="57" w:firstLine="709"/>
        <w:jc w:val="both"/>
        <w:rPr>
          <w:sz w:val="28"/>
          <w:szCs w:val="28"/>
        </w:rPr>
      </w:pP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9A22AB">
        <w:rPr>
          <w:b/>
          <w:sz w:val="28"/>
          <w:szCs w:val="28"/>
        </w:rPr>
        <w:t>1</w:t>
      </w:r>
      <w:r w:rsidRPr="009A22A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A22AB">
        <w:rPr>
          <w:sz w:val="28"/>
          <w:szCs w:val="28"/>
        </w:rPr>
        <w:t>Утвердить основные характеристики бюджета муниципал</w:t>
      </w:r>
      <w:r w:rsidRPr="009A22AB">
        <w:rPr>
          <w:sz w:val="28"/>
          <w:szCs w:val="28"/>
        </w:rPr>
        <w:t>ь</w:t>
      </w:r>
      <w:r w:rsidRPr="009A22AB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 xml:space="preserve">сельского поселения «Новый Бор» </w:t>
      </w:r>
      <w:r w:rsidRPr="009A22AB">
        <w:rPr>
          <w:sz w:val="28"/>
          <w:szCs w:val="28"/>
        </w:rPr>
        <w:t xml:space="preserve"> на </w:t>
      </w:r>
      <w:r>
        <w:rPr>
          <w:sz w:val="28"/>
          <w:szCs w:val="28"/>
        </w:rPr>
        <w:t>2011</w:t>
      </w:r>
      <w:r w:rsidRPr="009A22AB">
        <w:rPr>
          <w:sz w:val="28"/>
          <w:szCs w:val="28"/>
        </w:rPr>
        <w:t xml:space="preserve"> год: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 xml:space="preserve">26 551 218,00 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A22AB">
        <w:rPr>
          <w:sz w:val="28"/>
          <w:szCs w:val="28"/>
        </w:rPr>
        <w:t>;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 w:rsidRPr="009A22AB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 xml:space="preserve">26 551 218,00 </w:t>
      </w:r>
      <w:r w:rsidRPr="009A22AB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2. </w:t>
      </w:r>
      <w:r>
        <w:rPr>
          <w:sz w:val="28"/>
          <w:szCs w:val="28"/>
        </w:rPr>
        <w:t>Установить общий объем бюджетных ассигнований,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на реализацию публичных нормативных обязательств </w:t>
      </w:r>
      <w:r w:rsidRPr="009A22AB">
        <w:rPr>
          <w:sz w:val="28"/>
          <w:szCs w:val="28"/>
        </w:rPr>
        <w:t>муниципал</w:t>
      </w:r>
      <w:r w:rsidRPr="009A22AB">
        <w:rPr>
          <w:sz w:val="28"/>
          <w:szCs w:val="28"/>
        </w:rPr>
        <w:t>ь</w:t>
      </w:r>
      <w:r w:rsidRPr="009A22AB">
        <w:rPr>
          <w:sz w:val="28"/>
          <w:szCs w:val="28"/>
        </w:rPr>
        <w:t xml:space="preserve">ного образования </w:t>
      </w:r>
      <w:r>
        <w:rPr>
          <w:sz w:val="28"/>
          <w:szCs w:val="28"/>
        </w:rPr>
        <w:t>сельского поселения</w:t>
      </w:r>
      <w:r w:rsidRPr="009A22AB">
        <w:rPr>
          <w:sz w:val="28"/>
          <w:szCs w:val="28"/>
        </w:rPr>
        <w:t xml:space="preserve">  «</w:t>
      </w:r>
      <w:r>
        <w:rPr>
          <w:sz w:val="28"/>
          <w:szCs w:val="28"/>
        </w:rPr>
        <w:t>Новый Бор</w:t>
      </w:r>
      <w:r w:rsidRPr="009A22A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2011 году, в сумме  0 </w:t>
      </w:r>
      <w:r w:rsidRPr="00022EC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022EC2">
        <w:rPr>
          <w:sz w:val="28"/>
          <w:szCs w:val="28"/>
        </w:rPr>
        <w:t>.</w:t>
      </w:r>
    </w:p>
    <w:p w:rsidR="00F273FA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F273FA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Статья 3</w:t>
      </w:r>
      <w:r w:rsidRPr="009A22AB">
        <w:rPr>
          <w:sz w:val="28"/>
          <w:szCs w:val="28"/>
        </w:rPr>
        <w:t xml:space="preserve">. </w:t>
      </w:r>
      <w:r w:rsidRPr="00B16A19">
        <w:rPr>
          <w:sz w:val="28"/>
          <w:szCs w:val="28"/>
        </w:rPr>
        <w:t xml:space="preserve">Утвердить объем межбюджетных трансфертов, получаемых из </w:t>
      </w:r>
      <w:r>
        <w:rPr>
          <w:sz w:val="28"/>
          <w:szCs w:val="28"/>
        </w:rPr>
        <w:t>бюджета муниципального района «Усть-Цилемский»</w:t>
      </w:r>
      <w:r w:rsidRPr="00B16A1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25 860 218,00</w:t>
      </w:r>
      <w:r w:rsidRPr="00B16A1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передаваемых бюджету муниципального района «Усть-Цилемский»</w:t>
      </w:r>
      <w:r w:rsidRPr="00B16A1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43 458,00</w:t>
      </w:r>
      <w:r w:rsidRPr="00B16A19">
        <w:rPr>
          <w:sz w:val="28"/>
          <w:szCs w:val="28"/>
        </w:rPr>
        <w:t xml:space="preserve"> ру</w:t>
      </w:r>
      <w:r w:rsidRPr="00B16A19">
        <w:rPr>
          <w:sz w:val="28"/>
          <w:szCs w:val="28"/>
        </w:rPr>
        <w:t>б</w:t>
      </w:r>
      <w:r w:rsidRPr="00B16A19">
        <w:rPr>
          <w:sz w:val="28"/>
          <w:szCs w:val="28"/>
        </w:rPr>
        <w:t>лей.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>Утвердить объем поступлений доходов в бюджет муниц</w:t>
      </w:r>
      <w:r w:rsidRPr="009A22AB">
        <w:rPr>
          <w:sz w:val="28"/>
          <w:szCs w:val="28"/>
        </w:rPr>
        <w:t>и</w:t>
      </w:r>
      <w:r w:rsidRPr="009A22AB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A22AB">
        <w:rPr>
          <w:sz w:val="28"/>
          <w:szCs w:val="28"/>
        </w:rPr>
        <w:t xml:space="preserve"> </w:t>
      </w:r>
      <w:r>
        <w:rPr>
          <w:sz w:val="28"/>
          <w:szCs w:val="28"/>
        </w:rPr>
        <w:t>2011</w:t>
      </w:r>
      <w:r w:rsidRPr="009A22AB">
        <w:rPr>
          <w:sz w:val="28"/>
          <w:szCs w:val="28"/>
        </w:rPr>
        <w:t xml:space="preserve"> год в суммах согласно  приложению 1  к настоящему реш</w:t>
      </w:r>
      <w:r w:rsidRPr="009A22AB">
        <w:rPr>
          <w:sz w:val="28"/>
          <w:szCs w:val="28"/>
        </w:rPr>
        <w:t>е</w:t>
      </w:r>
      <w:r w:rsidRPr="009A22AB">
        <w:rPr>
          <w:sz w:val="28"/>
          <w:szCs w:val="28"/>
        </w:rPr>
        <w:t>нию.</w:t>
      </w: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Статья 5</w:t>
      </w:r>
      <w:r w:rsidRPr="009A22AB">
        <w:rPr>
          <w:b/>
          <w:sz w:val="28"/>
          <w:szCs w:val="28"/>
        </w:rPr>
        <w:t xml:space="preserve">. </w:t>
      </w:r>
      <w:r w:rsidRPr="009A22AB">
        <w:rPr>
          <w:sz w:val="28"/>
          <w:szCs w:val="28"/>
        </w:rPr>
        <w:t>Утвердить</w:t>
      </w:r>
      <w:r w:rsidRPr="009A22AB">
        <w:rPr>
          <w:b/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 распределение расходов бюджета муниципальн</w:t>
      </w:r>
      <w:r w:rsidRPr="009A22AB">
        <w:rPr>
          <w:sz w:val="28"/>
          <w:szCs w:val="28"/>
        </w:rPr>
        <w:t>о</w:t>
      </w:r>
      <w:r w:rsidRPr="009A22AB">
        <w:rPr>
          <w:sz w:val="28"/>
          <w:szCs w:val="28"/>
        </w:rPr>
        <w:t xml:space="preserve">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на </w:t>
      </w:r>
      <w:r>
        <w:rPr>
          <w:sz w:val="28"/>
          <w:szCs w:val="28"/>
        </w:rPr>
        <w:t>2011</w:t>
      </w:r>
      <w:r w:rsidRPr="009A22AB">
        <w:rPr>
          <w:sz w:val="28"/>
          <w:szCs w:val="28"/>
        </w:rPr>
        <w:t xml:space="preserve"> год по разделам и подразделам классификации расходов  бюджетов Российской Федерации согласно  приложению 2  к настоящему реш</w:t>
      </w:r>
      <w:r w:rsidRPr="009A22AB">
        <w:rPr>
          <w:sz w:val="28"/>
          <w:szCs w:val="28"/>
        </w:rPr>
        <w:t>е</w:t>
      </w:r>
      <w:r w:rsidRPr="009A22AB">
        <w:rPr>
          <w:sz w:val="28"/>
          <w:szCs w:val="28"/>
        </w:rPr>
        <w:t>нию.</w:t>
      </w: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Pr="009A22AB">
        <w:rPr>
          <w:b/>
          <w:sz w:val="28"/>
          <w:szCs w:val="28"/>
        </w:rPr>
        <w:t xml:space="preserve">. </w:t>
      </w:r>
      <w:r w:rsidRPr="0001416E">
        <w:rPr>
          <w:sz w:val="28"/>
          <w:szCs w:val="28"/>
        </w:rPr>
        <w:t>Утвердить распределение бюджетных ассигнований по ра</w:t>
      </w:r>
      <w:r w:rsidRPr="0001416E">
        <w:rPr>
          <w:sz w:val="28"/>
          <w:szCs w:val="28"/>
        </w:rPr>
        <w:t>з</w:t>
      </w:r>
      <w:r w:rsidRPr="0001416E">
        <w:rPr>
          <w:sz w:val="28"/>
          <w:szCs w:val="28"/>
        </w:rPr>
        <w:t>делам, подразделам, целевым статьям и видам расходов классификации ра</w:t>
      </w:r>
      <w:r w:rsidRPr="0001416E">
        <w:rPr>
          <w:sz w:val="28"/>
          <w:szCs w:val="28"/>
        </w:rPr>
        <w:t>с</w:t>
      </w:r>
      <w:r w:rsidRPr="0001416E">
        <w:rPr>
          <w:sz w:val="28"/>
          <w:szCs w:val="28"/>
        </w:rPr>
        <w:t xml:space="preserve">ходов бюджетов Российской Федерации в ведомственной структуре расходов </w:t>
      </w:r>
      <w:r w:rsidRPr="009A22AB">
        <w:rPr>
          <w:sz w:val="28"/>
          <w:szCs w:val="28"/>
        </w:rPr>
        <w:t>бюджета муниц</w:t>
      </w:r>
      <w:r w:rsidRPr="009A22AB">
        <w:rPr>
          <w:sz w:val="28"/>
          <w:szCs w:val="28"/>
        </w:rPr>
        <w:t>и</w:t>
      </w:r>
      <w:r w:rsidRPr="009A22AB">
        <w:rPr>
          <w:sz w:val="28"/>
          <w:szCs w:val="28"/>
        </w:rPr>
        <w:t xml:space="preserve">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на </w:t>
      </w:r>
      <w:r>
        <w:rPr>
          <w:sz w:val="28"/>
          <w:szCs w:val="28"/>
        </w:rPr>
        <w:t>2011</w:t>
      </w:r>
      <w:r w:rsidRPr="009A22AB">
        <w:rPr>
          <w:sz w:val="28"/>
          <w:szCs w:val="28"/>
        </w:rPr>
        <w:t xml:space="preserve"> год </w:t>
      </w:r>
      <w:r w:rsidRPr="0001416E">
        <w:rPr>
          <w:sz w:val="28"/>
          <w:szCs w:val="28"/>
        </w:rPr>
        <w:t>с</w:t>
      </w:r>
      <w:r w:rsidRPr="0001416E">
        <w:rPr>
          <w:sz w:val="28"/>
          <w:szCs w:val="28"/>
        </w:rPr>
        <w:t>о</w:t>
      </w:r>
      <w:r w:rsidRPr="0001416E">
        <w:rPr>
          <w:sz w:val="28"/>
          <w:szCs w:val="28"/>
        </w:rPr>
        <w:t xml:space="preserve">гласно приложению </w:t>
      </w:r>
      <w:r>
        <w:rPr>
          <w:sz w:val="28"/>
          <w:szCs w:val="28"/>
        </w:rPr>
        <w:t>3 к настоящему решению.</w:t>
      </w:r>
    </w:p>
    <w:p w:rsidR="00F273FA" w:rsidRPr="009A22AB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 w:rsidRPr="00FF264D">
        <w:rPr>
          <w:b/>
          <w:sz w:val="28"/>
          <w:szCs w:val="28"/>
        </w:rPr>
        <w:t>Статья 7</w:t>
      </w:r>
      <w:r w:rsidRPr="009A22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A22A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ф</w:t>
      </w:r>
      <w:r w:rsidRPr="009A22AB">
        <w:rPr>
          <w:sz w:val="28"/>
          <w:szCs w:val="28"/>
        </w:rPr>
        <w:t xml:space="preserve">инансирования дефицита бюджета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на </w:t>
      </w:r>
      <w:r>
        <w:rPr>
          <w:sz w:val="28"/>
          <w:szCs w:val="28"/>
        </w:rPr>
        <w:t>2011</w:t>
      </w:r>
      <w:r w:rsidRPr="009A22AB">
        <w:rPr>
          <w:sz w:val="28"/>
          <w:szCs w:val="28"/>
        </w:rPr>
        <w:t xml:space="preserve"> год  согласно прилож</w:t>
      </w:r>
      <w:r w:rsidRPr="009A22AB">
        <w:rPr>
          <w:sz w:val="28"/>
          <w:szCs w:val="28"/>
        </w:rPr>
        <w:t>е</w:t>
      </w:r>
      <w:r w:rsidRPr="009A22AB">
        <w:rPr>
          <w:sz w:val="28"/>
          <w:szCs w:val="28"/>
        </w:rPr>
        <w:t>нию 4 к настоящему решению.</w:t>
      </w:r>
    </w:p>
    <w:p w:rsidR="00F273FA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Pr="00B60E6A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9A22AB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 xml:space="preserve">главных </w:t>
      </w:r>
      <w:r w:rsidRPr="009A22AB">
        <w:rPr>
          <w:sz w:val="28"/>
          <w:szCs w:val="28"/>
        </w:rPr>
        <w:t>администраторов доход</w:t>
      </w:r>
      <w:r>
        <w:rPr>
          <w:sz w:val="28"/>
          <w:szCs w:val="28"/>
        </w:rPr>
        <w:t xml:space="preserve">ов </w:t>
      </w:r>
      <w:r w:rsidRPr="009A22AB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муниципального образования </w:t>
      </w:r>
      <w:r w:rsidRPr="00E220C7">
        <w:rPr>
          <w:sz w:val="28"/>
          <w:szCs w:val="28"/>
        </w:rPr>
        <w:t>сельского поселения</w:t>
      </w:r>
      <w:r w:rsidRPr="009A22A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9A22A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5</w:t>
      </w:r>
      <w:r w:rsidRPr="009A22AB">
        <w:rPr>
          <w:sz w:val="28"/>
          <w:szCs w:val="28"/>
        </w:rPr>
        <w:t xml:space="preserve"> к настоящему р</w:t>
      </w:r>
      <w:r w:rsidRPr="009A22AB">
        <w:rPr>
          <w:sz w:val="28"/>
          <w:szCs w:val="28"/>
        </w:rPr>
        <w:t>е</w:t>
      </w:r>
      <w:r w:rsidRPr="009A22AB">
        <w:rPr>
          <w:sz w:val="28"/>
          <w:szCs w:val="28"/>
        </w:rPr>
        <w:t>шению.</w:t>
      </w:r>
    </w:p>
    <w:p w:rsidR="00F273FA" w:rsidRPr="00E220C7" w:rsidRDefault="00F273FA" w:rsidP="00F273FA">
      <w:pPr>
        <w:ind w:firstLine="709"/>
        <w:jc w:val="both"/>
        <w:rPr>
          <w:sz w:val="28"/>
          <w:szCs w:val="28"/>
        </w:rPr>
      </w:pPr>
    </w:p>
    <w:p w:rsidR="00F273FA" w:rsidRDefault="00F273FA" w:rsidP="00F273F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Pr="009A22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A22A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>перечень главных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>администраторов</w:t>
      </w:r>
      <w:r>
        <w:rPr>
          <w:sz w:val="28"/>
          <w:szCs w:val="28"/>
        </w:rPr>
        <w:t xml:space="preserve"> </w:t>
      </w:r>
      <w:r w:rsidRPr="009A22AB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ф</w:t>
      </w:r>
      <w:r w:rsidRPr="009A22AB">
        <w:rPr>
          <w:sz w:val="28"/>
          <w:szCs w:val="28"/>
        </w:rPr>
        <w:t>инансиро</w:t>
      </w:r>
      <w:r>
        <w:rPr>
          <w:sz w:val="28"/>
          <w:szCs w:val="28"/>
        </w:rPr>
        <w:t xml:space="preserve">вания дефицита </w:t>
      </w:r>
      <w:r w:rsidRPr="009A22AB">
        <w:rPr>
          <w:sz w:val="28"/>
          <w:szCs w:val="28"/>
        </w:rPr>
        <w:t xml:space="preserve">бюджета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6</w:t>
      </w:r>
      <w:r w:rsidRPr="009A22AB">
        <w:rPr>
          <w:sz w:val="28"/>
          <w:szCs w:val="28"/>
        </w:rPr>
        <w:t xml:space="preserve"> к настоящему р</w:t>
      </w:r>
      <w:r w:rsidRPr="009A22AB">
        <w:rPr>
          <w:sz w:val="28"/>
          <w:szCs w:val="28"/>
        </w:rPr>
        <w:t>е</w:t>
      </w:r>
      <w:r w:rsidRPr="009A22AB">
        <w:rPr>
          <w:sz w:val="28"/>
          <w:szCs w:val="28"/>
        </w:rPr>
        <w:t>шению.</w:t>
      </w:r>
    </w:p>
    <w:p w:rsidR="00F273FA" w:rsidRPr="00684834" w:rsidRDefault="00F273FA" w:rsidP="00F273FA">
      <w:pPr>
        <w:pStyle w:val="a8"/>
        <w:ind w:right="57" w:firstLine="709"/>
        <w:rPr>
          <w:szCs w:val="28"/>
        </w:rPr>
      </w:pPr>
      <w:r>
        <w:rPr>
          <w:b/>
          <w:szCs w:val="28"/>
        </w:rPr>
        <w:t>Статья 10.</w:t>
      </w:r>
      <w:r>
        <w:rPr>
          <w:szCs w:val="28"/>
        </w:rPr>
        <w:t>Утвердить нормативы зачисления доходов бюджета сел</w:t>
      </w:r>
      <w:r>
        <w:rPr>
          <w:szCs w:val="28"/>
        </w:rPr>
        <w:t>ь</w:t>
      </w:r>
      <w:r>
        <w:rPr>
          <w:szCs w:val="28"/>
        </w:rPr>
        <w:t>ского поселения «Новый Бор» на 2011 г. согласно приложению 7 к насто</w:t>
      </w:r>
      <w:r>
        <w:rPr>
          <w:szCs w:val="28"/>
        </w:rPr>
        <w:t>я</w:t>
      </w:r>
      <w:r>
        <w:rPr>
          <w:szCs w:val="28"/>
        </w:rPr>
        <w:t>щему решению.</w:t>
      </w:r>
    </w:p>
    <w:p w:rsidR="00F273FA" w:rsidRPr="009A22AB" w:rsidRDefault="00F273FA" w:rsidP="00F273FA">
      <w:pPr>
        <w:pStyle w:val="a8"/>
        <w:ind w:right="57" w:firstLine="709"/>
        <w:rPr>
          <w:szCs w:val="28"/>
        </w:rPr>
      </w:pPr>
      <w:r>
        <w:rPr>
          <w:b/>
          <w:szCs w:val="28"/>
        </w:rPr>
        <w:t xml:space="preserve">Статья </w:t>
      </w:r>
      <w:r w:rsidRPr="00B60E6A">
        <w:rPr>
          <w:b/>
          <w:szCs w:val="28"/>
        </w:rPr>
        <w:t>1</w:t>
      </w:r>
      <w:r>
        <w:rPr>
          <w:b/>
          <w:szCs w:val="28"/>
        </w:rPr>
        <w:t>1</w:t>
      </w:r>
      <w:r w:rsidRPr="009A22AB">
        <w:rPr>
          <w:szCs w:val="28"/>
        </w:rPr>
        <w:t xml:space="preserve">. Установить, что заключение  и оплата </w:t>
      </w:r>
      <w:r>
        <w:rPr>
          <w:szCs w:val="28"/>
        </w:rPr>
        <w:t xml:space="preserve">администрацией сельского поселения </w:t>
      </w:r>
      <w:r w:rsidRPr="009A22AB">
        <w:rPr>
          <w:szCs w:val="28"/>
        </w:rPr>
        <w:t>и  бюджетными учреждениями, находящимися в вед</w:t>
      </w:r>
      <w:r w:rsidRPr="009A22AB">
        <w:rPr>
          <w:szCs w:val="28"/>
        </w:rPr>
        <w:t>е</w:t>
      </w:r>
      <w:r w:rsidRPr="009A22AB">
        <w:rPr>
          <w:szCs w:val="28"/>
        </w:rPr>
        <w:t xml:space="preserve">нии </w:t>
      </w:r>
      <w:r>
        <w:rPr>
          <w:szCs w:val="28"/>
        </w:rPr>
        <w:t>администрации</w:t>
      </w:r>
      <w:r w:rsidRPr="009A22AB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9A22AB">
        <w:rPr>
          <w:szCs w:val="28"/>
        </w:rPr>
        <w:t xml:space="preserve">, договоров, исполнение которых осуществляется за счет бюджета муниципального образования </w:t>
      </w:r>
      <w:r>
        <w:rPr>
          <w:szCs w:val="28"/>
        </w:rPr>
        <w:t>сельского п</w:t>
      </w:r>
      <w:r>
        <w:rPr>
          <w:szCs w:val="28"/>
        </w:rPr>
        <w:t>о</w:t>
      </w:r>
      <w:r>
        <w:rPr>
          <w:szCs w:val="28"/>
        </w:rPr>
        <w:t>селения «Новый Бор»</w:t>
      </w:r>
      <w:r w:rsidRPr="009A22AB">
        <w:rPr>
          <w:szCs w:val="28"/>
        </w:rPr>
        <w:t>, производится в пределах утвержденных им лимитов бюджетных обязательств в соответствии с классификацией расходов бюдж</w:t>
      </w:r>
      <w:r w:rsidRPr="009A22AB">
        <w:rPr>
          <w:szCs w:val="28"/>
        </w:rPr>
        <w:t>е</w:t>
      </w:r>
      <w:r w:rsidRPr="009A22AB">
        <w:rPr>
          <w:szCs w:val="28"/>
        </w:rPr>
        <w:t xml:space="preserve">та муниципального образования </w:t>
      </w:r>
      <w:r>
        <w:rPr>
          <w:szCs w:val="28"/>
        </w:rPr>
        <w:t>сельского поселения «Новый Бор»</w:t>
      </w:r>
      <w:r w:rsidRPr="009A22AB">
        <w:rPr>
          <w:szCs w:val="28"/>
        </w:rPr>
        <w:t xml:space="preserve"> и с уч</w:t>
      </w:r>
      <w:r w:rsidRPr="009A22AB">
        <w:rPr>
          <w:szCs w:val="28"/>
        </w:rPr>
        <w:t>е</w:t>
      </w:r>
      <w:r w:rsidRPr="009A22AB">
        <w:rPr>
          <w:szCs w:val="28"/>
        </w:rPr>
        <w:t>том принятых и не исполненных обяз</w:t>
      </w:r>
      <w:r w:rsidRPr="009A22AB">
        <w:rPr>
          <w:szCs w:val="28"/>
        </w:rPr>
        <w:t>а</w:t>
      </w:r>
      <w:r w:rsidRPr="009A22AB">
        <w:rPr>
          <w:szCs w:val="28"/>
        </w:rPr>
        <w:t>тельств.</w:t>
      </w:r>
    </w:p>
    <w:p w:rsidR="00F273FA" w:rsidRPr="009A22AB" w:rsidRDefault="00F273FA" w:rsidP="00F273FA">
      <w:pPr>
        <w:pStyle w:val="a8"/>
        <w:ind w:right="57" w:firstLine="709"/>
        <w:rPr>
          <w:szCs w:val="28"/>
        </w:rPr>
      </w:pPr>
    </w:p>
    <w:p w:rsidR="00F273FA" w:rsidRPr="00402E32" w:rsidRDefault="00F273FA" w:rsidP="00F273FA">
      <w:pPr>
        <w:pStyle w:val="a8"/>
        <w:ind w:right="57" w:firstLine="709"/>
        <w:rPr>
          <w:szCs w:val="28"/>
        </w:rPr>
      </w:pPr>
      <w:r>
        <w:rPr>
          <w:b/>
          <w:szCs w:val="28"/>
        </w:rPr>
        <w:t xml:space="preserve">Статья </w:t>
      </w:r>
      <w:r w:rsidRPr="00171A03">
        <w:rPr>
          <w:b/>
          <w:szCs w:val="28"/>
        </w:rPr>
        <w:t>1</w:t>
      </w:r>
      <w:r>
        <w:rPr>
          <w:b/>
          <w:szCs w:val="28"/>
        </w:rPr>
        <w:t>2</w:t>
      </w:r>
      <w:r w:rsidRPr="00171A03">
        <w:rPr>
          <w:b/>
          <w:szCs w:val="28"/>
        </w:rPr>
        <w:t xml:space="preserve">. </w:t>
      </w:r>
      <w:r>
        <w:rPr>
          <w:szCs w:val="28"/>
        </w:rPr>
        <w:t xml:space="preserve">Администрация </w:t>
      </w:r>
      <w:r w:rsidRPr="00402E32">
        <w:rPr>
          <w:szCs w:val="28"/>
        </w:rPr>
        <w:t>сельского поселения «</w:t>
      </w:r>
      <w:r>
        <w:rPr>
          <w:szCs w:val="28"/>
        </w:rPr>
        <w:t>Новый Бор</w:t>
      </w:r>
      <w:r w:rsidRPr="00402E32">
        <w:rPr>
          <w:szCs w:val="28"/>
        </w:rPr>
        <w:t>» не им</w:t>
      </w:r>
      <w:r w:rsidRPr="00402E32">
        <w:rPr>
          <w:szCs w:val="28"/>
        </w:rPr>
        <w:t>е</w:t>
      </w:r>
      <w:r>
        <w:rPr>
          <w:szCs w:val="28"/>
        </w:rPr>
        <w:t>е</w:t>
      </w:r>
      <w:r w:rsidRPr="00402E32">
        <w:rPr>
          <w:szCs w:val="28"/>
        </w:rPr>
        <w:t>т права превышать установленных Правительством Республики Коми но</w:t>
      </w:r>
      <w:r w:rsidRPr="00402E32">
        <w:rPr>
          <w:szCs w:val="28"/>
        </w:rPr>
        <w:t>р</w:t>
      </w:r>
      <w:r w:rsidRPr="00402E32">
        <w:rPr>
          <w:szCs w:val="28"/>
        </w:rPr>
        <w:t>мативов формирования расходов на оплату труда депутатов, выборных должностных лиц местного самоуправления, осуществляющих свои полн</w:t>
      </w:r>
      <w:r w:rsidRPr="00402E32">
        <w:rPr>
          <w:szCs w:val="28"/>
        </w:rPr>
        <w:t>о</w:t>
      </w:r>
      <w:r w:rsidRPr="00402E32">
        <w:rPr>
          <w:szCs w:val="28"/>
        </w:rPr>
        <w:t>мочия на постоянной основе, и муниципальных служащих, замещающих должности мун</w:t>
      </w:r>
      <w:r w:rsidRPr="00402E32">
        <w:rPr>
          <w:szCs w:val="28"/>
        </w:rPr>
        <w:t>и</w:t>
      </w:r>
      <w:r w:rsidRPr="00402E32">
        <w:rPr>
          <w:szCs w:val="28"/>
        </w:rPr>
        <w:t>ципальной службы.</w:t>
      </w:r>
    </w:p>
    <w:p w:rsidR="00F273FA" w:rsidRDefault="00F273FA" w:rsidP="00F273FA">
      <w:pPr>
        <w:pStyle w:val="a8"/>
        <w:ind w:firstLine="709"/>
        <w:rPr>
          <w:b/>
          <w:szCs w:val="28"/>
        </w:rPr>
      </w:pPr>
    </w:p>
    <w:p w:rsidR="00F273FA" w:rsidRPr="00171A03" w:rsidRDefault="00F273FA" w:rsidP="00F273FA">
      <w:pPr>
        <w:pStyle w:val="a8"/>
        <w:ind w:firstLine="709"/>
        <w:rPr>
          <w:szCs w:val="28"/>
        </w:rPr>
      </w:pPr>
      <w:r>
        <w:rPr>
          <w:b/>
          <w:szCs w:val="28"/>
        </w:rPr>
        <w:t xml:space="preserve">Статья </w:t>
      </w:r>
      <w:r w:rsidRPr="00171A03">
        <w:rPr>
          <w:b/>
          <w:szCs w:val="28"/>
        </w:rPr>
        <w:t>1</w:t>
      </w:r>
      <w:r>
        <w:rPr>
          <w:b/>
          <w:szCs w:val="28"/>
        </w:rPr>
        <w:t>3</w:t>
      </w:r>
      <w:r w:rsidRPr="00171A03">
        <w:rPr>
          <w:b/>
          <w:szCs w:val="28"/>
        </w:rPr>
        <w:t xml:space="preserve">. </w:t>
      </w:r>
      <w:r w:rsidRPr="00171A03">
        <w:rPr>
          <w:szCs w:val="28"/>
        </w:rPr>
        <w:t>Средства, полученные бюджетными учреждениями, нах</w:t>
      </w:r>
      <w:r w:rsidRPr="00171A03">
        <w:rPr>
          <w:szCs w:val="28"/>
        </w:rPr>
        <w:t>о</w:t>
      </w:r>
      <w:r w:rsidRPr="00171A03">
        <w:rPr>
          <w:szCs w:val="28"/>
        </w:rPr>
        <w:t xml:space="preserve">дящимися в ведении </w:t>
      </w:r>
      <w:r>
        <w:rPr>
          <w:szCs w:val="28"/>
        </w:rPr>
        <w:t>администрации</w:t>
      </w:r>
      <w:r w:rsidRPr="00171A03">
        <w:rPr>
          <w:szCs w:val="28"/>
        </w:rPr>
        <w:t xml:space="preserve"> сельского поселения, от </w:t>
      </w:r>
      <w:r w:rsidRPr="00171A03">
        <w:rPr>
          <w:szCs w:val="28"/>
        </w:rPr>
        <w:lastRenderedPageBreak/>
        <w:t>приносящей доход деятельности, учитываются на лицев</w:t>
      </w:r>
      <w:r>
        <w:rPr>
          <w:szCs w:val="28"/>
        </w:rPr>
        <w:t>ом</w:t>
      </w:r>
      <w:r w:rsidRPr="00171A03">
        <w:rPr>
          <w:szCs w:val="28"/>
        </w:rPr>
        <w:t xml:space="preserve"> счет</w:t>
      </w:r>
      <w:r>
        <w:rPr>
          <w:szCs w:val="28"/>
        </w:rPr>
        <w:t>е</w:t>
      </w:r>
      <w:r w:rsidRPr="00171A03">
        <w:rPr>
          <w:szCs w:val="28"/>
        </w:rPr>
        <w:t>, открыт</w:t>
      </w:r>
      <w:r>
        <w:rPr>
          <w:szCs w:val="28"/>
        </w:rPr>
        <w:t>ом</w:t>
      </w:r>
      <w:r w:rsidRPr="00171A03">
        <w:rPr>
          <w:szCs w:val="28"/>
        </w:rPr>
        <w:t xml:space="preserve"> в финансовом управлении администрации муниципальн</w:t>
      </w:r>
      <w:r w:rsidRPr="00171A03">
        <w:rPr>
          <w:szCs w:val="28"/>
        </w:rPr>
        <w:t>о</w:t>
      </w:r>
      <w:r w:rsidRPr="00171A03">
        <w:rPr>
          <w:szCs w:val="28"/>
        </w:rPr>
        <w:t>го района «Усть-Цилемский», и расходуются бюджетными учреждениями в соответствии с генеральным</w:t>
      </w:r>
      <w:r>
        <w:rPr>
          <w:szCs w:val="28"/>
        </w:rPr>
        <w:t xml:space="preserve"> ра</w:t>
      </w:r>
      <w:r>
        <w:rPr>
          <w:szCs w:val="28"/>
        </w:rPr>
        <w:t>з</w:t>
      </w:r>
      <w:r>
        <w:rPr>
          <w:szCs w:val="28"/>
        </w:rPr>
        <w:t>решением</w:t>
      </w:r>
      <w:r w:rsidRPr="00171A03">
        <w:rPr>
          <w:szCs w:val="28"/>
        </w:rPr>
        <w:t>, оформленным в установленном финансовым управлением администрации м</w:t>
      </w:r>
      <w:r w:rsidRPr="00171A03">
        <w:rPr>
          <w:szCs w:val="28"/>
        </w:rPr>
        <w:t>у</w:t>
      </w:r>
      <w:r w:rsidRPr="00171A03">
        <w:rPr>
          <w:szCs w:val="28"/>
        </w:rPr>
        <w:t xml:space="preserve">ниципального района «Усть-Цилемский» порядке, и сметами доходов и расходов по </w:t>
      </w:r>
      <w:r>
        <w:rPr>
          <w:szCs w:val="28"/>
        </w:rPr>
        <w:t xml:space="preserve">средствам, полученным от </w:t>
      </w:r>
      <w:r w:rsidRPr="00171A03">
        <w:rPr>
          <w:szCs w:val="28"/>
        </w:rPr>
        <w:t>приносящей доход  де</w:t>
      </w:r>
      <w:r w:rsidRPr="00171A03">
        <w:rPr>
          <w:szCs w:val="28"/>
        </w:rPr>
        <w:t>я</w:t>
      </w:r>
      <w:r w:rsidRPr="00171A03">
        <w:rPr>
          <w:szCs w:val="28"/>
        </w:rPr>
        <w:t>тельности, утвержденными в порядке, определенном финансовым управлением администрации м</w:t>
      </w:r>
      <w:r w:rsidRPr="00171A03">
        <w:rPr>
          <w:szCs w:val="28"/>
        </w:rPr>
        <w:t>у</w:t>
      </w:r>
      <w:r w:rsidRPr="00171A03">
        <w:rPr>
          <w:szCs w:val="28"/>
        </w:rPr>
        <w:t>ниципального района «Усть-Цилемский», в пределах остатков средств на их лицевых счетах, если иное не предусмотрено настоящим реш</w:t>
      </w:r>
      <w:r w:rsidRPr="00171A03">
        <w:rPr>
          <w:szCs w:val="28"/>
        </w:rPr>
        <w:t>е</w:t>
      </w:r>
      <w:r w:rsidRPr="00171A03">
        <w:rPr>
          <w:szCs w:val="28"/>
        </w:rPr>
        <w:t>нием.</w:t>
      </w:r>
    </w:p>
    <w:p w:rsidR="00F273FA" w:rsidRPr="00171A03" w:rsidRDefault="00F273FA" w:rsidP="00F273FA">
      <w:pPr>
        <w:pStyle w:val="a8"/>
        <w:ind w:right="57" w:firstLine="709"/>
        <w:rPr>
          <w:szCs w:val="28"/>
        </w:rPr>
      </w:pPr>
      <w:r w:rsidRPr="00171A03">
        <w:rPr>
          <w:szCs w:val="28"/>
        </w:rPr>
        <w:t>Средства, полученные от приносящей доход деятельности, не могут направляться бюджетными учреждениями  муниципального образования сельского поселения «</w:t>
      </w:r>
      <w:r>
        <w:rPr>
          <w:szCs w:val="28"/>
        </w:rPr>
        <w:t>Новый Бор</w:t>
      </w:r>
      <w:r w:rsidRPr="00171A03">
        <w:rPr>
          <w:szCs w:val="28"/>
        </w:rPr>
        <w:t>» на создание других организаций, покупку ценных бумаг и размещаться на депозиты в кредитных орг</w:t>
      </w:r>
      <w:r w:rsidRPr="00171A03">
        <w:rPr>
          <w:szCs w:val="28"/>
        </w:rPr>
        <w:t>а</w:t>
      </w:r>
      <w:r w:rsidRPr="00171A03">
        <w:rPr>
          <w:szCs w:val="28"/>
        </w:rPr>
        <w:t>низациях.</w:t>
      </w:r>
    </w:p>
    <w:p w:rsidR="00F273FA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F273FA" w:rsidRPr="00E01604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Статья 14</w:t>
      </w:r>
      <w:r w:rsidRPr="009B489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01604">
        <w:rPr>
          <w:sz w:val="28"/>
          <w:szCs w:val="28"/>
        </w:rPr>
        <w:t>Субсидии юридическим лицам, индивидуальным предпр</w:t>
      </w:r>
      <w:r w:rsidRPr="00E01604">
        <w:rPr>
          <w:sz w:val="28"/>
          <w:szCs w:val="28"/>
        </w:rPr>
        <w:t>и</w:t>
      </w:r>
      <w:r w:rsidRPr="00E01604">
        <w:rPr>
          <w:sz w:val="28"/>
          <w:szCs w:val="28"/>
        </w:rPr>
        <w:t>нимателям, физическим лицам – производителям товаров (работ, услуг), пр</w:t>
      </w:r>
      <w:r w:rsidRPr="00E01604">
        <w:rPr>
          <w:sz w:val="28"/>
          <w:szCs w:val="28"/>
        </w:rPr>
        <w:t>е</w:t>
      </w:r>
      <w:r w:rsidRPr="00E01604">
        <w:rPr>
          <w:sz w:val="28"/>
          <w:szCs w:val="28"/>
        </w:rPr>
        <w:t xml:space="preserve">дусмотренные настоящим </w:t>
      </w:r>
      <w:r>
        <w:rPr>
          <w:sz w:val="28"/>
          <w:szCs w:val="28"/>
        </w:rPr>
        <w:t>решением</w:t>
      </w:r>
      <w:r w:rsidRPr="00E01604">
        <w:rPr>
          <w:sz w:val="28"/>
          <w:szCs w:val="28"/>
        </w:rPr>
        <w:t>, предоставляются в порядке,</w:t>
      </w:r>
      <w:r>
        <w:rPr>
          <w:sz w:val="28"/>
          <w:szCs w:val="28"/>
        </w:rPr>
        <w:t xml:space="preserve"> размерах и на условиях,</w:t>
      </w:r>
      <w:r w:rsidRPr="00E0160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определяемых</w:t>
      </w:r>
      <w:r w:rsidRPr="00E016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сельского поселения «Новый Бор»</w:t>
      </w:r>
      <w:r w:rsidRPr="00E01604">
        <w:rPr>
          <w:sz w:val="28"/>
          <w:szCs w:val="28"/>
        </w:rPr>
        <w:t>.</w:t>
      </w:r>
    </w:p>
    <w:p w:rsidR="00F273FA" w:rsidRDefault="00F273FA" w:rsidP="00F273FA">
      <w:pPr>
        <w:pStyle w:val="a8"/>
        <w:ind w:firstLine="709"/>
      </w:pPr>
      <w:r w:rsidRPr="00E01604">
        <w:t>Получателями субсидий являются юридические лица, индивидуальные пре</w:t>
      </w:r>
      <w:r w:rsidRPr="00E01604">
        <w:t>д</w:t>
      </w:r>
      <w:r w:rsidRPr="00E01604">
        <w:t>приниматели, физические лица – производители товаров (работ, услуг), отвечающие условиям предоставления субсидий, определенным</w:t>
      </w:r>
      <w:r>
        <w:t xml:space="preserve"> администр</w:t>
      </w:r>
      <w:r>
        <w:t>а</w:t>
      </w:r>
      <w:r>
        <w:t xml:space="preserve">цией </w:t>
      </w:r>
      <w:r>
        <w:rPr>
          <w:szCs w:val="28"/>
        </w:rPr>
        <w:t>сельского поселения «Новый Бор»</w:t>
      </w:r>
      <w:r w:rsidRPr="00E01604">
        <w:rPr>
          <w:szCs w:val="28"/>
        </w:rPr>
        <w:t>.</w:t>
      </w:r>
    </w:p>
    <w:p w:rsidR="00F273FA" w:rsidRDefault="00F273FA" w:rsidP="00F273FA">
      <w:pPr>
        <w:keepNext/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F273FA" w:rsidRPr="00171A03" w:rsidRDefault="00F273FA" w:rsidP="00F273FA">
      <w:pPr>
        <w:keepNext/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Статья 15</w:t>
      </w:r>
      <w:r w:rsidRPr="00171A03">
        <w:rPr>
          <w:b/>
          <w:sz w:val="28"/>
          <w:szCs w:val="28"/>
        </w:rPr>
        <w:t>.</w:t>
      </w:r>
      <w:r w:rsidRPr="00171A03">
        <w:rPr>
          <w:b/>
          <w:i/>
          <w:sz w:val="28"/>
          <w:szCs w:val="28"/>
        </w:rPr>
        <w:t xml:space="preserve"> </w:t>
      </w:r>
      <w:r w:rsidRPr="00171A03">
        <w:rPr>
          <w:sz w:val="28"/>
          <w:szCs w:val="28"/>
        </w:rPr>
        <w:t>Установить в соответствии с пунктом 3 статьи 217 Бю</w:t>
      </w:r>
      <w:r w:rsidRPr="00171A03">
        <w:rPr>
          <w:sz w:val="28"/>
          <w:szCs w:val="28"/>
        </w:rPr>
        <w:t>д</w:t>
      </w:r>
      <w:r w:rsidRPr="00171A03">
        <w:rPr>
          <w:sz w:val="28"/>
          <w:szCs w:val="28"/>
        </w:rPr>
        <w:t>жетного  кодекса Российской Федерации следующие основания для внесения в 2011 году изменений в показатели сводной бюджетной росписи бюджета м</w:t>
      </w:r>
      <w:r w:rsidRPr="00171A03">
        <w:rPr>
          <w:sz w:val="28"/>
          <w:szCs w:val="28"/>
        </w:rPr>
        <w:t>у</w:t>
      </w:r>
      <w:r w:rsidRPr="00171A03">
        <w:rPr>
          <w:sz w:val="28"/>
          <w:szCs w:val="28"/>
        </w:rPr>
        <w:t>ниципального образования сельского поселения «</w:t>
      </w:r>
      <w:r>
        <w:rPr>
          <w:sz w:val="28"/>
          <w:szCs w:val="28"/>
        </w:rPr>
        <w:t>Новый Бор</w:t>
      </w:r>
      <w:r w:rsidRPr="00171A03">
        <w:rPr>
          <w:sz w:val="28"/>
          <w:szCs w:val="28"/>
        </w:rPr>
        <w:t>», связанные с особе</w:t>
      </w:r>
      <w:r w:rsidRPr="00171A03">
        <w:rPr>
          <w:sz w:val="28"/>
          <w:szCs w:val="28"/>
        </w:rPr>
        <w:t>н</w:t>
      </w:r>
      <w:r w:rsidRPr="00171A03">
        <w:rPr>
          <w:sz w:val="28"/>
          <w:szCs w:val="28"/>
        </w:rPr>
        <w:t>ностями исполнения  бюджета муниципального образования сельского поселения «</w:t>
      </w:r>
      <w:r>
        <w:rPr>
          <w:sz w:val="28"/>
          <w:szCs w:val="28"/>
        </w:rPr>
        <w:t>Новый Бор</w:t>
      </w:r>
      <w:r w:rsidRPr="00171A03">
        <w:rPr>
          <w:sz w:val="28"/>
          <w:szCs w:val="28"/>
        </w:rPr>
        <w:t>»  и (или) перераспределения бюджетных ассигнов</w:t>
      </w:r>
      <w:r w:rsidRPr="00171A03">
        <w:rPr>
          <w:sz w:val="28"/>
          <w:szCs w:val="28"/>
        </w:rPr>
        <w:t>а</w:t>
      </w:r>
      <w:r w:rsidRPr="00171A03">
        <w:rPr>
          <w:sz w:val="28"/>
          <w:szCs w:val="28"/>
        </w:rPr>
        <w:t>ний между главными распорядителями средств  бюджета муниципального образования сельского п</w:t>
      </w:r>
      <w:r w:rsidRPr="00171A03">
        <w:rPr>
          <w:sz w:val="28"/>
          <w:szCs w:val="28"/>
        </w:rPr>
        <w:t>о</w:t>
      </w:r>
      <w:r w:rsidRPr="00171A03">
        <w:rPr>
          <w:sz w:val="28"/>
          <w:szCs w:val="28"/>
        </w:rPr>
        <w:t>селения «</w:t>
      </w:r>
      <w:r>
        <w:rPr>
          <w:sz w:val="28"/>
          <w:szCs w:val="28"/>
        </w:rPr>
        <w:t>Новый Бор</w:t>
      </w:r>
      <w:r w:rsidRPr="00171A03">
        <w:rPr>
          <w:sz w:val="28"/>
          <w:szCs w:val="28"/>
        </w:rPr>
        <w:t>»:</w:t>
      </w:r>
    </w:p>
    <w:p w:rsidR="00F273FA" w:rsidRPr="00D84CEB" w:rsidRDefault="00F273FA" w:rsidP="00F273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60E6A">
        <w:rPr>
          <w:sz w:val="28"/>
          <w:szCs w:val="28"/>
        </w:rPr>
        <w:t>1)</w:t>
      </w:r>
      <w:r w:rsidRPr="006A1904">
        <w:rPr>
          <w:sz w:val="28"/>
          <w:szCs w:val="28"/>
        </w:rPr>
        <w:t xml:space="preserve"> </w:t>
      </w:r>
      <w:r w:rsidRPr="00D84CEB">
        <w:rPr>
          <w:sz w:val="28"/>
          <w:szCs w:val="28"/>
        </w:rPr>
        <w:t xml:space="preserve">распределение главным распорядителям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D84CEB">
        <w:rPr>
          <w:sz w:val="28"/>
          <w:szCs w:val="28"/>
        </w:rPr>
        <w:t xml:space="preserve">» остатков средств бюджета </w:t>
      </w:r>
      <w:r>
        <w:rPr>
          <w:sz w:val="28"/>
          <w:szCs w:val="28"/>
        </w:rPr>
        <w:t>сельского поселения</w:t>
      </w:r>
      <w:r w:rsidRPr="00D84CEB">
        <w:rPr>
          <w:sz w:val="28"/>
          <w:szCs w:val="28"/>
        </w:rPr>
        <w:t xml:space="preserve"> «</w:t>
      </w:r>
      <w:r>
        <w:rPr>
          <w:sz w:val="28"/>
          <w:szCs w:val="28"/>
        </w:rPr>
        <w:t>Новый Бор</w:t>
      </w:r>
      <w:r w:rsidRPr="00D84CEB">
        <w:rPr>
          <w:sz w:val="28"/>
          <w:szCs w:val="28"/>
        </w:rPr>
        <w:t>», образовавшихся на 1 января 2011 года за счет не использ</w:t>
      </w:r>
      <w:r w:rsidRPr="00D84CEB">
        <w:rPr>
          <w:sz w:val="28"/>
          <w:szCs w:val="28"/>
        </w:rPr>
        <w:t>о</w:t>
      </w:r>
      <w:r w:rsidRPr="00D84CEB">
        <w:rPr>
          <w:sz w:val="28"/>
          <w:szCs w:val="28"/>
        </w:rPr>
        <w:t>ванных в 2010 году межбюджетных трансфертов, полученных в форме субвенций и иных межбюджетных трансфертов, имеющих целевое назн</w:t>
      </w:r>
      <w:r w:rsidRPr="00D84CEB">
        <w:rPr>
          <w:sz w:val="28"/>
          <w:szCs w:val="28"/>
        </w:rPr>
        <w:t>а</w:t>
      </w:r>
      <w:r w:rsidRPr="00D84CEB">
        <w:rPr>
          <w:sz w:val="28"/>
          <w:szCs w:val="28"/>
        </w:rPr>
        <w:t>чение;</w:t>
      </w:r>
    </w:p>
    <w:p w:rsidR="00F273FA" w:rsidRDefault="00F273FA" w:rsidP="00F273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60E6A">
        <w:rPr>
          <w:sz w:val="28"/>
          <w:szCs w:val="28"/>
        </w:rPr>
        <w:t>2)</w:t>
      </w:r>
      <w:r w:rsidRPr="001F6C20">
        <w:rPr>
          <w:sz w:val="28"/>
          <w:szCs w:val="28"/>
        </w:rPr>
        <w:t xml:space="preserve"> </w:t>
      </w:r>
      <w:r w:rsidRPr="003D7E84">
        <w:rPr>
          <w:sz w:val="28"/>
          <w:szCs w:val="28"/>
        </w:rPr>
        <w:t>внесение Министерством финансов Российской Федерации измен</w:t>
      </w:r>
      <w:r w:rsidRPr="003D7E84">
        <w:rPr>
          <w:sz w:val="28"/>
          <w:szCs w:val="28"/>
        </w:rPr>
        <w:t>е</w:t>
      </w:r>
      <w:r w:rsidRPr="003D7E84">
        <w:rPr>
          <w:sz w:val="28"/>
          <w:szCs w:val="28"/>
        </w:rPr>
        <w:t>ний в Указания о порядке применения бюджетной классификации Российской Федерации в части отражения расходов по кодам разделов, подразделов, кодам кла</w:t>
      </w:r>
      <w:r w:rsidRPr="003D7E84">
        <w:rPr>
          <w:sz w:val="28"/>
          <w:szCs w:val="28"/>
        </w:rPr>
        <w:t>с</w:t>
      </w:r>
      <w:r w:rsidRPr="003D7E84">
        <w:rPr>
          <w:sz w:val="28"/>
          <w:szCs w:val="28"/>
        </w:rPr>
        <w:t xml:space="preserve">сификации операций сектора государственного управления, а также в части отражения расходов, осуществляемых за счет </w:t>
      </w:r>
      <w:r w:rsidRPr="003D7E84">
        <w:rPr>
          <w:sz w:val="28"/>
          <w:szCs w:val="28"/>
        </w:rPr>
        <w:lastRenderedPageBreak/>
        <w:t>межбюджетных тран</w:t>
      </w:r>
      <w:r w:rsidRPr="003D7E84">
        <w:rPr>
          <w:sz w:val="28"/>
          <w:szCs w:val="28"/>
        </w:rPr>
        <w:t>с</w:t>
      </w:r>
      <w:r w:rsidRPr="003D7E84">
        <w:rPr>
          <w:sz w:val="28"/>
          <w:szCs w:val="28"/>
        </w:rPr>
        <w:t>фертов, полученных в форме</w:t>
      </w:r>
      <w:r w:rsidRPr="00EE748E">
        <w:rPr>
          <w:color w:val="0000FF"/>
          <w:sz w:val="28"/>
          <w:szCs w:val="28"/>
        </w:rPr>
        <w:t xml:space="preserve"> </w:t>
      </w:r>
      <w:r w:rsidRPr="00B60E6A">
        <w:rPr>
          <w:sz w:val="28"/>
          <w:szCs w:val="28"/>
        </w:rPr>
        <w:t>субвенций и иных</w:t>
      </w:r>
      <w:r w:rsidRPr="00942014">
        <w:rPr>
          <w:sz w:val="28"/>
          <w:szCs w:val="28"/>
        </w:rPr>
        <w:t xml:space="preserve"> межбюджетных тран</w:t>
      </w:r>
      <w:r w:rsidRPr="00942014">
        <w:rPr>
          <w:sz w:val="28"/>
          <w:szCs w:val="28"/>
        </w:rPr>
        <w:t>с</w:t>
      </w:r>
      <w:r w:rsidRPr="00942014">
        <w:rPr>
          <w:sz w:val="28"/>
          <w:szCs w:val="28"/>
        </w:rPr>
        <w:t>фертов</w:t>
      </w:r>
      <w:r w:rsidRPr="003D7E84">
        <w:rPr>
          <w:sz w:val="28"/>
          <w:szCs w:val="28"/>
        </w:rPr>
        <w:t>, имеющих целевое назначение, по кодам целевых статей, видов ра</w:t>
      </w:r>
      <w:r w:rsidRPr="003D7E84">
        <w:rPr>
          <w:sz w:val="28"/>
          <w:szCs w:val="28"/>
        </w:rPr>
        <w:t>с</w:t>
      </w:r>
      <w:r w:rsidRPr="003D7E84">
        <w:rPr>
          <w:sz w:val="28"/>
          <w:szCs w:val="28"/>
        </w:rPr>
        <w:t>ходов.</w:t>
      </w:r>
      <w:r>
        <w:rPr>
          <w:sz w:val="28"/>
          <w:szCs w:val="28"/>
        </w:rPr>
        <w:t>;</w:t>
      </w:r>
    </w:p>
    <w:p w:rsidR="00F273FA" w:rsidRDefault="00F273FA" w:rsidP="00F273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 w:rsidRPr="00B60E6A">
        <w:rPr>
          <w:sz w:val="28"/>
          <w:szCs w:val="28"/>
        </w:rPr>
        <w:t>3)</w:t>
      </w:r>
      <w:r w:rsidRPr="001F6C20">
        <w:rPr>
          <w:sz w:val="28"/>
          <w:szCs w:val="28"/>
        </w:rPr>
        <w:t xml:space="preserve"> </w:t>
      </w:r>
      <w:r w:rsidRPr="00B442F4">
        <w:rPr>
          <w:sz w:val="28"/>
          <w:szCs w:val="28"/>
        </w:rPr>
        <w:t>в случае получения безвозмездных поступлений от физических и юридических лиц, имеющих цел</w:t>
      </w:r>
      <w:r w:rsidRPr="00B442F4">
        <w:rPr>
          <w:sz w:val="28"/>
          <w:szCs w:val="28"/>
        </w:rPr>
        <w:t>е</w:t>
      </w:r>
      <w:r w:rsidRPr="00B442F4">
        <w:rPr>
          <w:sz w:val="28"/>
          <w:szCs w:val="28"/>
        </w:rPr>
        <w:t>вое назначение</w:t>
      </w:r>
      <w:r>
        <w:rPr>
          <w:sz w:val="28"/>
          <w:szCs w:val="28"/>
        </w:rPr>
        <w:t>;</w:t>
      </w:r>
    </w:p>
    <w:p w:rsidR="00F273FA" w:rsidRDefault="00F273FA" w:rsidP="00F273FA">
      <w:pPr>
        <w:tabs>
          <w:tab w:val="num" w:pos="113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</w:t>
      </w:r>
      <w:r w:rsidRPr="00D20790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принятия или передачи полномочий на другой уровень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на основании заключенных соглашений.</w:t>
      </w:r>
    </w:p>
    <w:p w:rsidR="00F273FA" w:rsidRDefault="00F273FA" w:rsidP="00F273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657CA1">
        <w:rPr>
          <w:sz w:val="28"/>
          <w:szCs w:val="28"/>
        </w:rPr>
        <w:t>) перераспределение бюджетных ассигнований между подстатьями классификации операций сектора государственного управления, относящи</w:t>
      </w:r>
      <w:r w:rsidRPr="00657CA1">
        <w:rPr>
          <w:sz w:val="28"/>
          <w:szCs w:val="28"/>
        </w:rPr>
        <w:t>х</w:t>
      </w:r>
      <w:r w:rsidRPr="00657CA1">
        <w:rPr>
          <w:sz w:val="28"/>
          <w:szCs w:val="28"/>
        </w:rPr>
        <w:t>ся к расходам, в пределах общего объема бюджетных ассигнований, пред</w:t>
      </w:r>
      <w:r w:rsidRPr="00657CA1">
        <w:rPr>
          <w:sz w:val="28"/>
          <w:szCs w:val="28"/>
        </w:rPr>
        <w:t>у</w:t>
      </w:r>
      <w:r w:rsidRPr="00657CA1">
        <w:rPr>
          <w:sz w:val="28"/>
          <w:szCs w:val="28"/>
        </w:rPr>
        <w:t>смотренных настоящим решением главному распорядителю бюджетных средств на предоставление субсидий юридическим лицам в соответствии со статьями 78 и 78</w:t>
      </w:r>
      <w:r w:rsidRPr="00657CA1">
        <w:rPr>
          <w:sz w:val="28"/>
          <w:szCs w:val="28"/>
          <w:vertAlign w:val="superscript"/>
        </w:rPr>
        <w:t>1</w:t>
      </w:r>
      <w:r w:rsidRPr="00657CA1">
        <w:rPr>
          <w:sz w:val="28"/>
          <w:szCs w:val="28"/>
        </w:rPr>
        <w:t xml:space="preserve"> Бюджетного к</w:t>
      </w:r>
      <w:r w:rsidRPr="00657CA1">
        <w:rPr>
          <w:sz w:val="28"/>
          <w:szCs w:val="28"/>
        </w:rPr>
        <w:t>о</w:t>
      </w:r>
      <w:r w:rsidRPr="00657CA1">
        <w:rPr>
          <w:sz w:val="28"/>
          <w:szCs w:val="28"/>
        </w:rPr>
        <w:t>декса Российской Федерации;</w:t>
      </w:r>
    </w:p>
    <w:p w:rsidR="00F273FA" w:rsidRPr="00657CA1" w:rsidRDefault="00F273FA" w:rsidP="00F273FA">
      <w:pPr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6)изменения типа муниципальных учреждений  </w:t>
      </w:r>
      <w:r w:rsidRPr="009A22AB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Pr="009A22AB">
        <w:rPr>
          <w:sz w:val="28"/>
          <w:szCs w:val="28"/>
        </w:rPr>
        <w:t xml:space="preserve"> обр</w:t>
      </w:r>
      <w:r w:rsidRPr="009A22AB">
        <w:rPr>
          <w:sz w:val="28"/>
          <w:szCs w:val="28"/>
        </w:rPr>
        <w:t>а</w:t>
      </w:r>
      <w:r w:rsidRPr="009A22AB">
        <w:rPr>
          <w:sz w:val="28"/>
          <w:szCs w:val="28"/>
        </w:rPr>
        <w:t>зовани</w:t>
      </w:r>
      <w:r>
        <w:rPr>
          <w:sz w:val="28"/>
          <w:szCs w:val="28"/>
        </w:rPr>
        <w:t>я</w:t>
      </w:r>
      <w:r w:rsidRPr="009A22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«Новый Бор»</w:t>
      </w:r>
    </w:p>
    <w:p w:rsidR="00F273FA" w:rsidRDefault="00F273FA" w:rsidP="00F273F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8"/>
          <w:szCs w:val="28"/>
        </w:rPr>
      </w:pPr>
    </w:p>
    <w:p w:rsidR="00F273FA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Статья 16</w:t>
      </w:r>
      <w:r w:rsidRPr="009A22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9A22AB">
        <w:rPr>
          <w:sz w:val="28"/>
          <w:szCs w:val="28"/>
        </w:rPr>
        <w:t>Судебные акты по иск</w:t>
      </w:r>
      <w:r>
        <w:rPr>
          <w:sz w:val="28"/>
          <w:szCs w:val="28"/>
        </w:rPr>
        <w:t xml:space="preserve">ам к </w:t>
      </w:r>
      <w:r w:rsidRPr="009A22AB">
        <w:rPr>
          <w:sz w:val="28"/>
          <w:szCs w:val="28"/>
        </w:rPr>
        <w:t xml:space="preserve">муниципальному образованию </w:t>
      </w:r>
      <w:r>
        <w:rPr>
          <w:sz w:val="28"/>
          <w:szCs w:val="28"/>
        </w:rPr>
        <w:t xml:space="preserve">сельского поселения «Новый Бор» </w:t>
      </w:r>
      <w:r w:rsidRPr="009A22AB">
        <w:rPr>
          <w:sz w:val="28"/>
          <w:szCs w:val="28"/>
        </w:rPr>
        <w:t>(казне) о возмещении вреда, причиненн</w:t>
      </w:r>
      <w:r w:rsidRPr="009A22AB">
        <w:rPr>
          <w:sz w:val="28"/>
          <w:szCs w:val="28"/>
        </w:rPr>
        <w:t>о</w:t>
      </w:r>
      <w:r w:rsidRPr="009A22AB">
        <w:rPr>
          <w:sz w:val="28"/>
          <w:szCs w:val="28"/>
        </w:rPr>
        <w:t>го незаконными действиями (бездействием) органов местного самоуправл</w:t>
      </w:r>
      <w:r w:rsidRPr="009A22AB">
        <w:rPr>
          <w:sz w:val="28"/>
          <w:szCs w:val="28"/>
        </w:rPr>
        <w:t>е</w:t>
      </w:r>
      <w:r w:rsidRPr="009A22AB">
        <w:rPr>
          <w:sz w:val="28"/>
          <w:szCs w:val="28"/>
        </w:rPr>
        <w:t xml:space="preserve">ния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или их дол</w:t>
      </w:r>
      <w:r w:rsidRPr="009A22AB">
        <w:rPr>
          <w:sz w:val="28"/>
          <w:szCs w:val="28"/>
        </w:rPr>
        <w:t>ж</w:t>
      </w:r>
      <w:r w:rsidRPr="009A22AB">
        <w:rPr>
          <w:sz w:val="28"/>
          <w:szCs w:val="28"/>
        </w:rPr>
        <w:t xml:space="preserve">ностных лиц, а также по иным искам о взыскании денежных средств за счет средств казны муниципального образования </w:t>
      </w:r>
      <w:r>
        <w:rPr>
          <w:sz w:val="28"/>
          <w:szCs w:val="28"/>
        </w:rPr>
        <w:t>сельского поселения «Н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Бор»</w:t>
      </w:r>
      <w:r w:rsidRPr="009A22AB">
        <w:rPr>
          <w:sz w:val="28"/>
          <w:szCs w:val="28"/>
        </w:rPr>
        <w:t xml:space="preserve"> (за исключением судебных актов о взыскании денежных средств в порядке субсидиарной ответственности главных распорядителей средств  бюджета муниципального образования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), направленные в финансовое управление </w:t>
      </w:r>
      <w:r>
        <w:rPr>
          <w:sz w:val="28"/>
          <w:szCs w:val="28"/>
        </w:rPr>
        <w:t>администрации муниципального района «Усть-Цилемский»</w:t>
      </w:r>
      <w:r w:rsidRPr="009A22AB">
        <w:rPr>
          <w:sz w:val="28"/>
          <w:szCs w:val="28"/>
        </w:rPr>
        <w:t>, исполняются в соответствии со статьями 242.1, 242.2 Бюджетного кодекса Ро</w:t>
      </w:r>
      <w:r w:rsidRPr="009A22AB">
        <w:rPr>
          <w:sz w:val="28"/>
          <w:szCs w:val="28"/>
        </w:rPr>
        <w:t>с</w:t>
      </w:r>
      <w:r w:rsidRPr="009A22AB">
        <w:rPr>
          <w:sz w:val="28"/>
          <w:szCs w:val="28"/>
        </w:rPr>
        <w:t>сийской Федерации.</w:t>
      </w:r>
    </w:p>
    <w:p w:rsidR="00F273FA" w:rsidRDefault="00F273FA" w:rsidP="00F273FA">
      <w:pPr>
        <w:tabs>
          <w:tab w:val="num" w:pos="226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A22AB">
        <w:rPr>
          <w:sz w:val="28"/>
          <w:szCs w:val="28"/>
        </w:rPr>
        <w:t>Исполнение судебных актов по искам к муниципальному образов</w:t>
      </w:r>
      <w:r w:rsidRPr="009A22AB">
        <w:rPr>
          <w:sz w:val="28"/>
          <w:szCs w:val="28"/>
        </w:rPr>
        <w:t>а</w:t>
      </w:r>
      <w:r w:rsidRPr="009A22AB">
        <w:rPr>
          <w:sz w:val="28"/>
          <w:szCs w:val="28"/>
        </w:rPr>
        <w:t xml:space="preserve">нию </w:t>
      </w:r>
      <w:r>
        <w:rPr>
          <w:sz w:val="28"/>
          <w:szCs w:val="28"/>
        </w:rPr>
        <w:t>сельского поселения «Новый Бор»</w:t>
      </w:r>
      <w:r w:rsidRPr="009A22AB">
        <w:rPr>
          <w:sz w:val="28"/>
          <w:szCs w:val="28"/>
        </w:rPr>
        <w:t xml:space="preserve"> (казне) осуществляется за счет ассигнований, предусмотренных на эти цели настоящим р</w:t>
      </w:r>
      <w:r w:rsidRPr="009A22AB">
        <w:rPr>
          <w:sz w:val="28"/>
          <w:szCs w:val="28"/>
        </w:rPr>
        <w:t>е</w:t>
      </w:r>
      <w:r w:rsidRPr="009A22AB">
        <w:rPr>
          <w:sz w:val="28"/>
          <w:szCs w:val="28"/>
        </w:rPr>
        <w:t>шением.</w:t>
      </w:r>
    </w:p>
    <w:p w:rsidR="00F273FA" w:rsidRDefault="00F273FA" w:rsidP="00F273FA">
      <w:pPr>
        <w:pStyle w:val="a8"/>
        <w:ind w:right="57" w:firstLine="709"/>
        <w:rPr>
          <w:szCs w:val="28"/>
        </w:rPr>
      </w:pPr>
    </w:p>
    <w:p w:rsidR="00F273FA" w:rsidRDefault="00F273FA" w:rsidP="00F273FA">
      <w:pPr>
        <w:pStyle w:val="a8"/>
        <w:ind w:right="57" w:firstLine="709"/>
        <w:rPr>
          <w:szCs w:val="28"/>
        </w:rPr>
      </w:pPr>
      <w:r>
        <w:rPr>
          <w:b/>
          <w:szCs w:val="28"/>
        </w:rPr>
        <w:t>Статья 17</w:t>
      </w:r>
      <w:r w:rsidRPr="009A22AB">
        <w:rPr>
          <w:b/>
          <w:szCs w:val="28"/>
        </w:rPr>
        <w:t xml:space="preserve">. </w:t>
      </w:r>
      <w:r w:rsidRPr="009A22AB">
        <w:rPr>
          <w:szCs w:val="28"/>
        </w:rPr>
        <w:t>Настоящее решение вступает в силу со дня его официал</w:t>
      </w:r>
      <w:r w:rsidRPr="009A22AB">
        <w:rPr>
          <w:szCs w:val="28"/>
        </w:rPr>
        <w:t>ь</w:t>
      </w:r>
      <w:r w:rsidRPr="009A22AB">
        <w:rPr>
          <w:szCs w:val="28"/>
        </w:rPr>
        <w:t xml:space="preserve">ного опубликования и распространяется на правоотношения, возникшие с 1 января </w:t>
      </w:r>
      <w:r>
        <w:rPr>
          <w:szCs w:val="28"/>
        </w:rPr>
        <w:t>2011</w:t>
      </w:r>
      <w:r w:rsidRPr="009A22AB">
        <w:rPr>
          <w:szCs w:val="28"/>
        </w:rPr>
        <w:t xml:space="preserve"> г</w:t>
      </w:r>
      <w:r w:rsidRPr="009A22AB">
        <w:rPr>
          <w:szCs w:val="28"/>
        </w:rPr>
        <w:t>о</w:t>
      </w:r>
      <w:r w:rsidRPr="009A22AB">
        <w:rPr>
          <w:szCs w:val="28"/>
        </w:rPr>
        <w:t>да.</w:t>
      </w: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5D27B3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E619F4">
        <w:rPr>
          <w:sz w:val="28"/>
          <w:szCs w:val="28"/>
        </w:rPr>
        <w:t xml:space="preserve"> </w:t>
      </w: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E619F4">
        <w:rPr>
          <w:sz w:val="28"/>
          <w:szCs w:val="28"/>
        </w:rPr>
        <w:t xml:space="preserve">    </w:t>
      </w:r>
      <w:r>
        <w:rPr>
          <w:sz w:val="28"/>
          <w:szCs w:val="28"/>
        </w:rPr>
        <w:t>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3BB" w:rsidRDefault="00DE73BB">
      <w:r>
        <w:separator/>
      </w:r>
    </w:p>
  </w:endnote>
  <w:endnote w:type="continuationSeparator" w:id="1">
    <w:p w:rsidR="00DE73BB" w:rsidRDefault="00DE7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182D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3BB" w:rsidRDefault="00DE73BB">
      <w:r>
        <w:separator/>
      </w:r>
    </w:p>
  </w:footnote>
  <w:footnote w:type="continuationSeparator" w:id="1">
    <w:p w:rsidR="00DE73BB" w:rsidRDefault="00DE73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182D1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2327C"/>
    <w:rsid w:val="00045BB5"/>
    <w:rsid w:val="00050FCA"/>
    <w:rsid w:val="00055979"/>
    <w:rsid w:val="00071612"/>
    <w:rsid w:val="000E6EFC"/>
    <w:rsid w:val="0010093E"/>
    <w:rsid w:val="001420FC"/>
    <w:rsid w:val="00182598"/>
    <w:rsid w:val="00182D1B"/>
    <w:rsid w:val="00194A63"/>
    <w:rsid w:val="001C2D23"/>
    <w:rsid w:val="001E210A"/>
    <w:rsid w:val="001F2ADD"/>
    <w:rsid w:val="00202158"/>
    <w:rsid w:val="0020420B"/>
    <w:rsid w:val="002A369C"/>
    <w:rsid w:val="002F6145"/>
    <w:rsid w:val="00342E3C"/>
    <w:rsid w:val="00351704"/>
    <w:rsid w:val="00353CD4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F091B"/>
    <w:rsid w:val="007F4316"/>
    <w:rsid w:val="00804667"/>
    <w:rsid w:val="00813E50"/>
    <w:rsid w:val="00835398"/>
    <w:rsid w:val="00854354"/>
    <w:rsid w:val="00876257"/>
    <w:rsid w:val="008B52EB"/>
    <w:rsid w:val="008B6534"/>
    <w:rsid w:val="008C4E1C"/>
    <w:rsid w:val="008E06A6"/>
    <w:rsid w:val="00906007"/>
    <w:rsid w:val="00913A2D"/>
    <w:rsid w:val="00916E69"/>
    <w:rsid w:val="00951852"/>
    <w:rsid w:val="00952501"/>
    <w:rsid w:val="0096608C"/>
    <w:rsid w:val="00991575"/>
    <w:rsid w:val="009A3C05"/>
    <w:rsid w:val="009B0201"/>
    <w:rsid w:val="009D31E5"/>
    <w:rsid w:val="009E22A9"/>
    <w:rsid w:val="00A42281"/>
    <w:rsid w:val="00A526B7"/>
    <w:rsid w:val="00A654CD"/>
    <w:rsid w:val="00AA1110"/>
    <w:rsid w:val="00AB0348"/>
    <w:rsid w:val="00AE4184"/>
    <w:rsid w:val="00B102F6"/>
    <w:rsid w:val="00B12A17"/>
    <w:rsid w:val="00B142D5"/>
    <w:rsid w:val="00B30D12"/>
    <w:rsid w:val="00B54816"/>
    <w:rsid w:val="00B83399"/>
    <w:rsid w:val="00BE40F3"/>
    <w:rsid w:val="00BE4116"/>
    <w:rsid w:val="00C0247D"/>
    <w:rsid w:val="00C71027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DE73BB"/>
    <w:rsid w:val="00E034D9"/>
    <w:rsid w:val="00E04033"/>
    <w:rsid w:val="00E153DA"/>
    <w:rsid w:val="00E322A3"/>
    <w:rsid w:val="00E619F4"/>
    <w:rsid w:val="00EB3B2A"/>
    <w:rsid w:val="00EE4CD5"/>
    <w:rsid w:val="00EE59BA"/>
    <w:rsid w:val="00EE78DE"/>
    <w:rsid w:val="00EF259F"/>
    <w:rsid w:val="00F024BE"/>
    <w:rsid w:val="00F24E55"/>
    <w:rsid w:val="00F273FA"/>
    <w:rsid w:val="00F3239D"/>
    <w:rsid w:val="00F93B2D"/>
    <w:rsid w:val="00FA576E"/>
    <w:rsid w:val="00FB0CFD"/>
    <w:rsid w:val="00FE75F4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USER</cp:lastModifiedBy>
  <cp:revision>2</cp:revision>
  <cp:lastPrinted>2010-12-09T14:31:00Z</cp:lastPrinted>
  <dcterms:created xsi:type="dcterms:W3CDTF">2011-09-02T11:58:00Z</dcterms:created>
  <dcterms:modified xsi:type="dcterms:W3CDTF">2011-09-02T11:58:00Z</dcterms:modified>
</cp:coreProperties>
</file>