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7" w:rsidRPr="008B7557" w:rsidRDefault="00A71173" w:rsidP="008B755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.№11</w:t>
      </w:r>
      <w:r w:rsidR="00EF139D" w:rsidRPr="00EF139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B7557" w:rsidRPr="008B7557" w:rsidRDefault="00EF139D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8B7557" w:rsidP="008B755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ПОЛОЖЕНИЯ О СООБЩЕНИИ МУНИЦИПАЛЬНЫМИ СЛУЖАЩИМИ АДМИНИСТРАЦИИ </w:t>
      </w:r>
      <w:r w:rsidR="00EF139D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№273-ФЗ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75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233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служебными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командировками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другими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участие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связано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обязанностей,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сдаче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оценке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(выкупе)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зачислении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средств,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2. </w:t>
      </w:r>
      <w:r w:rsidR="00517806">
        <w:rPr>
          <w:rFonts w:ascii="Arial" w:hAnsi="Arial" w:cs="Arial"/>
          <w:sz w:val="24"/>
          <w:szCs w:val="24"/>
        </w:rPr>
        <w:t>Признать утратившим сил</w:t>
      </w:r>
      <w:r w:rsidR="00517806">
        <w:rPr>
          <w:rFonts w:ascii="Arial" w:hAnsi="Arial" w:cs="Arial"/>
          <w:sz w:val="24"/>
          <w:szCs w:val="24"/>
        </w:rPr>
        <w:t xml:space="preserve">у </w:t>
      </w:r>
      <w:r w:rsidR="00517806">
        <w:rPr>
          <w:rFonts w:ascii="Arial" w:eastAsia="Calibri" w:hAnsi="Arial" w:cs="Arial"/>
          <w:color w:val="000000"/>
          <w:sz w:val="24"/>
          <w:szCs w:val="24"/>
        </w:rPr>
        <w:t>п</w:t>
      </w:r>
      <w:r w:rsidRPr="00EF139D">
        <w:rPr>
          <w:rFonts w:ascii="Arial" w:eastAsia="Calibri" w:hAnsi="Arial" w:cs="Arial"/>
          <w:color w:val="000000"/>
          <w:sz w:val="24"/>
          <w:szCs w:val="24"/>
        </w:rPr>
        <w:t>остановление Главы администрации Гороховского муниципального образования</w:t>
      </w:r>
      <w:r w:rsidR="00A71173">
        <w:rPr>
          <w:rFonts w:ascii="Arial" w:eastAsia="Calibri" w:hAnsi="Arial" w:cs="Arial"/>
          <w:color w:val="000000"/>
          <w:sz w:val="24"/>
          <w:szCs w:val="24"/>
        </w:rPr>
        <w:t xml:space="preserve"> от 20.07.2018 года №73</w:t>
      </w: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 «Об утверждении Положения о сообщении </w:t>
      </w:r>
      <w:r w:rsidR="00A71173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муниципальными служащими </w:t>
      </w:r>
      <w:r w:rsidR="00A7117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</w:t>
      </w:r>
      <w:r w:rsidR="00A71173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A71173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71173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  <w:r w:rsidR="00A71173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51780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EF139D" w:rsidRPr="00EF139D" w:rsidRDefault="00EF139D" w:rsidP="00EF1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EF139D" w:rsidRDefault="00EF139D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Глава Гороховского</w:t>
      </w:r>
    </w:p>
    <w:p w:rsidR="00EF139D" w:rsidRPr="00EF139D" w:rsidRDefault="00EF139D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F139D" w:rsidRPr="00EF139D" w:rsidRDefault="00EF139D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EB4067" w:rsidRPr="00EF139D" w:rsidRDefault="00EB4067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Утверждено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постановлением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B4067" w:rsidRPr="008B7557" w:rsidRDefault="00EF139D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BE424E">
        <w:rPr>
          <w:rFonts w:ascii="Courier New" w:eastAsia="Times New Roman" w:hAnsi="Courier New" w:cs="Courier New"/>
          <w:lang w:eastAsia="ru-RU"/>
        </w:rPr>
        <w:t>12.1</w:t>
      </w:r>
      <w:bookmarkStart w:id="0" w:name="_GoBack"/>
      <w:bookmarkEnd w:id="0"/>
      <w:r w:rsidR="00BE424E">
        <w:rPr>
          <w:rFonts w:ascii="Courier New" w:eastAsia="Times New Roman" w:hAnsi="Courier New" w:cs="Courier New"/>
          <w:lang w:eastAsia="ru-RU"/>
        </w:rPr>
        <w:t>0</w:t>
      </w:r>
      <w:r w:rsidRPr="00EF139D">
        <w:rPr>
          <w:rFonts w:ascii="Courier New" w:eastAsia="Times New Roman" w:hAnsi="Courier New" w:cs="Courier New"/>
          <w:lang w:eastAsia="ru-RU"/>
        </w:rPr>
        <w:t>.2018</w:t>
      </w:r>
      <w:r w:rsidR="008B7557" w:rsidRPr="00EF139D">
        <w:rPr>
          <w:rFonts w:ascii="Courier New" w:eastAsia="Times New Roman" w:hAnsi="Courier New" w:cs="Courier New"/>
          <w:lang w:eastAsia="ru-RU"/>
        </w:rPr>
        <w:t xml:space="preserve"> </w:t>
      </w:r>
      <w:r w:rsidRPr="00EF139D">
        <w:rPr>
          <w:rFonts w:ascii="Courier New" w:eastAsia="Times New Roman" w:hAnsi="Courier New" w:cs="Courier New"/>
          <w:lang w:eastAsia="ru-RU"/>
        </w:rPr>
        <w:t>№</w:t>
      </w:r>
      <w:r w:rsidR="00BE424E">
        <w:rPr>
          <w:rFonts w:ascii="Courier New" w:eastAsia="Times New Roman" w:hAnsi="Courier New" w:cs="Courier New"/>
          <w:lang w:eastAsia="ru-RU"/>
        </w:rPr>
        <w:t>11</w:t>
      </w:r>
      <w:r w:rsidR="00EF139D" w:rsidRPr="00EF139D">
        <w:rPr>
          <w:rFonts w:ascii="Courier New" w:eastAsia="Times New Roman" w:hAnsi="Courier New" w:cs="Courier New"/>
          <w:lang w:eastAsia="ru-RU"/>
        </w:rPr>
        <w:t>3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87F17" w:rsidRDefault="008B7557" w:rsidP="008B7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</w:t>
      </w:r>
    </w:p>
    <w:p w:rsidR="00EB4067" w:rsidRPr="00EF139D" w:rsidRDefault="008B7557" w:rsidP="008B7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О СООБЩЕНИИ МУНИЦИПАЛЬНЫМИ СЛУЖАЩИМИ 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</w:t>
      </w:r>
      <w:r w:rsidR="00EF139D"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575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Гражданского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посредника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одаряемого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принадлежностей,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вручены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(награды)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(работодателем)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Типовом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(должностных)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№10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8B755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"/>
      <w:bookmarkEnd w:id="2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абзацах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зависящей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причины.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кассовый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товарный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(приобретении)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изображении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Фотографирование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известна,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заверенными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Par2"/>
      <w:bookmarkStart w:id="4" w:name="Par3"/>
      <w:bookmarkEnd w:id="3"/>
      <w:bookmarkEnd w:id="4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Акт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прошнурован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скреплен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утрату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выкупить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направив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безвозмездной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уничтожении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517806" w:rsidRDefault="00517806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06" w:rsidRDefault="00517806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7806" w:rsidRPr="00EF139D" w:rsidRDefault="00517806" w:rsidP="00517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Гороховского</w:t>
      </w:r>
    </w:p>
    <w:p w:rsidR="00517806" w:rsidRPr="00EF139D" w:rsidRDefault="00517806" w:rsidP="005178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517806" w:rsidRPr="008B7557" w:rsidRDefault="00517806" w:rsidP="005178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М.Б. Пахалуев</w:t>
      </w:r>
    </w:p>
    <w:p w:rsidR="008B7557" w:rsidRPr="00517806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sz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получении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в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связи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служебными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другими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сдаче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оценке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органа)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(Ф.И.О.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занимаемая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должность)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4"/>
      <w:bookmarkEnd w:id="5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Извещаю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подарка(ов)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предметов</w:t>
            </w: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рублях*</w:t>
            </w: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7"/>
      <w:bookmarkEnd w:id="6"/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4067" w:rsidRDefault="00EB4067" w:rsidP="008B755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документов,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подтверждающих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подарка.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2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получении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служебными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другими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сдаче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оценке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ЖУРНАЛ</w:t>
      </w: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УЧЕТА УВЕДОМЛЕНИЙ О ПОЛУЧЕНИИ ПОДАРКА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служащего,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должности,</w:t>
            </w:r>
          </w:p>
          <w:p w:rsidR="00EB4067" w:rsidRPr="008B7557" w:rsidRDefault="008B755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замещаемой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служащим,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подавшим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краткая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Отметка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направлении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(дата,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подпись)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комиссию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выбытию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Default="00EB4067" w:rsidP="008B7557"/>
    <w:sectPr w:rsidR="00EB4067" w:rsidSect="005178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A6F" w:rsidRDefault="00075A6F" w:rsidP="00540C16">
      <w:pPr>
        <w:spacing w:after="0" w:line="240" w:lineRule="auto"/>
      </w:pPr>
      <w:r>
        <w:separator/>
      </w:r>
    </w:p>
  </w:endnote>
  <w:endnote w:type="continuationSeparator" w:id="0">
    <w:p w:rsidR="00075A6F" w:rsidRDefault="00075A6F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A6F" w:rsidRDefault="00075A6F" w:rsidP="00540C16">
      <w:pPr>
        <w:spacing w:after="0" w:line="240" w:lineRule="auto"/>
      </w:pPr>
      <w:r>
        <w:separator/>
      </w:r>
    </w:p>
  </w:footnote>
  <w:footnote w:type="continuationSeparator" w:id="0">
    <w:p w:rsidR="00075A6F" w:rsidRDefault="00075A6F" w:rsidP="0054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2"/>
    <w:rsid w:val="0002331E"/>
    <w:rsid w:val="00075A6F"/>
    <w:rsid w:val="000A0CE0"/>
    <w:rsid w:val="000C0C3E"/>
    <w:rsid w:val="00155B1A"/>
    <w:rsid w:val="00180D4D"/>
    <w:rsid w:val="002A0079"/>
    <w:rsid w:val="002C4696"/>
    <w:rsid w:val="00387F17"/>
    <w:rsid w:val="004A1201"/>
    <w:rsid w:val="00504123"/>
    <w:rsid w:val="00517806"/>
    <w:rsid w:val="00540C16"/>
    <w:rsid w:val="00577719"/>
    <w:rsid w:val="00727F3B"/>
    <w:rsid w:val="007C70C0"/>
    <w:rsid w:val="0085385E"/>
    <w:rsid w:val="00875F14"/>
    <w:rsid w:val="008B7557"/>
    <w:rsid w:val="00A47BEB"/>
    <w:rsid w:val="00A71173"/>
    <w:rsid w:val="00B04CC7"/>
    <w:rsid w:val="00BE424E"/>
    <w:rsid w:val="00C73358"/>
    <w:rsid w:val="00CD7F2B"/>
    <w:rsid w:val="00CF0724"/>
    <w:rsid w:val="00EA6150"/>
    <w:rsid w:val="00EB4067"/>
    <w:rsid w:val="00EF139D"/>
    <w:rsid w:val="00F15514"/>
    <w:rsid w:val="00F347CF"/>
    <w:rsid w:val="00FE75B2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013"/>
  <w15:docId w15:val="{93C27690-FB61-4203-982D-92B5485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  <w:style w:type="paragraph" w:styleId="a5">
    <w:name w:val="Balloon Text"/>
    <w:basedOn w:val="a"/>
    <w:link w:val="a6"/>
    <w:uiPriority w:val="99"/>
    <w:semiHidden/>
    <w:unhideWhenUsed/>
    <w:rsid w:val="00EF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2266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urist</cp:lastModifiedBy>
  <cp:revision>5</cp:revision>
  <cp:lastPrinted>2018-11-02T01:39:00Z</cp:lastPrinted>
  <dcterms:created xsi:type="dcterms:W3CDTF">2018-07-29T06:27:00Z</dcterms:created>
  <dcterms:modified xsi:type="dcterms:W3CDTF">2018-11-02T01:44:00Z</dcterms:modified>
</cp:coreProperties>
</file>