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96" w:rsidRDefault="0011001C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B64696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РАЙОН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ГОРОХОВСКОЕ МУНИЦИПАЛЬНОЕ ОБРАЗОВАНИЕ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Гороховского муниципального образования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64696" w:rsidRDefault="00B64696" w:rsidP="00B64696">
      <w:pPr>
        <w:jc w:val="center"/>
        <w:rPr>
          <w:rFonts w:ascii="Times New Roman" w:hAnsi="Times New Roman"/>
          <w:sz w:val="24"/>
          <w:szCs w:val="24"/>
        </w:rPr>
      </w:pPr>
    </w:p>
    <w:p w:rsidR="00B64696" w:rsidRPr="00CE0A10" w:rsidRDefault="00B31A49" w:rsidP="00B646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01февраля 2016г.№ 1</w:t>
      </w:r>
      <w:r w:rsidR="004678B9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64696" w:rsidRPr="00CE0A10" w:rsidRDefault="00B64696" w:rsidP="00B64696">
      <w:pPr>
        <w:rPr>
          <w:rFonts w:ascii="Times New Roman" w:hAnsi="Times New Roman" w:cs="Times New Roman"/>
          <w:sz w:val="24"/>
          <w:szCs w:val="24"/>
        </w:rPr>
      </w:pPr>
      <w:r w:rsidRPr="00CE0A10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spellStart"/>
      <w:r w:rsidRPr="00CE0A10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</w:p>
    <w:p w:rsidR="00AD54D1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D54D1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№109 от 06.06.2013г. «</w:t>
      </w:r>
      <w:r w:rsidR="00CE0A10" w:rsidRPr="00CE0A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D54D1" w:rsidRDefault="00CE0A10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0A10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AD54D1">
        <w:rPr>
          <w:rFonts w:ascii="Times New Roman" w:hAnsi="Times New Roman" w:cs="Times New Roman"/>
          <w:sz w:val="24"/>
          <w:szCs w:val="24"/>
        </w:rPr>
        <w:t xml:space="preserve"> («</w:t>
      </w:r>
      <w:r w:rsidRPr="00CE0A10">
        <w:rPr>
          <w:rFonts w:ascii="Times New Roman" w:hAnsi="Times New Roman" w:cs="Times New Roman"/>
          <w:sz w:val="24"/>
          <w:szCs w:val="24"/>
        </w:rPr>
        <w:t xml:space="preserve">Дорожной карты»), </w:t>
      </w:r>
    </w:p>
    <w:p w:rsidR="00AD54D1" w:rsidRDefault="00BE00A7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18F">
        <w:rPr>
          <w:rFonts w:ascii="Times New Roman" w:hAnsi="Times New Roman" w:cs="Times New Roman"/>
          <w:sz w:val="24"/>
          <w:szCs w:val="24"/>
        </w:rPr>
        <w:t>н</w:t>
      </w:r>
      <w:r w:rsidR="00CE0A10" w:rsidRPr="00CE0A10">
        <w:rPr>
          <w:rFonts w:ascii="Times New Roman" w:hAnsi="Times New Roman" w:cs="Times New Roman"/>
          <w:sz w:val="24"/>
          <w:szCs w:val="24"/>
        </w:rPr>
        <w:t>аправленных</w:t>
      </w:r>
      <w:proofErr w:type="gramEnd"/>
      <w:r w:rsidR="00AD54D1">
        <w:rPr>
          <w:rFonts w:ascii="Times New Roman" w:hAnsi="Times New Roman" w:cs="Times New Roman"/>
          <w:sz w:val="24"/>
          <w:szCs w:val="24"/>
        </w:rPr>
        <w:t xml:space="preserve"> </w:t>
      </w:r>
      <w:r w:rsidR="00CE0A10" w:rsidRPr="00CE0A10">
        <w:rPr>
          <w:rFonts w:ascii="Times New Roman" w:hAnsi="Times New Roman" w:cs="Times New Roman"/>
          <w:sz w:val="24"/>
          <w:szCs w:val="24"/>
        </w:rPr>
        <w:t>на повышение эффективности</w:t>
      </w:r>
    </w:p>
    <w:p w:rsidR="00CE0A10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E0A10" w:rsidRPr="00CE0A10">
        <w:rPr>
          <w:rFonts w:ascii="Times New Roman" w:hAnsi="Times New Roman" w:cs="Times New Roman"/>
          <w:sz w:val="24"/>
          <w:szCs w:val="24"/>
        </w:rPr>
        <w:t>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CE0A10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E0A10" w:rsidRPr="00CE0A10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2012 г. № 597 « О мероприятиях по реализации государственной  социальной политики», распоряжения Правительства Иркутской области от 28 февраля 2013 г. № 58-рп « План мероприятий ( « дорожная карта»), направленных на повышение эффективности сферы культуры в Иркутской области,</w:t>
      </w:r>
      <w:r w:rsidR="00F86FAD">
        <w:rPr>
          <w:rFonts w:ascii="Times New Roman" w:hAnsi="Times New Roman" w:cs="Times New Roman"/>
          <w:sz w:val="24"/>
          <w:szCs w:val="24"/>
        </w:rPr>
        <w:t xml:space="preserve"> руководствуясь письмом министерства культуры и архивов Иркутской области от 03 декабря 2013г.№56/06-4184/13 «Об уточненном прогнозе среднемесячной заработной платы работников учреждений культуры муниципальных образований Иркутской области на 2013-2018гг. и внесении изменений в планы мероприятий «д</w:t>
      </w:r>
      <w:r w:rsidR="002860B2">
        <w:rPr>
          <w:rFonts w:ascii="Times New Roman" w:hAnsi="Times New Roman" w:cs="Times New Roman"/>
          <w:sz w:val="24"/>
          <w:szCs w:val="24"/>
        </w:rPr>
        <w:t>орожные карты» в сфере культуры</w:t>
      </w:r>
      <w:r w:rsidR="00F86FAD">
        <w:rPr>
          <w:rFonts w:ascii="Times New Roman" w:hAnsi="Times New Roman" w:cs="Times New Roman"/>
          <w:sz w:val="24"/>
          <w:szCs w:val="24"/>
        </w:rPr>
        <w:t>»</w:t>
      </w:r>
      <w:r w:rsidR="002860B2">
        <w:rPr>
          <w:rFonts w:ascii="Times New Roman" w:hAnsi="Times New Roman" w:cs="Times New Roman"/>
          <w:sz w:val="24"/>
          <w:szCs w:val="24"/>
        </w:rPr>
        <w:t>,</w:t>
      </w:r>
      <w:r w:rsidR="002860B2" w:rsidRPr="002860B2">
        <w:rPr>
          <w:rFonts w:ascii="Times New Roman" w:hAnsi="Times New Roman" w:cs="Times New Roman"/>
          <w:sz w:val="24"/>
          <w:szCs w:val="24"/>
        </w:rPr>
        <w:t xml:space="preserve"> </w:t>
      </w:r>
      <w:r w:rsidR="002860B2">
        <w:rPr>
          <w:rFonts w:ascii="Times New Roman" w:hAnsi="Times New Roman" w:cs="Times New Roman"/>
          <w:sz w:val="24"/>
          <w:szCs w:val="24"/>
        </w:rPr>
        <w:t>руководствуясь письмом министерства культуры и архивов Иркутской области от 31марта 2015г.№56/06-1002/15 «Об уточненном прогнозе среднемесячной заработной платы работников учреждений культуры муниципальных образований Иркутской области на 2015г.</w:t>
      </w:r>
      <w:r w:rsidR="0095260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CE0A10" w:rsidRPr="00CE0A10">
        <w:rPr>
          <w:rFonts w:ascii="Times New Roman" w:hAnsi="Times New Roman" w:cs="Times New Roman"/>
          <w:sz w:val="24"/>
          <w:szCs w:val="24"/>
        </w:rPr>
        <w:t xml:space="preserve"> статьями 17,32,44 Устава Гороховского муниципального образования:</w:t>
      </w:r>
    </w:p>
    <w:p w:rsidR="00F86FAD" w:rsidRPr="00CE0A10" w:rsidRDefault="00F86FAD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60B2" w:rsidRPr="00DE1807" w:rsidRDefault="00CE0A10" w:rsidP="00DE1807">
      <w:pPr>
        <w:pStyle w:val="a6"/>
        <w:rPr>
          <w:rFonts w:ascii="Times New Roman" w:hAnsi="Times New Roman" w:cs="Times New Roman"/>
          <w:sz w:val="24"/>
          <w:szCs w:val="24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 1.</w:t>
      </w:r>
      <w:r w:rsidR="00F86FAD" w:rsidRPr="00DE1807">
        <w:rPr>
          <w:rFonts w:ascii="Times New Roman" w:hAnsi="Times New Roman" w:cs="Times New Roman"/>
          <w:sz w:val="24"/>
          <w:szCs w:val="24"/>
        </w:rPr>
        <w:t xml:space="preserve"> Внести в   План </w:t>
      </w:r>
      <w:r w:rsidR="005760B2" w:rsidRPr="00DE180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5260D" w:rsidRPr="00DE1807">
        <w:rPr>
          <w:rFonts w:ascii="Times New Roman" w:hAnsi="Times New Roman" w:cs="Times New Roman"/>
          <w:sz w:val="24"/>
          <w:szCs w:val="24"/>
        </w:rPr>
        <w:t>(</w:t>
      </w:r>
      <w:r w:rsidR="008D5B47" w:rsidRPr="00DE1807">
        <w:rPr>
          <w:rFonts w:ascii="Times New Roman" w:hAnsi="Times New Roman" w:cs="Times New Roman"/>
          <w:sz w:val="24"/>
          <w:szCs w:val="24"/>
        </w:rPr>
        <w:t>«</w:t>
      </w:r>
      <w:r w:rsidRPr="00DE1807">
        <w:rPr>
          <w:rFonts w:ascii="Times New Roman" w:hAnsi="Times New Roman" w:cs="Times New Roman"/>
          <w:sz w:val="24"/>
          <w:szCs w:val="24"/>
        </w:rPr>
        <w:t>Дорожная карта»), направленных на повышение эффективности сфе</w:t>
      </w:r>
      <w:r w:rsidR="00F86FAD" w:rsidRPr="00DE1807">
        <w:rPr>
          <w:rFonts w:ascii="Times New Roman" w:hAnsi="Times New Roman" w:cs="Times New Roman"/>
          <w:sz w:val="24"/>
          <w:szCs w:val="24"/>
        </w:rPr>
        <w:t>ры культуры в Гороховском</w:t>
      </w:r>
      <w:r w:rsidRPr="00DE180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C16641" w:rsidRPr="00DE180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DE1807" w:rsidRPr="00DE1807" w:rsidRDefault="00C16641" w:rsidP="00DE180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   - Приложение №1 </w:t>
      </w:r>
      <w:r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Плану мероприятий («дорожной карте»), направленных на       повышение эффективности сферы культуры, изложить в новой редакц</w:t>
      </w:r>
      <w:r w:rsidR="005760B2"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ии, согласно приложению к настоящему постановлению.</w:t>
      </w:r>
    </w:p>
    <w:p w:rsidR="005760B2" w:rsidRPr="00DE1807" w:rsidRDefault="005760B2" w:rsidP="00DE180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Опубликовать настоящее Постановление в информационном бюллетене «Вестник» Гороховского муниципального образования.</w:t>
      </w:r>
    </w:p>
    <w:p w:rsidR="00CE0A10" w:rsidRPr="00DE1807" w:rsidRDefault="005760B2" w:rsidP="00DE1807">
      <w:pPr>
        <w:pStyle w:val="a6"/>
        <w:rPr>
          <w:rFonts w:ascii="Times New Roman" w:hAnsi="Times New Roman" w:cs="Times New Roman"/>
          <w:sz w:val="24"/>
          <w:szCs w:val="24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3. Контроль исполнения </w:t>
      </w:r>
      <w:r w:rsidR="008D5B47" w:rsidRPr="00DE180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0A10" w:rsidRPr="00DE180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86311" w:rsidRPr="00DE1807">
        <w:rPr>
          <w:rFonts w:ascii="Times New Roman" w:hAnsi="Times New Roman" w:cs="Times New Roman"/>
          <w:sz w:val="24"/>
          <w:szCs w:val="24"/>
        </w:rPr>
        <w:t>заместителя главы Гороховск</w:t>
      </w:r>
      <w:r w:rsidR="008D5B47" w:rsidRPr="00DE1807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proofErr w:type="spellStart"/>
      <w:r w:rsidR="00686311" w:rsidRPr="00DE1807">
        <w:rPr>
          <w:rFonts w:ascii="Times New Roman" w:hAnsi="Times New Roman" w:cs="Times New Roman"/>
          <w:sz w:val="24"/>
          <w:szCs w:val="24"/>
        </w:rPr>
        <w:t>Заец</w:t>
      </w:r>
      <w:proofErr w:type="spellEnd"/>
      <w:r w:rsidR="00686311" w:rsidRPr="00DE180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5260D" w:rsidRDefault="0095260D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E0A10" w:rsidRPr="00CE0A10" w:rsidRDefault="00CE0A10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Гороховского муниципального образования                                  </w:t>
      </w:r>
      <w:r w:rsidR="0057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r w:rsidR="00BE00A7">
        <w:rPr>
          <w:rFonts w:ascii="Times New Roman" w:hAnsi="Times New Roman" w:cs="Times New Roman"/>
          <w:sz w:val="24"/>
          <w:szCs w:val="24"/>
        </w:rPr>
        <w:t>.Кондрашина</w:t>
      </w:r>
      <w:proofErr w:type="spellEnd"/>
    </w:p>
    <w:p w:rsidR="00EF4F6A" w:rsidRDefault="00EF4F6A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EF4F6A" w:rsidSect="00634D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5760B2" w:rsidRPr="007C17FE">
        <w:rPr>
          <w:rFonts w:ascii="Times New Roman" w:eastAsia="Times New Roman" w:hAnsi="Times New Roman" w:cs="Times New Roman"/>
          <w:lang w:eastAsia="ru-RU"/>
        </w:rPr>
        <w:t>П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>Утвержден</w:t>
      </w:r>
      <w:r w:rsidR="0092018F" w:rsidRPr="007C17FE">
        <w:rPr>
          <w:rFonts w:ascii="Times New Roman" w:eastAsia="Times New Roman" w:hAnsi="Times New Roman" w:cs="Times New Roman"/>
          <w:lang w:eastAsia="ru-RU"/>
        </w:rPr>
        <w:t>о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AE1" w:rsidRPr="007C17FE" w:rsidRDefault="005509A4" w:rsidP="005509A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 xml:space="preserve"> Постановлением Главы Гороховского М.О.</w:t>
      </w: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0641D">
        <w:rPr>
          <w:rFonts w:ascii="Times New Roman" w:eastAsia="Times New Roman" w:hAnsi="Times New Roman" w:cs="Times New Roman"/>
          <w:lang w:eastAsia="ru-RU"/>
        </w:rPr>
        <w:t>От «06» июня</w:t>
      </w:r>
      <w:r w:rsidR="005C78ED"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41D">
        <w:rPr>
          <w:rFonts w:ascii="Times New Roman" w:eastAsia="Times New Roman" w:hAnsi="Times New Roman" w:cs="Times New Roman"/>
          <w:lang w:eastAsia="ru-RU"/>
        </w:rPr>
        <w:t>2013</w:t>
      </w:r>
      <w:r w:rsidR="0092018F" w:rsidRPr="007C17FE">
        <w:rPr>
          <w:rFonts w:ascii="Times New Roman" w:eastAsia="Times New Roman" w:hAnsi="Times New Roman" w:cs="Times New Roman"/>
          <w:lang w:eastAsia="ru-RU"/>
        </w:rPr>
        <w:t>г.</w:t>
      </w:r>
      <w:r w:rsidR="0000641D">
        <w:rPr>
          <w:rFonts w:ascii="Times New Roman" w:eastAsia="Times New Roman" w:hAnsi="Times New Roman" w:cs="Times New Roman"/>
          <w:lang w:eastAsia="ru-RU"/>
        </w:rPr>
        <w:t>№ 109</w:t>
      </w:r>
    </w:p>
    <w:p w:rsid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5509A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7FE">
        <w:rPr>
          <w:rFonts w:ascii="Times New Roman" w:eastAsia="Times New Roman" w:hAnsi="Times New Roman" w:cs="Times New Roman"/>
          <w:lang w:eastAsia="ru-RU"/>
        </w:rPr>
        <w:t xml:space="preserve"> Плану мероприятий ("Дорожной карте"), направленных</w:t>
      </w:r>
    </w:p>
    <w:p w:rsid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="005509A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17F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C17FE">
        <w:rPr>
          <w:rFonts w:ascii="Times New Roman" w:eastAsia="Times New Roman" w:hAnsi="Times New Roman" w:cs="Times New Roman"/>
          <w:lang w:eastAsia="ru-RU"/>
        </w:rPr>
        <w:t xml:space="preserve"> повышении эффективности сферы культуры</w:t>
      </w:r>
    </w:p>
    <w:p w:rsidR="0000641D" w:rsidRDefault="005509A4" w:rsidP="0027157B">
      <w:pPr>
        <w:tabs>
          <w:tab w:val="left" w:pos="913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4678B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F842A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451A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7157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F842A1">
        <w:rPr>
          <w:rFonts w:ascii="Times New Roman" w:eastAsia="Times New Roman" w:hAnsi="Times New Roman" w:cs="Times New Roman"/>
          <w:lang w:eastAsia="ru-RU"/>
        </w:rPr>
        <w:t>изменения</w:t>
      </w:r>
      <w:proofErr w:type="gramEnd"/>
      <w:r w:rsidR="00F842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57B">
        <w:rPr>
          <w:rFonts w:ascii="Times New Roman" w:eastAsia="Times New Roman" w:hAnsi="Times New Roman" w:cs="Times New Roman"/>
          <w:lang w:eastAsia="ru-RU"/>
        </w:rPr>
        <w:t xml:space="preserve">в редакции постановление </w:t>
      </w:r>
      <w:r w:rsidR="00D33BCC">
        <w:rPr>
          <w:rFonts w:ascii="Times New Roman" w:eastAsia="Times New Roman" w:hAnsi="Times New Roman" w:cs="Times New Roman"/>
          <w:lang w:eastAsia="ru-RU"/>
        </w:rPr>
        <w:t>№86 от 14.10.2014г;</w:t>
      </w:r>
      <w:r w:rsidR="00F842A1">
        <w:rPr>
          <w:rFonts w:ascii="Times New Roman" w:eastAsia="Times New Roman" w:hAnsi="Times New Roman" w:cs="Times New Roman"/>
          <w:lang w:eastAsia="ru-RU"/>
        </w:rPr>
        <w:t>№40 от 18.03.2015г.;</w:t>
      </w:r>
      <w:r w:rsidR="00A451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2A1">
        <w:rPr>
          <w:rFonts w:ascii="Times New Roman" w:eastAsia="Times New Roman" w:hAnsi="Times New Roman" w:cs="Times New Roman"/>
          <w:lang w:eastAsia="ru-RU"/>
        </w:rPr>
        <w:t>№52 от17.04.2015г.</w:t>
      </w:r>
      <w:r w:rsidR="00B31A49">
        <w:rPr>
          <w:rFonts w:ascii="Times New Roman" w:eastAsia="Times New Roman" w:hAnsi="Times New Roman" w:cs="Times New Roman"/>
          <w:lang w:eastAsia="ru-RU"/>
        </w:rPr>
        <w:t>;№13 от 01</w:t>
      </w:r>
      <w:bookmarkStart w:id="0" w:name="_GoBack"/>
      <w:bookmarkEnd w:id="0"/>
      <w:r w:rsidR="004678B9">
        <w:rPr>
          <w:rFonts w:ascii="Times New Roman" w:eastAsia="Times New Roman" w:hAnsi="Times New Roman" w:cs="Times New Roman"/>
          <w:lang w:eastAsia="ru-RU"/>
        </w:rPr>
        <w:t>.02.2016г.</w:t>
      </w:r>
      <w:r w:rsidR="0027157B">
        <w:rPr>
          <w:rFonts w:ascii="Times New Roman" w:eastAsia="Times New Roman" w:hAnsi="Times New Roman" w:cs="Times New Roman"/>
          <w:lang w:eastAsia="ru-RU"/>
        </w:rPr>
        <w:t>)</w:t>
      </w:r>
    </w:p>
    <w:p w:rsidR="007C17FE" w:rsidRP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2B1AE1" w:rsidRPr="002B1AE1" w:rsidRDefault="005760B2" w:rsidP="002B1AE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карта»), направленных </w:t>
      </w:r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повышени</w:t>
      </w:r>
      <w:r w:rsidR="0067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эффективности сферы культуры </w:t>
      </w:r>
      <w:r w:rsidR="007C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7C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Гороховском  </w:t>
      </w:r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</w:t>
      </w:r>
    </w:p>
    <w:p w:rsidR="002B1AE1" w:rsidRPr="002B1AE1" w:rsidRDefault="002B1AE1" w:rsidP="002B1AE1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         Цели разработки плана мероприятий Гороховского муниципального образования, направлен</w:t>
      </w:r>
      <w:r w:rsidR="0057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на повышение эффективности сферы </w:t>
      </w: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2B1AE1" w:rsidRPr="002B1AE1" w:rsidRDefault="005760B2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карта»), направленных на повышение эффективности сферы культуры Гороховского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разработан в следующих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жизни жителей Гороховского МО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предоставления им возможности саморазвития через регулярные занятия творчеством по свободно выбранном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ими направлению, воспитание (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формирование) подрастающего поколения в духе культурных традиций района,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B1AE1" w:rsidRPr="002B1AE1" w:rsidRDefault="005760B2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достойной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МУК «ЦКС» Гороховского МО, как результат повышение качества и количества оказываемых ими муниципальных услуг;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кадрового потенциала учреждения культуры;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престижности и привлекательности профессий в сфере культуры;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культурного и исторического наследия Гороховского МО и района,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устойчивого развития сферы культуры Гороховского муниципального образования.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5760B2" w:rsidP="002B1AE1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Целевые   показатели (индикаторы) развития сферы </w:t>
      </w:r>
      <w:r w:rsidR="002B1AE1"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эффект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и качества оказываемых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Гороховском муниципально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будут достигнуты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целевые показатели (индикаторы):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численности у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культурно- досуговых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1AE1">
        <w:rPr>
          <w:rFonts w:ascii="Times New Roman" w:eastAsia="Times New Roman" w:hAnsi="Times New Roman" w:cs="Times New Roman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lang w:eastAsia="ru-RU"/>
        </w:rPr>
        <w:t xml:space="preserve">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культуры). </w:t>
      </w:r>
      <w:r w:rsidRPr="002B1AE1">
        <w:rPr>
          <w:rFonts w:ascii="Calibri" w:eastAsia="Times New Roman" w:hAnsi="Calibri" w:cs="Times New Roman"/>
          <w:lang w:eastAsia="ru-RU"/>
        </w:rPr>
        <w:t xml:space="preserve">   </w:t>
      </w: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B1AE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127"/>
        <w:gridCol w:w="2126"/>
        <w:gridCol w:w="1843"/>
        <w:gridCol w:w="1701"/>
      </w:tblGrid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МУК «ЦКС»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с.Горохово</w:t>
            </w:r>
            <w:proofErr w:type="spellEnd"/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B1AE1">
              <w:rPr>
                <w:rFonts w:ascii="Times New Roman" w:eastAsia="Times New Roman" w:hAnsi="Times New Roman"/>
              </w:rPr>
              <w:t xml:space="preserve">Клуб </w:t>
            </w:r>
            <w:proofErr w:type="spellStart"/>
            <w:r w:rsidRPr="002B1AE1">
              <w:rPr>
                <w:rFonts w:ascii="Times New Roman" w:eastAsia="Times New Roman" w:hAnsi="Times New Roman"/>
              </w:rPr>
              <w:t>д.Сайгуты</w:t>
            </w:r>
            <w:proofErr w:type="spellEnd"/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B1AE1">
              <w:rPr>
                <w:rFonts w:ascii="Times New Roman" w:eastAsia="Times New Roman" w:hAnsi="Times New Roman"/>
              </w:rPr>
              <w:t xml:space="preserve">Клуб </w:t>
            </w:r>
            <w:proofErr w:type="spellStart"/>
            <w:r w:rsidRPr="002B1AE1">
              <w:rPr>
                <w:rFonts w:ascii="Times New Roman" w:eastAsia="Times New Roman" w:hAnsi="Times New Roman"/>
              </w:rPr>
              <w:t>д.Баруй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уровня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удовлетворенности жителей Гороховского МО  качеством предоставления муниципальных услуг в сфере культуры: </w:t>
      </w: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    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процентов)</w:t>
      </w:r>
    </w:p>
    <w:tbl>
      <w:tblPr>
        <w:tblStyle w:val="a5"/>
        <w:tblW w:w="13182" w:type="dxa"/>
        <w:tblInd w:w="1101" w:type="dxa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560"/>
        <w:gridCol w:w="2126"/>
        <w:gridCol w:w="2126"/>
        <w:gridCol w:w="1559"/>
      </w:tblGrid>
      <w:tr w:rsidR="002B1AE1" w:rsidRPr="002B1AE1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2012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FE" w:rsidRPr="002B1AE1" w:rsidRDefault="007C17FE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3.Увеличение количества публичных библиотек, подключенных к сети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Интернет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              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1AE1" w:rsidRPr="002B1AE1" w:rsidRDefault="002B1AE1" w:rsidP="002B1AE1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как число публичных библиотек Гороховского МО, имеющих подключение к сети «Интернет» в отчетном году (графа 19 строка 11 «Свода годовых сведений об общедоступных библиотеках региона»).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842"/>
        <w:gridCol w:w="1985"/>
        <w:gridCol w:w="1701"/>
        <w:gridCol w:w="1843"/>
        <w:gridCol w:w="1701"/>
      </w:tblGrid>
      <w:tr w:rsidR="002B1AE1" w:rsidRPr="002B1AE1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rPr>
          <w:trHeight w:val="120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Библиотеки МУК «</w:t>
            </w:r>
            <w:proofErr w:type="spellStart"/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ЦКС»Гороховского</w:t>
            </w:r>
            <w:proofErr w:type="spellEnd"/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М.О.  Всего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Горохово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д.Сайгуты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B1AE1" w:rsidRPr="002B1AE1" w:rsidRDefault="002B1AE1" w:rsidP="002B1AE1">
      <w:pPr>
        <w:spacing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4.Увеличение доли детей,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 к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творческих мероприятиях, в общем числе детей:  </w:t>
      </w:r>
    </w:p>
    <w:p w:rsidR="002B1AE1" w:rsidRPr="002B1AE1" w:rsidRDefault="002B1AE1" w:rsidP="002B1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AE1">
        <w:rPr>
          <w:rFonts w:ascii="Times New Roman" w:eastAsia="Times New Roman" w:hAnsi="Times New Roman" w:cs="Times New Roman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lang w:eastAsia="ru-RU"/>
        </w:rPr>
        <w:t xml:space="preserve"> рассчитывается ежегодно как количество/ доля детей от общего количества детей в возрасте от 0 до 18 лет, проживающих на территории Гороховского МО, участвующих в творческих мероприятиях, организуемых органами местного самоуправления  и муниципальным учреждением.    </w:t>
      </w:r>
    </w:p>
    <w:p w:rsidR="002B1AE1" w:rsidRPr="002B1AE1" w:rsidRDefault="002B1AE1" w:rsidP="002B1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2268"/>
        <w:gridCol w:w="2409"/>
        <w:gridCol w:w="2127"/>
        <w:gridCol w:w="2126"/>
      </w:tblGrid>
      <w:tr w:rsidR="002B1AE1" w:rsidRPr="002B1AE1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91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чел. -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95чел. -  27%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100чел.-27,7%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105 чел.- 28%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108чел.- 28,4 %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110 чел.-28,5 %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115чел- 29,4%</w:t>
            </w:r>
          </w:p>
        </w:tc>
      </w:tr>
    </w:tbl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Доля работников культуры Гороховского МО, переведенных на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« эффективный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контракт»:     ( человек и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2268"/>
        <w:gridCol w:w="2551"/>
        <w:gridCol w:w="1418"/>
        <w:gridCol w:w="1417"/>
        <w:gridCol w:w="1418"/>
      </w:tblGrid>
      <w:tr w:rsidR="002B1AE1" w:rsidRPr="002B1AE1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8чел. -50%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CD74EA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02167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чел.-100%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2B1AE1" w:rsidRPr="002B1AE1" w:rsidRDefault="002B1AE1" w:rsidP="002B1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 Доля руководителей учреждений культуры Иркутского района, трудовой договор с которыми заключен в соответствии с типовой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формой:   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( человек и процентов)</w:t>
      </w: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2410"/>
        <w:gridCol w:w="1701"/>
        <w:gridCol w:w="1701"/>
        <w:gridCol w:w="1559"/>
        <w:gridCol w:w="1418"/>
      </w:tblGrid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МУК «ЦКС»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 чел. – 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УК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111.  Основные мероприятия, направленные на повышение эффективности сферы культуры</w:t>
      </w: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мероприятий, направленных на повышение оплаты труда работников культуры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2694"/>
        <w:gridCol w:w="6095"/>
      </w:tblGrid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применения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систем оплаты труда работникам культуры, установленных локальными актами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Рассмотрение локальных актов МУК, регулирующих оплату труда работников МУК «ЦКС» Гороховского МО, установление измеряемых показателей эффективности и качества исполнения работниками трудовых обязанностей.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проектов правовых актов Гороховского муниципального образов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ания в сфере совершенствования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системы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правовых актов Гороховского муниципального образования</w:t>
            </w:r>
            <w:proofErr w:type="gramStart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:,</w:t>
            </w:r>
            <w:proofErr w:type="gramEnd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числе;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-определяющих условия м порядок оплаты труда работников учреждений культуры;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- направленных на повышение и внедрение базовых окладов в рамках профессиональной квалификационной групп.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Мониторинг мероприятий, направленных на повышение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отчетной документации в отдел культуры Администрации Иркутского районного муниципального образования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Перечень мероприятий, направленных на повышение качества осуществляемой р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учреждений культуры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194"/>
        <w:gridCol w:w="1701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типовых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норм труда работников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Применение в МУК типовых норм труда, определенных приказом МК РФ, оптимизация штатной численности учреждений культуры.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перевода работников МУК «ЦКС» Гороховского МО на </w:t>
            </w:r>
          </w:p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эффективный</w:t>
            </w:r>
            <w:proofErr w:type="gramEnd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примерной формы трудового договора с работниками МУК «ЦКС», утвержденного распоряжением Правительства РФ 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от 26 ноября 2012 г. № 2190-р «Об утверждении Программы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поэтапного  совершенствования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оплаты труда в государственных (муниципальных) учреждениях на 2012-2018 годы»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перевода руководителей МУК «ЦКС» на трудовой договор, заключенный в соответствии с типовой формой, утвержденной Правительством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2B1AE1" w:rsidTr="002B1AE1">
        <w:trPr>
          <w:trHeight w:val="413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культуры Иркутского района, а также о доходах, об имуществе и обязательствах имущественного характера супруги (супруга) и несовершеннолетних детей руководителей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( начиная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 доходов за 2012 год), а также лиц, претендующих на занятие указанных должностей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2B1AE1" w:rsidTr="002B1AE1">
        <w:trPr>
          <w:trHeight w:val="125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переподготовке и повышению квалификации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профессионального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уровня работников культуры.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Стимулирование деятельности МУК «ЦКС», направленной на повышение качества оказываемых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МО,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мер государственной поддержки МУК «ЦКС» Гороховского МО, достигшим наилучших показателей в работе в порядке, установленном Законом Иркутской области от 29 декабря 2007 года № 154-оз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« О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поддержке культуры в Иркутской области»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изменений в трудовые договора с руководителями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2013-2014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Отчетность перед Отделом культуры Администрации Иркутского района о реализации плана мероприятий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( «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дорожной карты»)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и культурно - досуговыми учреждением Гороховского М.О.</w:t>
      </w:r>
    </w:p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ц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>елевой муниципальной программы «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Гороховского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Обеспечение единства культурного пространства Гороховского МО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Обеспечение предоставления информации о культурном движе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>нии в районе посредством сети «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сайтов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культуры, обеспечение возможности направлений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отзывов и предложений о работе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учреждений культуры</w:t>
            </w:r>
          </w:p>
        </w:tc>
      </w:tr>
      <w:tr w:rsidR="002B1AE1" w:rsidRPr="002B1AE1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Развитие государственно- частного партнерства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МУК «ЦКС» 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творческими обменами районными коллективами, областными и федеральными в соответствии с законодательством.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дополнительных мер государственной поддержки, предусмотренных Законом Иркутской области от 9 ноября 2012 года № 123-оз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« О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внесении изменений в Закон Иркутской области « О государственной поддержке культуры в Иркутской 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Гороховского МО,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МУК«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Поощрение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работников, внесших творческий вклад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развитие культуры и искусства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Иркутского района.</w:t>
            </w:r>
          </w:p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земельных участков под огородничество и ИЖС.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одаренным детям и талантливой молодежи на конкурсной основе именных стипендий Глав муниципальных образований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Включение в план работы МУК «ЦКС» творческих мероприятий, ориентированных на участие в них детей.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Увеличение количества детей, являющихся по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лучателями услуг муниципальных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учреждений культуры Иркутского района.</w:t>
            </w:r>
          </w:p>
        </w:tc>
      </w:tr>
    </w:tbl>
    <w:p w:rsid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16641" w:rsidRDefault="00C1664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60B2" w:rsidSect="00A261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96"/>
    <w:rsid w:val="0000641D"/>
    <w:rsid w:val="00021671"/>
    <w:rsid w:val="000456E9"/>
    <w:rsid w:val="000716DC"/>
    <w:rsid w:val="0009675B"/>
    <w:rsid w:val="0011001C"/>
    <w:rsid w:val="001555B0"/>
    <w:rsid w:val="0027157B"/>
    <w:rsid w:val="002860B2"/>
    <w:rsid w:val="002B1AE1"/>
    <w:rsid w:val="003D2F17"/>
    <w:rsid w:val="004678B9"/>
    <w:rsid w:val="00497D75"/>
    <w:rsid w:val="005509A4"/>
    <w:rsid w:val="005650AE"/>
    <w:rsid w:val="005760B2"/>
    <w:rsid w:val="00576A4C"/>
    <w:rsid w:val="005C78ED"/>
    <w:rsid w:val="00634DBB"/>
    <w:rsid w:val="00677126"/>
    <w:rsid w:val="00686311"/>
    <w:rsid w:val="00693904"/>
    <w:rsid w:val="007B24B5"/>
    <w:rsid w:val="007C17FE"/>
    <w:rsid w:val="007F1309"/>
    <w:rsid w:val="008D5B47"/>
    <w:rsid w:val="008F5BC8"/>
    <w:rsid w:val="00913229"/>
    <w:rsid w:val="0092018F"/>
    <w:rsid w:val="0095260D"/>
    <w:rsid w:val="009726FB"/>
    <w:rsid w:val="009B4F4B"/>
    <w:rsid w:val="009C2BE2"/>
    <w:rsid w:val="00A26139"/>
    <w:rsid w:val="00A451A3"/>
    <w:rsid w:val="00AD54D1"/>
    <w:rsid w:val="00B16878"/>
    <w:rsid w:val="00B31A49"/>
    <w:rsid w:val="00B64696"/>
    <w:rsid w:val="00BD3EE0"/>
    <w:rsid w:val="00BE00A7"/>
    <w:rsid w:val="00C16641"/>
    <w:rsid w:val="00C40915"/>
    <w:rsid w:val="00CD74EA"/>
    <w:rsid w:val="00CE0A10"/>
    <w:rsid w:val="00D05D84"/>
    <w:rsid w:val="00D33BCC"/>
    <w:rsid w:val="00DA3AB1"/>
    <w:rsid w:val="00DE1807"/>
    <w:rsid w:val="00EB49C6"/>
    <w:rsid w:val="00EE74AD"/>
    <w:rsid w:val="00EF4F6A"/>
    <w:rsid w:val="00F842A1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B519-4EF9-4C99-A96B-1B51C4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B1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1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45</cp:revision>
  <cp:lastPrinted>2015-11-19T07:26:00Z</cp:lastPrinted>
  <dcterms:created xsi:type="dcterms:W3CDTF">2013-06-17T00:04:00Z</dcterms:created>
  <dcterms:modified xsi:type="dcterms:W3CDTF">2016-03-11T00:13:00Z</dcterms:modified>
</cp:coreProperties>
</file>