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8"/>
        <w:gridCol w:w="1748"/>
        <w:gridCol w:w="1033"/>
        <w:gridCol w:w="2693"/>
        <w:gridCol w:w="1658"/>
        <w:gridCol w:w="1146"/>
      </w:tblGrid>
      <w:tr w:rsidR="009925CA" w:rsidTr="009925CA">
        <w:trPr>
          <w:trHeight w:val="1989"/>
        </w:trPr>
        <w:tc>
          <w:tcPr>
            <w:tcW w:w="3889" w:type="dxa"/>
            <w:gridSpan w:val="3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</w:pPr>
          </w:p>
          <w:p w:rsidR="009925CA" w:rsidRDefault="009925CA">
            <w:pPr>
              <w:jc w:val="center"/>
            </w:pPr>
            <w:r>
              <w:t xml:space="preserve">“Подз” </w:t>
            </w:r>
          </w:p>
          <w:p w:rsidR="009925CA" w:rsidRDefault="009925CA">
            <w:pPr>
              <w:jc w:val="center"/>
            </w:pPr>
            <w:r>
              <w:t>сикт овмодчоминса</w:t>
            </w:r>
          </w:p>
          <w:p w:rsidR="009925CA" w:rsidRDefault="009925CA">
            <w:pPr>
              <w:jc w:val="center"/>
              <w:rPr>
                <w:rFonts w:cs="Tahoma"/>
              </w:rPr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  <w:rPr>
                <w:rFonts w:cs="Tahom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</w:pPr>
          </w:p>
          <w:p w:rsidR="009925CA" w:rsidRDefault="009925CA">
            <w:pPr>
              <w:jc w:val="center"/>
            </w:pPr>
            <w:r>
              <w:t>Администрация</w:t>
            </w:r>
          </w:p>
          <w:p w:rsidR="009925CA" w:rsidRDefault="009925CA">
            <w:pPr>
              <w:jc w:val="center"/>
            </w:pPr>
            <w:r>
              <w:t xml:space="preserve">сельского поселения </w:t>
            </w:r>
          </w:p>
          <w:p w:rsidR="009925CA" w:rsidRDefault="009925CA">
            <w:pPr>
              <w:jc w:val="center"/>
            </w:pPr>
            <w:r>
              <w:t>«Подз»</w:t>
            </w:r>
          </w:p>
          <w:p w:rsidR="009925CA" w:rsidRDefault="009925CA">
            <w:pPr>
              <w:jc w:val="center"/>
              <w:rPr>
                <w:rFonts w:cs="Tahoma"/>
              </w:rPr>
            </w:pPr>
          </w:p>
        </w:tc>
      </w:tr>
      <w:tr w:rsidR="009925CA" w:rsidTr="009925CA">
        <w:trPr>
          <w:trHeight w:val="1132"/>
        </w:trPr>
        <w:tc>
          <w:tcPr>
            <w:tcW w:w="3889" w:type="dxa"/>
            <w:gridSpan w:val="3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693" w:type="dxa"/>
          </w:tcPr>
          <w:p w:rsidR="009925CA" w:rsidRDefault="009925CA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9925CA" w:rsidRDefault="009925CA">
            <w:pPr>
              <w:jc w:val="center"/>
              <w:rPr>
                <w:sz w:val="18"/>
              </w:rPr>
            </w:pPr>
          </w:p>
          <w:p w:rsidR="009925CA" w:rsidRDefault="0099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925CA" w:rsidRDefault="009925CA">
            <w:pPr>
              <w:jc w:val="center"/>
              <w:rPr>
                <w:rFonts w:cs="Tahoma"/>
              </w:rPr>
            </w:pPr>
          </w:p>
        </w:tc>
        <w:tc>
          <w:tcPr>
            <w:tcW w:w="2804" w:type="dxa"/>
            <w:gridSpan w:val="2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</w:tc>
      </w:tr>
      <w:tr w:rsidR="009925CA" w:rsidRPr="009925CA" w:rsidTr="009925CA">
        <w:tc>
          <w:tcPr>
            <w:tcW w:w="1108" w:type="dxa"/>
            <w:hideMark/>
          </w:tcPr>
          <w:p w:rsidR="009925CA" w:rsidRDefault="009925CA">
            <w:pPr>
              <w:snapToGrid w:val="0"/>
              <w:jc w:val="center"/>
              <w:rPr>
                <w:rFonts w:cs="Tahoma"/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5CA" w:rsidRPr="009925CA" w:rsidRDefault="009925CA" w:rsidP="009925CA">
            <w:pPr>
              <w:snapToGrid w:val="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27</w:t>
            </w:r>
            <w:r w:rsidRPr="009925CA">
              <w:rPr>
                <w:rFonts w:cs="Tahoma"/>
                <w:sz w:val="28"/>
              </w:rPr>
              <w:t xml:space="preserve"> марта </w:t>
            </w:r>
          </w:p>
        </w:tc>
        <w:tc>
          <w:tcPr>
            <w:tcW w:w="1033" w:type="dxa"/>
            <w:hideMark/>
          </w:tcPr>
          <w:p w:rsidR="009925CA" w:rsidRDefault="009925CA">
            <w:pPr>
              <w:snapToGrid w:val="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 xml:space="preserve">2017 </w:t>
            </w:r>
          </w:p>
        </w:tc>
        <w:tc>
          <w:tcPr>
            <w:tcW w:w="4351" w:type="dxa"/>
            <w:gridSpan w:val="2"/>
            <w:hideMark/>
          </w:tcPr>
          <w:p w:rsidR="009925CA" w:rsidRDefault="009925CA">
            <w:pPr>
              <w:snapToGrid w:val="0"/>
              <w:jc w:val="right"/>
              <w:rPr>
                <w:rFonts w:cs="Tahoma"/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5CA" w:rsidRPr="009925CA" w:rsidRDefault="009925CA" w:rsidP="009925CA">
            <w:pPr>
              <w:snapToGrid w:val="0"/>
              <w:jc w:val="center"/>
              <w:rPr>
                <w:rFonts w:cs="Tahoma"/>
                <w:sz w:val="28"/>
              </w:rPr>
            </w:pPr>
            <w:r w:rsidRPr="009925CA">
              <w:rPr>
                <w:rFonts w:cs="Tahoma"/>
                <w:sz w:val="28"/>
              </w:rPr>
              <w:t>06/03</w:t>
            </w:r>
          </w:p>
        </w:tc>
      </w:tr>
    </w:tbl>
    <w:p w:rsidR="009925CA" w:rsidRDefault="009925CA" w:rsidP="009925CA">
      <w:pPr>
        <w:widowControl/>
        <w:autoSpaceDE w:val="0"/>
        <w:rPr>
          <w:lang w:bidi="ar-SA"/>
        </w:rPr>
      </w:pPr>
      <w:r>
        <w:rPr>
          <w:lang w:bidi="ar-SA"/>
        </w:rPr>
        <w:t xml:space="preserve">        Республика Коми, пст. Подзь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5CA" w:rsidRDefault="009925CA" w:rsidP="009925CA">
      <w:pPr>
        <w:widowControl/>
        <w:autoSpaceDE w:val="0"/>
        <w:ind w:firstLine="540"/>
        <w:jc w:val="both"/>
        <w:rPr>
          <w:lang w:bidi="ar-SA"/>
        </w:rPr>
      </w:pPr>
    </w:p>
    <w:p w:rsidR="009925CA" w:rsidRDefault="009925CA" w:rsidP="009925CA">
      <w:pPr>
        <w:widowControl/>
        <w:autoSpaceDE w:val="0"/>
        <w:ind w:firstLine="540"/>
        <w:rPr>
          <w:lang w:bidi="ar-SA"/>
        </w:rPr>
      </w:pPr>
      <w:r>
        <w:rPr>
          <w:lang w:bidi="ar-SA"/>
        </w:rPr>
        <w:t>«О мерах по обеспечению пожарной безопасности  в границах сельского          поселения «Подзь»  в летний пожароопасный период  и о мерах по предупреждению и ликвидации ЧС,  связанных с лесными пожарами на территории  сельского поселения «Подзь» на 2017 год»</w:t>
      </w:r>
    </w:p>
    <w:p w:rsidR="009925CA" w:rsidRDefault="009925CA" w:rsidP="009925CA">
      <w:pPr>
        <w:widowControl/>
        <w:autoSpaceDE w:val="0"/>
        <w:jc w:val="both"/>
        <w:rPr>
          <w:lang w:bidi="ar-SA"/>
        </w:rPr>
      </w:pPr>
    </w:p>
    <w:p w:rsidR="009925CA" w:rsidRDefault="009925CA" w:rsidP="009925CA">
      <w:pPr>
        <w:widowControl/>
        <w:autoSpaceDE w:val="0"/>
        <w:jc w:val="both"/>
        <w:rPr>
          <w:lang w:bidi="ar-SA"/>
        </w:rPr>
      </w:pPr>
    </w:p>
    <w:p w:rsidR="009925CA" w:rsidRDefault="009925CA" w:rsidP="009925CA">
      <w:pPr>
        <w:widowControl/>
        <w:autoSpaceDE w:val="0"/>
        <w:jc w:val="both"/>
        <w:rPr>
          <w:lang w:bidi="ar-SA"/>
        </w:rPr>
      </w:pPr>
      <w:r>
        <w:rPr>
          <w:lang w:bidi="ar-SA"/>
        </w:rPr>
        <w:tab/>
      </w:r>
      <w:proofErr w:type="gramStart"/>
      <w:r>
        <w:rPr>
          <w:lang w:bidi="ar-SA"/>
        </w:rPr>
        <w:t>Во</w:t>
      </w:r>
      <w:proofErr w:type="gramEnd"/>
      <w:r>
        <w:rPr>
          <w:lang w:bidi="ar-SA"/>
        </w:rPr>
        <w:t xml:space="preserve"> исполнении Федерального Закона от 21.12.1994 года № 69-ФЗ  «О пожарной безопасности», ФЗ от 21.12.1994 года № 68-ФЗ «О защите населения  и территорий от ЧС природного и техногенного характера», Постановления Правительства РФ от 30.06.2007 года № 417 «Об утверждении правил пожарной безопасности в лесах», Постановления Правительства Российской Федерации  от 18.02.2016 года №807 «О внесении изменений в некоторые акты Правительства Российской Федерации по вопросу обеспечения пожарной безопасности территории»  и в целях предупреждения и предотвращения последствий от пожаров для экономики, экологии, здоровья населения сельского поселения «Подзь»</w:t>
      </w:r>
    </w:p>
    <w:p w:rsidR="009925CA" w:rsidRDefault="009925CA" w:rsidP="009925CA">
      <w:pPr>
        <w:widowControl/>
        <w:autoSpaceDE w:val="0"/>
        <w:jc w:val="both"/>
        <w:rPr>
          <w:lang w:bidi="ar-SA"/>
        </w:rPr>
      </w:pPr>
    </w:p>
    <w:p w:rsidR="009925CA" w:rsidRDefault="009925CA" w:rsidP="009925CA">
      <w:pPr>
        <w:widowControl/>
        <w:autoSpaceDE w:val="0"/>
        <w:jc w:val="center"/>
        <w:rPr>
          <w:lang w:bidi="ar-SA"/>
        </w:rPr>
      </w:pPr>
      <w:r>
        <w:rPr>
          <w:lang w:bidi="ar-SA"/>
        </w:rPr>
        <w:t>ПОСТАНОВЛЯЮ:</w:t>
      </w:r>
    </w:p>
    <w:p w:rsidR="009925CA" w:rsidRDefault="009925CA" w:rsidP="009925CA">
      <w:pPr>
        <w:widowControl/>
        <w:autoSpaceDE w:val="0"/>
        <w:jc w:val="both"/>
        <w:rPr>
          <w:lang w:bidi="ar-SA"/>
        </w:rPr>
      </w:pPr>
    </w:p>
    <w:p w:rsidR="009925CA" w:rsidRPr="00044AEB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1. Рекомендовать руководителям предприятий, учреждений, организаций, торговых точек независимо от формы собственности  в срок до 25</w:t>
      </w:r>
      <w:r>
        <w:rPr>
          <w:color w:val="FF0000"/>
          <w:lang w:eastAsia="en-US" w:bidi="ar-SA"/>
        </w:rPr>
        <w:t xml:space="preserve"> </w:t>
      </w:r>
      <w:r w:rsidRPr="00044AEB">
        <w:rPr>
          <w:lang w:eastAsia="en-US" w:bidi="ar-SA"/>
        </w:rPr>
        <w:t>мая 2017 года:</w:t>
      </w:r>
    </w:p>
    <w:p w:rsidR="009925CA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обеспечить подготовку подведомственных объектов к работе в весенне-летний пожароопасный период (провести очистку территорий от сгораемого мусора, отходов, сухой травы, обеспечить объекты средствами пожаротушения, водой и т.д.);</w:t>
      </w:r>
    </w:p>
    <w:p w:rsidR="009925CA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определить приказами ответственных лиц за пожарную безопасность, уточнить инструкции о мерах пожарной безопасности;</w:t>
      </w:r>
    </w:p>
    <w:p w:rsidR="009925CA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провести противопожарные инструктажи на производстве под роспись;</w:t>
      </w:r>
    </w:p>
    <w:p w:rsidR="009925CA" w:rsidRPr="00044AEB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определить порядок проведения огневых и сварочных работ.</w:t>
      </w:r>
    </w:p>
    <w:p w:rsidR="009925CA" w:rsidRPr="00044AEB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</w:p>
    <w:p w:rsidR="009925CA" w:rsidRPr="00044AEB" w:rsidRDefault="009925CA" w:rsidP="009925CA">
      <w:pPr>
        <w:jc w:val="both"/>
        <w:rPr>
          <w:rFonts w:cs="Tahoma"/>
          <w:bCs/>
          <w:snapToGrid w:val="0"/>
          <w:lang w:bidi="ar-SA"/>
        </w:rPr>
      </w:pPr>
      <w:r w:rsidRPr="00044AEB">
        <w:rPr>
          <w:lang w:eastAsia="en-US" w:bidi="ar-SA"/>
        </w:rPr>
        <w:tab/>
        <w:t xml:space="preserve">2. С 12.04.2017 года по 30.09.2017 года объявить повсеместно проведение месячника по благоустройству, озеленению и санитарной очистке придомовых территорий и прилегающих улиц. </w:t>
      </w:r>
      <w:r w:rsidRPr="00044AEB">
        <w:rPr>
          <w:rFonts w:cs="Tahoma"/>
          <w:bCs/>
          <w:snapToGrid w:val="0"/>
          <w:lang w:bidi="ar-SA"/>
        </w:rPr>
        <w:t>Жителям частного и муниципального жилья убрать придомовые и прилегающие территории  от мусора и дров в срок до 25 мая 2017 года. Владельцам  нежилых домов привести дома и прилегающие территории в надлежащий порядок: отремонтировать фасады, изгородь, убрать аварийные хозпостройки.</w:t>
      </w:r>
    </w:p>
    <w:p w:rsidR="009925CA" w:rsidRPr="00044AEB" w:rsidRDefault="009925CA" w:rsidP="009925CA">
      <w:pPr>
        <w:widowControl/>
        <w:autoSpaceDE w:val="0"/>
        <w:ind w:firstLine="540"/>
        <w:jc w:val="both"/>
        <w:rPr>
          <w:sz w:val="28"/>
          <w:lang w:eastAsia="en-US" w:bidi="ar-SA"/>
        </w:rPr>
      </w:pPr>
    </w:p>
    <w:p w:rsidR="009925CA" w:rsidRPr="00044AEB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 w:rsidRPr="00044AEB">
        <w:rPr>
          <w:lang w:eastAsia="en-US" w:bidi="ar-SA"/>
        </w:rPr>
        <w:t>3.Совместно с представителями пожарного надзора, противопожарной службы, сотрудниками органов внутренних дел, социальными работниками, жилищной комиссией организовать и провести рейды по объектам с массовым пребыванием людей и в жилом секторе, где проживают отдельные категории граждан (граждане, ведущие асоциальный образ жизни,  неблагополучные семьи,  престарелые) в срок до 01.0</w:t>
      </w:r>
      <w:r w:rsidR="00044AEB" w:rsidRPr="00044AEB">
        <w:rPr>
          <w:lang w:eastAsia="en-US" w:bidi="ar-SA"/>
        </w:rPr>
        <w:t>6</w:t>
      </w:r>
      <w:r w:rsidRPr="00044AEB">
        <w:rPr>
          <w:lang w:eastAsia="en-US" w:bidi="ar-SA"/>
        </w:rPr>
        <w:t>.2017 года.</w:t>
      </w:r>
    </w:p>
    <w:p w:rsidR="009925CA" w:rsidRDefault="009925CA" w:rsidP="009925CA">
      <w:pPr>
        <w:widowControl/>
        <w:autoSpaceDE w:val="0"/>
        <w:jc w:val="both"/>
        <w:rPr>
          <w:lang w:bidi="ar-SA"/>
        </w:rPr>
      </w:pPr>
    </w:p>
    <w:p w:rsidR="009925CA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lastRenderedPageBreak/>
        <w:t>4. Рекомендовать специалисту по социальной работе, старосте п</w:t>
      </w:r>
      <w:proofErr w:type="gramStart"/>
      <w:r>
        <w:rPr>
          <w:lang w:eastAsia="en-US" w:bidi="ar-SA"/>
        </w:rPr>
        <w:t>.И</w:t>
      </w:r>
      <w:proofErr w:type="gramEnd"/>
      <w:r>
        <w:rPr>
          <w:lang w:eastAsia="en-US" w:bidi="ar-SA"/>
        </w:rPr>
        <w:t xml:space="preserve">ван-Чомъя Батухтиной В.А. активизировать работу по информированию населения мерам пожарной безопасности в быту и среди лиц, ведущих асоциальный образ жизни и пенсионеров, организовать распространение памяток населению о мерах пожарной безопасности – </w:t>
      </w:r>
      <w:r>
        <w:rPr>
          <w:b/>
          <w:lang w:eastAsia="en-US" w:bidi="ar-SA"/>
        </w:rPr>
        <w:t>постоянно.</w:t>
      </w:r>
    </w:p>
    <w:p w:rsidR="009925CA" w:rsidRDefault="009925CA" w:rsidP="009925CA">
      <w:pPr>
        <w:widowControl/>
        <w:autoSpaceDE w:val="0"/>
        <w:ind w:firstLine="540"/>
        <w:jc w:val="both"/>
        <w:rPr>
          <w:b/>
          <w:lang w:eastAsia="en-US" w:bidi="ar-SA"/>
        </w:rPr>
      </w:pPr>
      <w:r>
        <w:rPr>
          <w:lang w:eastAsia="en-US" w:bidi="ar-SA"/>
        </w:rPr>
        <w:t xml:space="preserve">5. Рекомендовать жителям в целях противопожарной защиты жилых домов и дворовых построек на территории каждого хозяйства установить бочку с водой и содержать ее в рабочем состоянии на протяжении всего пожароопасного периода. Срок исполнения: </w:t>
      </w:r>
      <w:r>
        <w:rPr>
          <w:b/>
          <w:lang w:eastAsia="en-US" w:bidi="ar-SA"/>
        </w:rPr>
        <w:t>на весь пожароопасный период.</w:t>
      </w:r>
    </w:p>
    <w:p w:rsidR="009925CA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</w:p>
    <w:p w:rsidR="009925CA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  <w:r>
        <w:rPr>
          <w:lang w:eastAsia="en-US" w:bidi="ar-SA"/>
        </w:rPr>
        <w:t>6.</w:t>
      </w:r>
      <w:r>
        <w:t xml:space="preserve"> Рекомендовать д</w:t>
      </w:r>
      <w:r>
        <w:rPr>
          <w:lang w:eastAsia="en-US" w:bidi="ar-SA"/>
        </w:rPr>
        <w:t>иректору МБОУ «СОШ пст</w:t>
      </w:r>
      <w:proofErr w:type="gramStart"/>
      <w:r>
        <w:rPr>
          <w:lang w:eastAsia="en-US" w:bidi="ar-SA"/>
        </w:rPr>
        <w:t>.П</w:t>
      </w:r>
      <w:proofErr w:type="gramEnd"/>
      <w:r>
        <w:rPr>
          <w:lang w:eastAsia="en-US" w:bidi="ar-SA"/>
        </w:rPr>
        <w:t>одзь» Медведевой Е.В., заведующему МБДОУ «Детский сад п.Подзь» Диговой С.В., директору филиала МБУК КЦКО ДК п.Подзь  Шишкиной Н.В.,  заведующему Кажымского филиала МРУК «Койгородская МЦБС» Башмановой С.М., провести с детьми и подростками дополнительные занятия по изучению правил пожарной безопасности, недопустимости сжигания сухой травы,</w:t>
      </w:r>
      <w:r>
        <w:rPr>
          <w:b/>
          <w:bCs/>
          <w:lang w:eastAsia="en-US" w:bidi="ar-SA"/>
        </w:rPr>
        <w:t xml:space="preserve"> </w:t>
      </w:r>
      <w:r>
        <w:rPr>
          <w:bCs/>
          <w:lang w:eastAsia="en-US" w:bidi="ar-SA"/>
        </w:rPr>
        <w:t>охраны лесов от пожаров, бережного отношения к природной среде.</w:t>
      </w:r>
      <w:r>
        <w:rPr>
          <w:lang w:eastAsia="en-US" w:bidi="ar-SA"/>
        </w:rPr>
        <w:t xml:space="preserve"> Срок исполнения: постоянно.</w:t>
      </w:r>
    </w:p>
    <w:p w:rsidR="009925CA" w:rsidRDefault="009925CA" w:rsidP="009925CA">
      <w:pPr>
        <w:widowControl/>
        <w:autoSpaceDE w:val="0"/>
        <w:ind w:firstLine="540"/>
        <w:jc w:val="both"/>
        <w:rPr>
          <w:lang w:eastAsia="en-US" w:bidi="ar-SA"/>
        </w:rPr>
      </w:pPr>
    </w:p>
    <w:p w:rsidR="009925CA" w:rsidRPr="00044AEB" w:rsidRDefault="009925CA" w:rsidP="009925CA">
      <w:pPr>
        <w:widowControl/>
        <w:autoSpaceDE w:val="0"/>
        <w:ind w:firstLine="540"/>
        <w:jc w:val="both"/>
        <w:rPr>
          <w:bCs/>
          <w:lang w:eastAsia="en-US" w:bidi="ar-SA"/>
        </w:rPr>
      </w:pPr>
      <w:r>
        <w:rPr>
          <w:bCs/>
          <w:lang w:eastAsia="en-US" w:bidi="ar-SA"/>
        </w:rPr>
        <w:t>7. Провести разъяснительную работу с населением о недопущении безнадзорного сжигания мусора, сухой травы на прилегающей территории к жилому сектору и лесному массив</w:t>
      </w:r>
      <w:proofErr w:type="gramStart"/>
      <w:r>
        <w:rPr>
          <w:bCs/>
          <w:lang w:eastAsia="en-US" w:bidi="ar-SA"/>
        </w:rPr>
        <w:t>у-</w:t>
      </w:r>
      <w:proofErr w:type="gramEnd"/>
      <w:r>
        <w:rPr>
          <w:bCs/>
          <w:lang w:eastAsia="en-US" w:bidi="ar-SA"/>
        </w:rPr>
        <w:t xml:space="preserve"> </w:t>
      </w:r>
      <w:r w:rsidRPr="00044AEB">
        <w:rPr>
          <w:b/>
          <w:bCs/>
          <w:lang w:eastAsia="en-US" w:bidi="ar-SA"/>
        </w:rPr>
        <w:t xml:space="preserve">до </w:t>
      </w:r>
      <w:r w:rsidR="00044AEB" w:rsidRPr="00044AEB">
        <w:rPr>
          <w:b/>
          <w:bCs/>
          <w:lang w:eastAsia="en-US" w:bidi="ar-SA"/>
        </w:rPr>
        <w:t>20</w:t>
      </w:r>
      <w:r w:rsidRPr="00044AEB">
        <w:rPr>
          <w:b/>
          <w:bCs/>
          <w:lang w:eastAsia="en-US" w:bidi="ar-SA"/>
        </w:rPr>
        <w:t>.05.2017 года</w:t>
      </w:r>
    </w:p>
    <w:p w:rsidR="009925CA" w:rsidRDefault="009925CA" w:rsidP="009925CA">
      <w:pPr>
        <w:widowControl/>
        <w:autoSpaceDE w:val="0"/>
        <w:ind w:firstLine="540"/>
        <w:jc w:val="both"/>
        <w:rPr>
          <w:lang w:bidi="ar-SA"/>
        </w:rPr>
      </w:pPr>
    </w:p>
    <w:p w:rsidR="009925CA" w:rsidRDefault="009925CA" w:rsidP="009925CA">
      <w:pPr>
        <w:rPr>
          <w:lang w:eastAsia="en-US" w:bidi="ar-SA"/>
        </w:rPr>
      </w:pPr>
      <w:r>
        <w:rPr>
          <w:lang w:eastAsia="en-US" w:bidi="ar-SA"/>
        </w:rPr>
        <w:t xml:space="preserve">          8. Провести комплекс работ с целью предотвращения угрозы возникновения пожара от опалов травы:</w:t>
      </w:r>
    </w:p>
    <w:p w:rsidR="009925CA" w:rsidRDefault="009925CA" w:rsidP="009925CA">
      <w:pPr>
        <w:rPr>
          <w:lang w:eastAsia="en-US" w:bidi="ar-SA"/>
        </w:rPr>
      </w:pPr>
      <w:r>
        <w:rPr>
          <w:lang w:eastAsia="en-US" w:bidi="ar-SA"/>
        </w:rPr>
        <w:tab/>
        <w:t>- опашка населенного пункта;</w:t>
      </w:r>
    </w:p>
    <w:p w:rsidR="009925CA" w:rsidRDefault="009925CA" w:rsidP="009925CA">
      <w:pPr>
        <w:rPr>
          <w:lang w:eastAsia="en-US" w:bidi="ar-SA"/>
        </w:rPr>
      </w:pPr>
      <w:r>
        <w:rPr>
          <w:lang w:eastAsia="en-US" w:bidi="ar-SA"/>
        </w:rPr>
        <w:tab/>
        <w:t xml:space="preserve">- устройство противопожарных разрывов и защитных минерализованных полос в местах  примыкания лесных массивов к населенному пункту и отдельно стоящим объектам – </w:t>
      </w:r>
      <w:r w:rsidRPr="00044AEB">
        <w:rPr>
          <w:b/>
          <w:lang w:val="en-US" w:eastAsia="en-US" w:bidi="ar-SA"/>
        </w:rPr>
        <w:t>II</w:t>
      </w:r>
      <w:r w:rsidRPr="00044AEB">
        <w:rPr>
          <w:b/>
          <w:lang w:eastAsia="en-US" w:bidi="ar-SA"/>
        </w:rPr>
        <w:t xml:space="preserve"> квартал 2017 года</w:t>
      </w:r>
    </w:p>
    <w:p w:rsidR="009925CA" w:rsidRDefault="009925CA" w:rsidP="009925CA">
      <w:pPr>
        <w:rPr>
          <w:lang w:eastAsia="en-US" w:bidi="ar-SA"/>
        </w:rPr>
      </w:pPr>
    </w:p>
    <w:p w:rsidR="009925CA" w:rsidRDefault="009925CA" w:rsidP="009925CA">
      <w:pPr>
        <w:widowControl/>
        <w:autoSpaceDE w:val="0"/>
        <w:ind w:firstLine="540"/>
        <w:jc w:val="both"/>
        <w:rPr>
          <w:bCs/>
          <w:lang w:eastAsia="en-US" w:bidi="ar-SA"/>
        </w:rPr>
      </w:pPr>
      <w:r>
        <w:rPr>
          <w:lang w:bidi="ar-SA"/>
        </w:rPr>
        <w:t>9.</w:t>
      </w:r>
      <w:r>
        <w:rPr>
          <w:b/>
          <w:bCs/>
          <w:lang w:eastAsia="en-US" w:bidi="ar-SA"/>
        </w:rPr>
        <w:t xml:space="preserve"> </w:t>
      </w:r>
      <w:r>
        <w:rPr>
          <w:bCs/>
          <w:lang w:eastAsia="en-US" w:bidi="ar-SA"/>
        </w:rPr>
        <w:t>Рекомендовать руководителю ГУ "Палаузское лесничество", ГУ "Гривенское лесничество:</w:t>
      </w:r>
    </w:p>
    <w:p w:rsidR="009925CA" w:rsidRDefault="009925CA" w:rsidP="009925CA">
      <w:pPr>
        <w:widowControl/>
        <w:autoSpaceDE w:val="0"/>
        <w:ind w:firstLine="540"/>
        <w:jc w:val="both"/>
        <w:rPr>
          <w:bCs/>
          <w:lang w:eastAsia="en-US" w:bidi="ar-SA"/>
        </w:rPr>
      </w:pPr>
      <w:r>
        <w:rPr>
          <w:bCs/>
          <w:lang w:eastAsia="en-US" w:bidi="ar-SA"/>
        </w:rPr>
        <w:t>- осуществлять постоянный контроль за соблюдением гражданами и юридическими лицами правил пожарной безопасности при производстве работ и пребывании в лесу</w:t>
      </w:r>
      <w:proofErr w:type="gramStart"/>
      <w:r>
        <w:rPr>
          <w:bCs/>
          <w:lang w:eastAsia="en-US" w:bidi="ar-SA"/>
        </w:rPr>
        <w:t>.</w:t>
      </w:r>
      <w:proofErr w:type="gramEnd"/>
      <w:r>
        <w:rPr>
          <w:bCs/>
          <w:lang w:eastAsia="en-US" w:bidi="ar-SA"/>
        </w:rPr>
        <w:t xml:space="preserve"> </w:t>
      </w:r>
      <w:proofErr w:type="gramStart"/>
      <w:r>
        <w:rPr>
          <w:bCs/>
          <w:lang w:eastAsia="en-US" w:bidi="ar-SA"/>
        </w:rPr>
        <w:t>п</w:t>
      </w:r>
      <w:proofErr w:type="gramEnd"/>
      <w:r>
        <w:rPr>
          <w:bCs/>
          <w:lang w:eastAsia="en-US" w:bidi="ar-SA"/>
        </w:rPr>
        <w:t xml:space="preserve">риостанавливать на отдельных участках производство работ, в т.ч. по заготовке древесины при уклонении лесопользователей от выполнения требований </w:t>
      </w:r>
      <w:hyperlink r:id="rId5" w:history="1">
        <w:r>
          <w:rPr>
            <w:rStyle w:val="a3"/>
            <w:bCs/>
            <w:color w:val="auto"/>
            <w:u w:val="none"/>
            <w:lang w:eastAsia="en-US" w:bidi="ar-SA"/>
          </w:rPr>
          <w:t>правил</w:t>
        </w:r>
      </w:hyperlink>
      <w:r>
        <w:rPr>
          <w:bCs/>
          <w:lang w:eastAsia="en-US" w:bidi="ar-SA"/>
        </w:rPr>
        <w:t xml:space="preserve"> пожарной безопасности в лесах;</w:t>
      </w:r>
    </w:p>
    <w:p w:rsidR="009925CA" w:rsidRDefault="009925CA" w:rsidP="009925CA">
      <w:pPr>
        <w:widowControl/>
        <w:autoSpaceDE w:val="0"/>
        <w:ind w:firstLine="540"/>
        <w:jc w:val="both"/>
        <w:rPr>
          <w:bCs/>
          <w:lang w:eastAsia="en-US" w:bidi="ar-SA"/>
        </w:rPr>
      </w:pPr>
      <w:r>
        <w:rPr>
          <w:bCs/>
          <w:lang w:eastAsia="en-US" w:bidi="ar-SA"/>
        </w:rPr>
        <w:t>- проводить инструктажи лиц, ответственных за выполнение работ в лесу, проведение культурно-массовых, спортивных и иных мероприятий, по соблюдению правил безопасности в лесах.</w:t>
      </w:r>
    </w:p>
    <w:p w:rsidR="009925CA" w:rsidRDefault="009925CA" w:rsidP="009925CA">
      <w:pPr>
        <w:rPr>
          <w:lang w:eastAsia="en-US" w:bidi="ar-SA"/>
        </w:rPr>
      </w:pPr>
    </w:p>
    <w:p w:rsidR="009925CA" w:rsidRDefault="009925CA" w:rsidP="009925CA">
      <w:pPr>
        <w:widowControl/>
        <w:autoSpaceDE w:val="0"/>
        <w:jc w:val="both"/>
        <w:rPr>
          <w:lang w:eastAsia="en-US" w:bidi="ar-SA"/>
        </w:rPr>
      </w:pPr>
      <w:r>
        <w:rPr>
          <w:lang w:eastAsia="en-US" w:bidi="ar-SA"/>
        </w:rPr>
        <w:t xml:space="preserve">         10. Рекомендовать добровольному  пожарному формированию (приложение 1),  ГУ «Палаузское лесничество» и ПЧ -133 до </w:t>
      </w:r>
      <w:r w:rsidRPr="00044AEB">
        <w:rPr>
          <w:lang w:eastAsia="en-US" w:bidi="ar-SA"/>
        </w:rPr>
        <w:t>15 мая 2017</w:t>
      </w:r>
      <w:r>
        <w:rPr>
          <w:lang w:eastAsia="en-US" w:bidi="ar-SA"/>
        </w:rPr>
        <w:t xml:space="preserve"> года провести совместное дополнительное  тренировочное занятие по </w:t>
      </w:r>
      <w:r>
        <w:rPr>
          <w:lang w:bidi="ar-SA"/>
        </w:rPr>
        <w:t xml:space="preserve">обеспечению пожарной безопасности  в границах сельского поселения «Подзь» и по предупреждению и ликвидации ЧС, представляющих угрозу для населенного пункта, связанных с лесными пожарами  в летний пожароопасный период. </w:t>
      </w:r>
    </w:p>
    <w:p w:rsidR="009925CA" w:rsidRDefault="009925CA" w:rsidP="009925CA">
      <w:pPr>
        <w:rPr>
          <w:lang w:eastAsia="en-US" w:bidi="ar-SA"/>
        </w:rPr>
      </w:pPr>
      <w:r>
        <w:rPr>
          <w:lang w:eastAsia="en-US" w:bidi="ar-SA"/>
        </w:rPr>
        <w:t xml:space="preserve">        11. </w:t>
      </w:r>
      <w:proofErr w:type="gramStart"/>
      <w:r>
        <w:rPr>
          <w:lang w:eastAsia="en-US" w:bidi="ar-SA"/>
        </w:rPr>
        <w:t>Контроль за</w:t>
      </w:r>
      <w:proofErr w:type="gramEnd"/>
      <w:r>
        <w:rPr>
          <w:lang w:eastAsia="en-US" w:bidi="ar-SA"/>
        </w:rPr>
        <w:t xml:space="preserve"> исполнением настоящего постановления оставляю за собой.</w:t>
      </w:r>
    </w:p>
    <w:p w:rsidR="009925CA" w:rsidRDefault="009925CA" w:rsidP="009925CA">
      <w:pPr>
        <w:ind w:firstLine="706"/>
      </w:pPr>
    </w:p>
    <w:p w:rsidR="00044AEB" w:rsidRDefault="00044AEB" w:rsidP="009925CA">
      <w:pPr>
        <w:ind w:firstLine="706"/>
      </w:pPr>
    </w:p>
    <w:p w:rsidR="00044AEB" w:rsidRDefault="00044AEB" w:rsidP="009925CA">
      <w:pPr>
        <w:ind w:firstLine="706"/>
      </w:pPr>
    </w:p>
    <w:p w:rsidR="00044AEB" w:rsidRDefault="00044AEB" w:rsidP="009925CA">
      <w:pPr>
        <w:ind w:firstLine="706"/>
      </w:pPr>
    </w:p>
    <w:p w:rsidR="009925CA" w:rsidRDefault="009925CA" w:rsidP="009925CA">
      <w:pPr>
        <w:ind w:firstLine="706"/>
      </w:pPr>
      <w:r>
        <w:t>Глава сельского поселения «Подзь» -                                И.А.Чугаева</w:t>
      </w:r>
    </w:p>
    <w:p w:rsidR="008C355C" w:rsidRDefault="00044AEB"/>
    <w:sectPr w:rsidR="008C355C" w:rsidSect="00044A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5CA"/>
    <w:rsid w:val="00044AEB"/>
    <w:rsid w:val="00437508"/>
    <w:rsid w:val="009925CA"/>
    <w:rsid w:val="00AC2CD5"/>
    <w:rsid w:val="00CC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5C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CA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BB4A80336EB24744A04E8FE8CEE221701B5208CFF3615434DDEEA09A67E18FAA418185405B4A67f0F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2017-06-22T12:50:00Z</dcterms:created>
  <dcterms:modified xsi:type="dcterms:W3CDTF">2017-06-22T13:08:00Z</dcterms:modified>
</cp:coreProperties>
</file>