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РАЙОН</w:t>
      </w: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УСТЬ-БАЛЕЙСКОЕ МУНИЦИПАЛЬНОЕ ОБРАЗОВАНИЕ</w:t>
      </w: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Глава муниципального образования</w:t>
      </w:r>
    </w:p>
    <w:p w:rsidR="00ED438C" w:rsidRDefault="00ED438C" w:rsidP="00ED43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38C" w:rsidRDefault="00ED438C" w:rsidP="00ED43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«30» декабря 2013 г. №139</w:t>
      </w:r>
    </w:p>
    <w:p w:rsidR="00ED438C" w:rsidRP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38C">
        <w:rPr>
          <w:rFonts w:ascii="Times New Roman" w:hAnsi="Times New Roman"/>
          <w:sz w:val="24"/>
          <w:szCs w:val="24"/>
        </w:rPr>
        <w:t>д. Зорино-Быково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 утверждении порядка проведения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антикоррупционной экспертизы 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правовых актов и проектов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нормативных правовых актов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и главы 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Усть-Балейского муниципального образования».   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реализации полномочий по противодействию коррупции, в соответствии с Федеральным законом «Об антикоррупционной экспертизе нормативных правовых актов и проектов нормативных правовых актов» Уставом Усть-Балейского МО</w:t>
      </w:r>
    </w:p>
    <w:p w:rsidR="00ED438C" w:rsidRDefault="00ED438C" w:rsidP="00ED43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ПОСТАНОВИЛ:</w:t>
      </w:r>
    </w:p>
    <w:p w:rsidR="00ED438C" w:rsidRDefault="00ED438C" w:rsidP="00ED4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проведения антикоррупционной экспертизы нормативных правовых актов и проектов нормативных правовых актов администрации и главы Усть-Балейского муниципального образования.</w:t>
      </w:r>
    </w:p>
    <w:p w:rsidR="00ED438C" w:rsidRDefault="00ED438C" w:rsidP="00ED4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Усть-Балейского муниципального образования обеспечить проведение антикоррупционной экспертизы нормативных правовых актов и проектов нормативных правовых актов.</w:t>
      </w:r>
    </w:p>
    <w:p w:rsidR="00ED438C" w:rsidRDefault="00ED438C" w:rsidP="00ED4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принятия. 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Обнародование данного решения не требуется.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Усть-Балейского 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В. В. Тирских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Утверждён Постановлением</w:t>
      </w:r>
    </w:p>
    <w:p w:rsidR="00ED438C" w:rsidRDefault="00ED438C" w:rsidP="00ED438C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Усть-Балейского </w:t>
      </w:r>
    </w:p>
    <w:p w:rsidR="00ED438C" w:rsidRDefault="00ED438C" w:rsidP="00ED438C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D438C" w:rsidRDefault="00ED438C" w:rsidP="00ED438C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«30»декабря  2013г № 139.</w:t>
      </w:r>
    </w:p>
    <w:p w:rsidR="00ED438C" w:rsidRDefault="00ED438C" w:rsidP="00ED438C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ED438C" w:rsidRDefault="00ED438C" w:rsidP="00ED438C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и главы Усть-Балейского муниципального образования.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438C" w:rsidRDefault="00ED438C" w:rsidP="00ED438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положения.</w:t>
      </w:r>
    </w:p>
    <w:p w:rsidR="00ED438C" w:rsidRDefault="00ED438C" w:rsidP="00ED438C">
      <w:pPr>
        <w:pStyle w:val="a3"/>
        <w:numPr>
          <w:ilvl w:val="1"/>
          <w:numId w:val="2"/>
        </w:numPr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Антикоррупционной экспертизе подлежат проекты всех принимаемых думой поселения нормативных актов. </w:t>
      </w:r>
    </w:p>
    <w:p w:rsidR="00ED438C" w:rsidRDefault="00ED438C" w:rsidP="00ED438C">
      <w:pPr>
        <w:pStyle w:val="a3"/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Правовые акты ненормативного характера антикоррупционной экспертизе не подлежат.</w:t>
      </w:r>
    </w:p>
    <w:p w:rsidR="00ED438C" w:rsidRDefault="00ED438C" w:rsidP="00ED438C">
      <w:pPr>
        <w:pStyle w:val="a3"/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учётом предлагаемых изменений.</w:t>
      </w:r>
    </w:p>
    <w:p w:rsidR="00ED438C" w:rsidRDefault="00ED438C" w:rsidP="00ED438C">
      <w:pPr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 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ED438C" w:rsidRDefault="00ED438C" w:rsidP="00ED438C">
      <w:pPr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Антикоррупционную экспертизу проводит специалист (юрист, глава) администрации поселения.</w:t>
      </w:r>
    </w:p>
    <w:p w:rsidR="00ED438C" w:rsidRDefault="00ED438C" w:rsidP="00ED438C">
      <w:pPr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    Антикоррупционная экспертиза нормативных правовых актов и их проектов про водится в соответствии с утверждённой Правительством РФ Методикой проведения антикоррупционной экспертизы.</w:t>
      </w:r>
    </w:p>
    <w:p w:rsidR="00ED438C" w:rsidRDefault="00ED438C" w:rsidP="00ED438C">
      <w:pPr>
        <w:pStyle w:val="a3"/>
        <w:numPr>
          <w:ilvl w:val="1"/>
          <w:numId w:val="3"/>
        </w:numPr>
        <w:spacing w:after="0"/>
        <w:ind w:left="1560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прилагаемой к настоящему Порядку форме, на листе согласований, тексте проекта нормативного акта.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b/>
        </w:rPr>
      </w:pPr>
      <w:r>
        <w:t xml:space="preserve">                   </w:t>
      </w:r>
      <w:r>
        <w:tab/>
      </w:r>
      <w:r>
        <w:rPr>
          <w:rFonts w:ascii="Times New Roman" w:hAnsi="Times New Roman"/>
          <w:b/>
        </w:rPr>
        <w:t>2.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Порядок проведения антикоррупционной экспертизы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проектов нормативных правовых актов.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2.1.Разработчик проекта нормативного правового акта представляет проект специалисту (юристу, главе) поселения для проведения правовой и антикоррупционной экспертизы.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Проекты решений Думы района представляются для проведения экспертизы за 10 дней до дня заседания Думы, на котором планируется рассмотрение проекта.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Специалист (юрист, глава ) администрации осуществляет правовую антикоррупционную экспертизу проекта  нормативного правового акта.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Экспертиза проводится в следующем порядке: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1). Изучение проекта и приложенных к нему материалов;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2). Подбор и изучение федерального и областного законодательства, регулируещего сферу данных правоотношений;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 Оценка соответствия проекта правового акта федеральным и областным законам;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проведение, антикоррупционной экспертизы проекта в соответствии с методикой, определённой Правительством РФ.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экспертизы проекта готовится заключение, которое должно содержать выводы о соответствии проекта либо наличии коррупциогенных факторов и способах их устранения.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Вариант: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 ходе экспертизы не выявлено противоречий законодательству и коррупциогенных факторов, то на листе согласования либо на проекте делается запись об этом.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выявлены противоречия законодательству либо коррупциогенные факторы составляется заключение на проект, в котором указываются противоречия и коррупциогенные факторы, способы их устранения.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2.3.Срок проведения экспертизы, в т.ч. подготовки заключения, 5 дней с момента поступления проекта специалисту (юристу, главе) администрации.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2.4.При наличии в проекте противоречий законодательству коррупциогенных факторов проект в этот же срок с заключением направляется разработчику проекта для устранения замечаний.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2.5.После доработки проект представляется на повторную экспертизу.</w:t>
      </w:r>
    </w:p>
    <w:p w:rsidR="00ED438C" w:rsidRDefault="00ED438C" w:rsidP="00ED438C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Порядок проведения экспертизы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Действующих нормативных правовых актов.</w:t>
      </w:r>
    </w:p>
    <w:p w:rsidR="00ED438C" w:rsidRDefault="00ED438C" w:rsidP="00ED438C">
      <w:pPr>
        <w:spacing w:after="0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Правовая антикоррупционная экспертиза нормативного правового акта в обязательном порядке проводится при внесении в него изменений.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Если в ходе правовой и антикоррупционной экспертизы не выявлены противоречия и коррупциогенные факторы, то на правовом акте (листе согласования)делается надпись об этом.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Если в результате экспертизы выявлены противоречия законодательству либо коррупционные факторы составляет заключение, в котором указываются противоречия и коррупциогенные факторы, способы их устранения.</w:t>
      </w:r>
    </w:p>
    <w:p w:rsidR="00ED438C" w:rsidRDefault="00ED438C" w:rsidP="00ED438C">
      <w:pPr>
        <w:spacing w:after="0"/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3.5. Заключение направляется главе поселения (председателю Думы), который определяет способ устранения нарушений: отмена правового акта, внесение в него изменений.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  в течении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ED438C" w:rsidRDefault="00ED438C" w:rsidP="00ED438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правовой акт главы поселения, администрации поселения, в результате принятия которого коррупциогенные факторы и противоречия законодательству будут устранены, должен быть принят не позднее 30 дней с момента выявления нарушений.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Обеспечение условий для проведения независимой</w:t>
      </w:r>
    </w:p>
    <w:p w:rsidR="00ED438C" w:rsidRDefault="00ED438C" w:rsidP="00ED438C">
      <w:pPr>
        <w:pStyle w:val="a3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антикоррупционной экспертизы.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4.1.В целях обеспечения возможности проведения независимой антикоррупционной экспертизы проектов нормативных правовых актов  поселения проект размещается </w:t>
      </w:r>
      <w:r>
        <w:rPr>
          <w:rFonts w:ascii="Times New Roman" w:hAnsi="Times New Roman"/>
        </w:rPr>
        <w:lastRenderedPageBreak/>
        <w:t>на официальном сайте муниципального образования  в сети Интернет в день поступления его на экспертизу специалисту (юристу, главе)  администрации с указанием дат начала и окончания приёма заключений по результатам независимой антикоррупционной экспертизы.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(администрации) при принятии данного нормативного акта.</w:t>
      </w:r>
    </w:p>
    <w:p w:rsidR="00ED438C" w:rsidRDefault="00ED438C" w:rsidP="00ED438C">
      <w:pPr>
        <w:pStyle w:val="a3"/>
        <w:spacing w:after="0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коррупцио</w:t>
      </w:r>
      <w:bookmarkStart w:id="0" w:name="_GoBack"/>
      <w:bookmarkEnd w:id="0"/>
      <w:r>
        <w:rPr>
          <w:rFonts w:ascii="Times New Roman" w:hAnsi="Times New Roman"/>
        </w:rPr>
        <w:t>генных факторов.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pStyle w:val="a3"/>
        <w:tabs>
          <w:tab w:val="left" w:pos="3585"/>
        </w:tabs>
        <w:spacing w:after="0"/>
        <w:ind w:left="1080"/>
        <w:jc w:val="both"/>
        <w:rPr>
          <w:rFonts w:ascii="Times New Roman" w:hAnsi="Times New Roman"/>
        </w:rPr>
      </w:pPr>
    </w:p>
    <w:p w:rsidR="00ED438C" w:rsidRDefault="00ED438C" w:rsidP="00ED438C">
      <w:pPr>
        <w:tabs>
          <w:tab w:val="left" w:pos="2955"/>
        </w:tabs>
        <w:jc w:val="both"/>
      </w:pPr>
    </w:p>
    <w:p w:rsidR="00C73358" w:rsidRDefault="00C73358"/>
    <w:sectPr w:rsidR="00C73358" w:rsidSect="006E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E6C52"/>
    <w:multiLevelType w:val="multilevel"/>
    <w:tmpl w:val="EDE0337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598" w:hanging="1440"/>
      </w:p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</w:lvl>
  </w:abstractNum>
  <w:abstractNum w:abstractNumId="1">
    <w:nsid w:val="56A71A2E"/>
    <w:multiLevelType w:val="multilevel"/>
    <w:tmpl w:val="48BA6EF6"/>
    <w:lvl w:ilvl="0">
      <w:start w:val="1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</w:lvl>
    <w:lvl w:ilvl="2">
      <w:start w:val="1"/>
      <w:numFmt w:val="decimal"/>
      <w:isLgl/>
      <w:lvlText w:val="%1.%2.%3."/>
      <w:lvlJc w:val="left"/>
      <w:pPr>
        <w:ind w:left="3555" w:hanging="720"/>
      </w:pPr>
    </w:lvl>
    <w:lvl w:ilvl="3">
      <w:start w:val="1"/>
      <w:numFmt w:val="decimal"/>
      <w:isLgl/>
      <w:lvlText w:val="%1.%2.%3.%4."/>
      <w:lvlJc w:val="left"/>
      <w:pPr>
        <w:ind w:left="3555" w:hanging="720"/>
      </w:pPr>
    </w:lvl>
    <w:lvl w:ilvl="4">
      <w:start w:val="1"/>
      <w:numFmt w:val="decimal"/>
      <w:isLgl/>
      <w:lvlText w:val="%1.%2.%3.%4.%5."/>
      <w:lvlJc w:val="left"/>
      <w:pPr>
        <w:ind w:left="3915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275" w:hanging="1440"/>
      </w:p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</w:lvl>
  </w:abstractNum>
  <w:abstractNum w:abstractNumId="2">
    <w:nsid w:val="752735F1"/>
    <w:multiLevelType w:val="multilevel"/>
    <w:tmpl w:val="4C6A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916AE"/>
    <w:rsid w:val="000A0CE0"/>
    <w:rsid w:val="000C0C3E"/>
    <w:rsid w:val="00155B1A"/>
    <w:rsid w:val="002A0079"/>
    <w:rsid w:val="00577719"/>
    <w:rsid w:val="006E6DA8"/>
    <w:rsid w:val="00875F14"/>
    <w:rsid w:val="00885D2F"/>
    <w:rsid w:val="00A47BEB"/>
    <w:rsid w:val="00B04CC7"/>
    <w:rsid w:val="00C73358"/>
    <w:rsid w:val="00C916AE"/>
    <w:rsid w:val="00CD7F2B"/>
    <w:rsid w:val="00EA6150"/>
    <w:rsid w:val="00ED438C"/>
    <w:rsid w:val="00F15514"/>
    <w:rsid w:val="00F3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6493</Characters>
  <Application>Microsoft Office Word</Application>
  <DocSecurity>0</DocSecurity>
  <Lines>54</Lines>
  <Paragraphs>15</Paragraphs>
  <ScaleCrop>false</ScaleCrop>
  <Company>Grizli777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 </cp:lastModifiedBy>
  <cp:revision>2</cp:revision>
  <dcterms:created xsi:type="dcterms:W3CDTF">2014-02-26T12:41:00Z</dcterms:created>
  <dcterms:modified xsi:type="dcterms:W3CDTF">2014-02-26T12:41:00Z</dcterms:modified>
</cp:coreProperties>
</file>