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6D" w:rsidRDefault="008B216D">
      <w:pPr>
        <w:jc w:val="center"/>
        <w:rPr>
          <w:b/>
        </w:rPr>
      </w:pPr>
      <w:r>
        <w:rPr>
          <w:b/>
        </w:rPr>
        <w:t>Информация</w:t>
      </w:r>
    </w:p>
    <w:p w:rsidR="008B216D" w:rsidRDefault="008B216D">
      <w:pPr>
        <w:jc w:val="center"/>
        <w:rPr>
          <w:b/>
          <w:color w:val="000000"/>
          <w:spacing w:val="20"/>
        </w:rPr>
      </w:pPr>
      <w:r>
        <w:rPr>
          <w:b/>
        </w:rPr>
        <w:t>о ходе выполнения в Провиденском городском округе</w:t>
      </w:r>
      <w:r>
        <w:rPr>
          <w:b/>
          <w:color w:val="000000"/>
          <w:spacing w:val="20"/>
        </w:rPr>
        <w:t xml:space="preserve"> Плана мероприятий</w:t>
      </w:r>
    </w:p>
    <w:p w:rsidR="008B216D" w:rsidRDefault="008B21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по выполнению перечня поручений Президента Российской Федерации (от 8 декабря 2015 года № Пр-2508)</w:t>
      </w:r>
    </w:p>
    <w:p w:rsidR="008B216D" w:rsidRDefault="008B21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 реализации Послания Президента Российской Федерации  Федеральному Собранию Российской Федерации                                               от 3 декабря 2015 года </w:t>
      </w:r>
    </w:p>
    <w:p w:rsidR="008B216D" w:rsidRDefault="008B216D">
      <w:pPr>
        <w:jc w:val="center"/>
        <w:rPr>
          <w:b/>
          <w:color w:val="000000"/>
          <w:sz w:val="20"/>
          <w:szCs w:val="20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859"/>
        <w:gridCol w:w="2409"/>
        <w:gridCol w:w="3402"/>
        <w:gridCol w:w="1276"/>
        <w:gridCol w:w="1985"/>
        <w:gridCol w:w="3543"/>
      </w:tblGrid>
      <w:tr w:rsidR="008B216D">
        <w:trPr>
          <w:trHeight w:val="1200"/>
        </w:trPr>
        <w:tc>
          <w:tcPr>
            <w:tcW w:w="628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85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Ссылка на пункт перечня поручений</w:t>
            </w:r>
          </w:p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(пункт из перечня поручений)</w:t>
            </w:r>
          </w:p>
        </w:tc>
        <w:tc>
          <w:tcPr>
            <w:tcW w:w="3402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мероприятия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исполнения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Ответственные</w:t>
            </w:r>
            <w:proofErr w:type="gramEnd"/>
            <w:r>
              <w:rPr>
                <w:b/>
                <w:color w:val="000000"/>
              </w:rPr>
              <w:t xml:space="preserve"> за реализацию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center"/>
              <w:rPr>
                <w:b/>
              </w:rPr>
            </w:pPr>
            <w:r>
              <w:rPr>
                <w:b/>
              </w:rPr>
              <w:t>Сведения об исполнении</w:t>
            </w:r>
          </w:p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мероприятия</w:t>
            </w:r>
          </w:p>
        </w:tc>
      </w:tr>
      <w:tr w:rsidR="008B216D">
        <w:trPr>
          <w:trHeight w:val="1200"/>
        </w:trPr>
        <w:tc>
          <w:tcPr>
            <w:tcW w:w="628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5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Изучить основные положения Послания Президента Российской Федерации Федеральному Собранию Российской Федерации в 2015 году, обсудить в коллективах, выработать предложения по их реализации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Февраль-Март 2016 г.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Организационно-правовое управление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center"/>
              <w:rPr>
                <w:b/>
              </w:rPr>
            </w:pPr>
          </w:p>
        </w:tc>
      </w:tr>
      <w:tr w:rsidR="008B216D">
        <w:trPr>
          <w:trHeight w:val="1878"/>
        </w:trPr>
        <w:tc>
          <w:tcPr>
            <w:tcW w:w="628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5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Организовать обсуждение Послания Президента Российской Федерации Федеральному Собранию Российской Федерации в 2015 году, разработать собственный план по реализации основных положений Послания </w:t>
            </w:r>
          </w:p>
          <w:p w:rsidR="008B216D" w:rsidRDefault="008B216D">
            <w:pPr>
              <w:jc w:val="center"/>
            </w:pPr>
          </w:p>
        </w:tc>
        <w:tc>
          <w:tcPr>
            <w:tcW w:w="1276" w:type="dxa"/>
          </w:tcPr>
          <w:p w:rsidR="008B216D" w:rsidRDefault="008B21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Март-Апрель 2016 г.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Организационно-правовое управление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both"/>
            </w:pPr>
            <w:r>
              <w:rPr>
                <w:sz w:val="22"/>
                <w:szCs w:val="22"/>
              </w:rPr>
              <w:t>Распоряжением администрации Провиденского городского округа от 01 февраля 2016 г. №20 утвержден План мероприятий по реализации в Провиденском городском округе основных положений Послания Президента Российской Федерации Федеральному Собранию Российской Федерации в 2015 году</w:t>
            </w:r>
          </w:p>
        </w:tc>
      </w:tr>
      <w:tr w:rsidR="008B216D">
        <w:trPr>
          <w:trHeight w:val="1200"/>
        </w:trPr>
        <w:tc>
          <w:tcPr>
            <w:tcW w:w="628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5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1.Рекомендовать уполномоченным главы администрации в селах Провиденского городского округа  принять меры по информированию населения об основных тезисах послания, а также о ходе его реализации.</w:t>
            </w:r>
          </w:p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Разместить информацию</w:t>
            </w:r>
            <w:proofErr w:type="gramEnd"/>
            <w:r>
              <w:rPr>
                <w:sz w:val="22"/>
                <w:szCs w:val="22"/>
              </w:rPr>
              <w:t xml:space="preserve"> о ходе реализации мероприятий на сайте администрации Провиденского городского </w:t>
            </w:r>
            <w:r>
              <w:rPr>
                <w:sz w:val="22"/>
                <w:szCs w:val="22"/>
              </w:rPr>
              <w:lastRenderedPageBreak/>
              <w:t>округа.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Март-Апрель 2016 г.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color w:val="000000"/>
                <w:sz w:val="22"/>
                <w:szCs w:val="22"/>
              </w:rPr>
              <w:t>Уполномоченные главы администрации в селах Провиденского городского округа,</w:t>
            </w:r>
            <w:r>
              <w:rPr>
                <w:sz w:val="22"/>
                <w:szCs w:val="22"/>
              </w:rPr>
              <w:t xml:space="preserve"> Организационно-правовое управление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В сельских поселениях Провиденского городского округа проведены сходы граждан, на которых освещены основные положения Послания Президента Российской Федерации Федеральному Собранию Российской Федерации в 2015 году.</w:t>
            </w:r>
          </w:p>
          <w:p w:rsidR="008B216D" w:rsidRDefault="008B216D">
            <w:r>
              <w:rPr>
                <w:sz w:val="22"/>
                <w:szCs w:val="22"/>
              </w:rPr>
              <w:t xml:space="preserve">Информация о ходе реализации мероприятий размещена на официальном сайте </w:t>
            </w:r>
            <w:r>
              <w:rPr>
                <w:sz w:val="22"/>
                <w:szCs w:val="22"/>
              </w:rPr>
              <w:lastRenderedPageBreak/>
              <w:t xml:space="preserve">администрации Провиденского городского округа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provadm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.</w:t>
            </w:r>
          </w:p>
        </w:tc>
      </w:tr>
      <w:tr w:rsidR="008B216D">
        <w:trPr>
          <w:trHeight w:val="1200"/>
        </w:trPr>
        <w:tc>
          <w:tcPr>
            <w:tcW w:w="628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185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1. Регулярно рассматривать на аппаратных совещаниях при главе администрации Провиденского городского округа ход реализации в Чукотском автономном округе Послания Президента Российской Федерации Федеральному Собранию Российской Федерации в 2015 году </w:t>
            </w:r>
          </w:p>
          <w:p w:rsidR="008B216D" w:rsidRDefault="008B216D">
            <w:pPr>
              <w:jc w:val="both"/>
            </w:pPr>
            <w:r>
              <w:rPr>
                <w:color w:val="000000"/>
                <w:sz w:val="22"/>
                <w:szCs w:val="22"/>
              </w:rPr>
              <w:t>2. Информацию о ходе выполнения настоящего распоряжения представлять  в  Аппарат Губернатора и Правительства Чукотского автономного округа ежеквартально, до 10 числа месяца, следующего за отчётным кварталом</w:t>
            </w:r>
          </w:p>
          <w:p w:rsidR="008B216D" w:rsidRDefault="008B216D">
            <w:pPr>
              <w:jc w:val="center"/>
            </w:pPr>
          </w:p>
        </w:tc>
        <w:tc>
          <w:tcPr>
            <w:tcW w:w="1276" w:type="dxa"/>
          </w:tcPr>
          <w:p w:rsidR="008B216D" w:rsidRDefault="008B216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Организационно-правовое управление администрации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both"/>
            </w:pPr>
            <w:r>
              <w:rPr>
                <w:sz w:val="22"/>
                <w:szCs w:val="22"/>
              </w:rPr>
              <w:t>Еженедельно проводятся аппаратные совещания при Главе администрации с руководителями структурных подразделений администрации Провиденского городского округа, а также с  руководителями муниципальных учреждений и предприятий района.</w:t>
            </w:r>
          </w:p>
          <w:p w:rsidR="008B216D" w:rsidRDefault="008B216D">
            <w:pPr>
              <w:tabs>
                <w:tab w:val="left" w:pos="2785"/>
              </w:tabs>
              <w:jc w:val="both"/>
              <w:rPr>
                <w:b/>
              </w:rPr>
            </w:pPr>
          </w:p>
        </w:tc>
      </w:tr>
      <w:tr w:rsidR="008B216D">
        <w:trPr>
          <w:trHeight w:val="1200"/>
        </w:trPr>
        <w:tc>
          <w:tcPr>
            <w:tcW w:w="628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85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«…Россия уже давно на переднем рубеже борьбы с террором. Это борьба за свободу, правду и справедливость. За жизнь людей и будущее всей цивилизации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Обеспечить координацию деятельности по реализации мероприятий долгосрочной целевой программы «Противодействие терроризму и экстремизму в Провиденском муниципальном районе на 2013-2016 годы», утверждённой Постановлением главы администрации Провиденского муниципального района от 23 июля 2012 года  № 118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8B216D" w:rsidRDefault="008B216D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Отдел военно-мобилизационной работы, гражданской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обороны и чрезвычайных ситуаций администрации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contextualSpacing/>
              <w:jc w:val="both"/>
            </w:pPr>
            <w:r>
              <w:rPr>
                <w:sz w:val="22"/>
                <w:szCs w:val="22"/>
              </w:rPr>
              <w:t>В соответствии с долгосрочной целевой программой «Противодействие терроризму и экстремизму в Провиденском муниципальном районе на 2013-2016 годы» проводятся запланированные мероприятия.</w:t>
            </w:r>
          </w:p>
          <w:p w:rsidR="008B216D" w:rsidRDefault="008B216D">
            <w:pPr>
              <w:tabs>
                <w:tab w:val="left" w:pos="2785"/>
              </w:tabs>
              <w:jc w:val="both"/>
            </w:pPr>
            <w:r>
              <w:rPr>
                <w:sz w:val="22"/>
                <w:szCs w:val="22"/>
              </w:rPr>
              <w:t xml:space="preserve">Во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квартале 2016 года проведена 1 тренировка с привлечением силовых структур (МВД, ФСБ) по задачам противодействия терроризму и экстремизму.</w:t>
            </w:r>
          </w:p>
          <w:p w:rsidR="008B216D" w:rsidRDefault="008B216D">
            <w:pPr>
              <w:tabs>
                <w:tab w:val="left" w:pos="2785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Проведено 3 проверки антитеррористической защищенности объектов с массовым пребыванием людей.</w:t>
            </w:r>
          </w:p>
        </w:tc>
      </w:tr>
      <w:tr w:rsidR="008B216D">
        <w:trPr>
          <w:trHeight w:val="2751"/>
        </w:trPr>
        <w:tc>
          <w:tcPr>
            <w:tcW w:w="628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1859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</w:pPr>
            <w:r>
              <w:rPr>
                <w:sz w:val="22"/>
                <w:szCs w:val="22"/>
              </w:rPr>
              <w:t>«Сила России – в свободном развитии всех народов, в многообразии, гармонии и культур, и языков, и традиций наших, во взаимном уважении, диалоге и православных, и мусульман, последователей иудаизма и буддизма.</w:t>
            </w:r>
          </w:p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Мы обязаны жёстко противодействовать любым проявлениям экстремизма и ксенофобии, беречь межнациональное и межрелигиозное согласие. Это историческая основа нашего общества и российской государственности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1. Организовать работу по проведению ряда мероприятий, направленных на сохранение межнационального и межрелигиозного согласия, противодействие проявлениям экстремизма и ксенофобии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Заместитель главы администрации по делам коренных малочисленных народов Чукотки администрации Провиденского округа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</w:pPr>
            <w:r>
              <w:rPr>
                <w:sz w:val="22"/>
                <w:szCs w:val="22"/>
              </w:rPr>
              <w:t xml:space="preserve">Во всех учебных, культурных учреждениях Провиденского ГО в годовых планах указаны мероприятия, направленные на сохранение межнационального и межрелигиозного согласия. Ежегодно проводятся встречи, семинары, проводятся конкурсы с учащихся школ и техникума с силовыми структурами власти (полиция, прокуратура, ФСБ), на тему антитеррора,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противодействию</w:t>
            </w:r>
            <w:proofErr w:type="gramEnd"/>
            <w:r>
              <w:rPr>
                <w:sz w:val="22"/>
                <w:szCs w:val="22"/>
              </w:rPr>
              <w:t xml:space="preserve"> проявлениям экстремизма и ксенофобии.</w:t>
            </w:r>
          </w:p>
          <w:p w:rsidR="008B216D" w:rsidRDefault="008B216D">
            <w:pPr>
              <w:tabs>
                <w:tab w:val="left" w:pos="2785"/>
              </w:tabs>
            </w:pPr>
            <w:r>
              <w:rPr>
                <w:sz w:val="22"/>
                <w:szCs w:val="22"/>
              </w:rPr>
              <w:t>Ведется мониторинг состояния межнациональных отношений и раннего предупреждения межнациональных конфликтов.</w:t>
            </w:r>
          </w:p>
          <w:p w:rsidR="008B216D" w:rsidRDefault="008B216D">
            <w:pPr>
              <w:tabs>
                <w:tab w:val="left" w:pos="2785"/>
              </w:tabs>
            </w:pPr>
            <w:r>
              <w:rPr>
                <w:sz w:val="22"/>
                <w:szCs w:val="22"/>
              </w:rPr>
              <w:t>Создана Рабочая группа по гармонизации межэтнических отношений»</w:t>
            </w:r>
          </w:p>
          <w:p w:rsidR="008B216D" w:rsidRDefault="008B216D">
            <w:pPr>
              <w:tabs>
                <w:tab w:val="left" w:pos="2785"/>
              </w:tabs>
            </w:pPr>
            <w:r>
              <w:rPr>
                <w:sz w:val="22"/>
                <w:szCs w:val="22"/>
              </w:rPr>
              <w:t>Ежеквартально в Управление по делам коренных малочисленных народов Чукотки отправляются отчеты 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реализации государственной национальной политики и поддержке экономического и социального развития коренных малочисленных народов в Провиденском ГО, по гармонизации межэтнических отношений</w:t>
            </w:r>
          </w:p>
        </w:tc>
      </w:tr>
      <w:tr w:rsidR="008B216D">
        <w:trPr>
          <w:trHeight w:val="1501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2. Обеспечить координацию деятельности по реализации мероприятий долгосрочной целевой программы «Противодействие терроризму и экстремизму в Провиденском муниципальном районе на 2013-2016 годы», утверждённой </w:t>
            </w:r>
            <w:r>
              <w:rPr>
                <w:sz w:val="22"/>
                <w:szCs w:val="22"/>
              </w:rPr>
              <w:lastRenderedPageBreak/>
              <w:t>Постановлением главы администрации Провиденского муниципального района от 23 июля 2012 года  № 118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lastRenderedPageBreak/>
              <w:t>в течение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Отдел военно-мобилизационной работы, гражданской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 xml:space="preserve">обороны и чрезвычайных ситуаций администрации </w:t>
            </w:r>
            <w:r>
              <w:rPr>
                <w:sz w:val="22"/>
                <w:szCs w:val="22"/>
              </w:rPr>
              <w:lastRenderedPageBreak/>
              <w:t>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pStyle w:val="a6"/>
              <w:tabs>
                <w:tab w:val="left" w:pos="-3402"/>
                <w:tab w:val="left" w:pos="0"/>
              </w:tabs>
              <w:ind w:right="-10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деятельности общественных и религиозных организаций фактов превышения пределов целей и задач не выявлено, признаков экстремисткой деятельности не усматривается.</w:t>
            </w:r>
          </w:p>
          <w:p w:rsidR="008B216D" w:rsidRDefault="008B216D">
            <w:pPr>
              <w:pStyle w:val="a6"/>
              <w:tabs>
                <w:tab w:val="left" w:pos="-3402"/>
                <w:tab w:val="left" w:pos="0"/>
              </w:tabs>
              <w:ind w:right="-109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Фактов свидетельствующих об участии нетрадиционных для </w:t>
            </w:r>
            <w:r>
              <w:rPr>
                <w:sz w:val="22"/>
                <w:szCs w:val="22"/>
              </w:rPr>
              <w:lastRenderedPageBreak/>
              <w:t>России религиозных и общественных организаций в воздействии через образовательные учреждения на нравственное и психическое развитие детей не выявлено.</w:t>
            </w:r>
          </w:p>
          <w:p w:rsidR="008B216D" w:rsidRDefault="008B216D">
            <w:pPr>
              <w:tabs>
                <w:tab w:val="left" w:pos="2785"/>
              </w:tabs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На деятельность общественных и религиозных объединений, направленных на возбуждение расовой, национальной и религиозной розни, пропаганду исключительности и превосходства граждан по признаку их отношения к расе, национальности, религии не выявлено.</w:t>
            </w:r>
          </w:p>
        </w:tc>
      </w:tr>
      <w:tr w:rsidR="008B216D">
        <w:trPr>
          <w:trHeight w:val="766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</w:pPr>
          </w:p>
        </w:tc>
        <w:tc>
          <w:tcPr>
            <w:tcW w:w="3402" w:type="dxa"/>
          </w:tcPr>
          <w:p w:rsidR="008B216D" w:rsidRDefault="008B216D">
            <w:pPr>
              <w:tabs>
                <w:tab w:val="left" w:pos="869"/>
              </w:tabs>
              <w:jc w:val="both"/>
            </w:pPr>
            <w:r>
              <w:rPr>
                <w:sz w:val="22"/>
                <w:szCs w:val="22"/>
              </w:rPr>
              <w:t xml:space="preserve">3. Разработать проект распоряжения главы администрации Провиденского городского округа «О плане мероприятий по реализации в Провиденском городском округе в 2016-2018 годах </w:t>
            </w:r>
            <w:hyperlink r:id="rId5" w:history="1">
              <w:r>
                <w:rPr>
                  <w:rStyle w:val="a4"/>
                  <w:sz w:val="22"/>
                  <w:szCs w:val="22"/>
                </w:rPr>
                <w:t>Стратегии</w:t>
              </w:r>
            </w:hyperlink>
            <w:r>
              <w:rPr>
                <w:sz w:val="22"/>
                <w:szCs w:val="22"/>
              </w:rPr>
              <w:t xml:space="preserve"> государственной национальной политики Российской Федерации на период до 2025 года»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 xml:space="preserve">1 квартал 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Заместитель главы администрации по делам коренных малочисленных народов Чукотки администрации Провиденского округа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both"/>
            </w:pPr>
            <w:r>
              <w:rPr>
                <w:sz w:val="22"/>
                <w:szCs w:val="22"/>
              </w:rPr>
              <w:t xml:space="preserve">Распоряжением администрации Провиденского городского округа от 08 апреля 2016 г. №77 утвержден План мероприятий по реализации в Провиденском городском округе в 2016-2018 годах </w:t>
            </w:r>
            <w:hyperlink r:id="rId6" w:history="1">
              <w:r>
                <w:rPr>
                  <w:rStyle w:val="a4"/>
                  <w:sz w:val="22"/>
                  <w:szCs w:val="22"/>
                </w:rPr>
                <w:t>Стратегии</w:t>
              </w:r>
            </w:hyperlink>
            <w:r>
              <w:rPr>
                <w:sz w:val="22"/>
                <w:szCs w:val="22"/>
              </w:rPr>
              <w:t xml:space="preserve"> государственной национальной политики Российской Федерации на период до 2025 года</w:t>
            </w:r>
          </w:p>
        </w:tc>
      </w:tr>
      <w:tr w:rsidR="008B216D">
        <w:trPr>
          <w:trHeight w:val="765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</w:pPr>
          </w:p>
        </w:tc>
        <w:tc>
          <w:tcPr>
            <w:tcW w:w="3402" w:type="dxa"/>
          </w:tcPr>
          <w:p w:rsidR="008B216D" w:rsidRDefault="008B216D">
            <w:pPr>
              <w:tabs>
                <w:tab w:val="left" w:pos="869"/>
              </w:tabs>
              <w:jc w:val="both"/>
            </w:pPr>
            <w:r>
              <w:rPr>
                <w:sz w:val="22"/>
                <w:szCs w:val="22"/>
              </w:rPr>
              <w:t>4. Разработать проект распоряжения главы администрации Провиденского городского округа «О Комплексном плане действий по гармонизации межэтнических отношений в Провиденском городском округе на 2016-2020 годы»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 xml:space="preserve">1 квартал 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Заместитель главы администрации по делам коренных малочисленных народов Чукотки администрации Провиденского округа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both"/>
            </w:pPr>
            <w:r>
              <w:rPr>
                <w:sz w:val="22"/>
                <w:szCs w:val="22"/>
              </w:rPr>
              <w:t>19.04.2016 года утверждено Распоряжение главы администрации Провиденского городского округа №96 «</w:t>
            </w:r>
            <w:r>
              <w:rPr>
                <w:position w:val="-2"/>
                <w:sz w:val="22"/>
                <w:szCs w:val="22"/>
              </w:rPr>
              <w:t>Об утверждении комплексного плана действий по гармонизации межэтнических отношений в Провиденском городском округе на 2016-2020 годы</w:t>
            </w:r>
            <w:r>
              <w:rPr>
                <w:sz w:val="22"/>
                <w:szCs w:val="22"/>
              </w:rPr>
              <w:t>».</w:t>
            </w:r>
          </w:p>
        </w:tc>
      </w:tr>
      <w:tr w:rsidR="008B216D">
        <w:trPr>
          <w:trHeight w:val="765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06"/>
              <w:jc w:val="both"/>
              <w:textAlignment w:val="baseline"/>
            </w:pPr>
          </w:p>
        </w:tc>
        <w:tc>
          <w:tcPr>
            <w:tcW w:w="3402" w:type="dxa"/>
          </w:tcPr>
          <w:p w:rsidR="008B216D" w:rsidRDefault="008B216D">
            <w:pPr>
              <w:tabs>
                <w:tab w:val="left" w:pos="869"/>
              </w:tabs>
              <w:jc w:val="both"/>
            </w:pPr>
            <w:r>
              <w:rPr>
                <w:sz w:val="22"/>
                <w:szCs w:val="22"/>
              </w:rPr>
              <w:t>5. Обеспечить деятельность Рабочей группы по вопросам гармонизации межэтнических отношений в Провиденском городском округе</w:t>
            </w:r>
          </w:p>
        </w:tc>
        <w:tc>
          <w:tcPr>
            <w:tcW w:w="1276" w:type="dxa"/>
          </w:tcPr>
          <w:p w:rsidR="008B216D" w:rsidRDefault="008B216D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8B216D" w:rsidRDefault="008B216D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8B216D" w:rsidRDefault="008B216D">
            <w:pPr>
              <w:jc w:val="center"/>
            </w:pP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 xml:space="preserve">Заместитель главы администрации по делам коренных малочисленных народов Чукотки администрации </w:t>
            </w:r>
            <w:r>
              <w:rPr>
                <w:sz w:val="22"/>
                <w:szCs w:val="22"/>
              </w:rPr>
              <w:lastRenderedPageBreak/>
              <w:t>Провиденского округа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both"/>
            </w:pPr>
            <w:r>
              <w:rPr>
                <w:sz w:val="22"/>
                <w:szCs w:val="22"/>
              </w:rPr>
              <w:lastRenderedPageBreak/>
              <w:t>Разработан план мероприятий по деятельности рабочей группы, разослан участникам реализации данного мероприятия, определены сроки подачи отчетов.</w:t>
            </w:r>
          </w:p>
        </w:tc>
      </w:tr>
      <w:tr w:rsidR="008B216D">
        <w:trPr>
          <w:trHeight w:val="802"/>
        </w:trPr>
        <w:tc>
          <w:tcPr>
            <w:tcW w:w="628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1859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    «Предвыборная конкуренция должна быть честной и прозрачной, проходить в рамках закона, с уважением к избирателям».</w:t>
            </w: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1. Организовать проведение совещания с представителями региональных отделений политических партий по вопросам их участия в выборах, разъяснению норм и требований законодательства</w:t>
            </w:r>
          </w:p>
        </w:tc>
        <w:tc>
          <w:tcPr>
            <w:tcW w:w="1276" w:type="dxa"/>
          </w:tcPr>
          <w:p w:rsidR="008B216D" w:rsidRDefault="008B216D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8B216D" w:rsidRDefault="008B216D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8B216D" w:rsidRDefault="008B216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B216D" w:rsidRDefault="008B216D">
            <w:pPr>
              <w:jc w:val="center"/>
            </w:pPr>
            <w:r>
              <w:rPr>
                <w:spacing w:val="-2"/>
                <w:sz w:val="22"/>
                <w:szCs w:val="22"/>
              </w:rPr>
              <w:t>Избирательная комиссия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center"/>
              <w:rPr>
                <w:b/>
              </w:rPr>
            </w:pPr>
          </w:p>
        </w:tc>
      </w:tr>
      <w:tr w:rsidR="008B216D">
        <w:trPr>
          <w:trHeight w:val="801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jc w:val="both"/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2. Организовать проведение консультаций для представителей политических партий, кандидатов, доверенных лиц кандидатов и политических партий, наблюдателей, по разъяснению избирательного законодательства</w:t>
            </w:r>
          </w:p>
          <w:p w:rsidR="008B216D" w:rsidRDefault="008B216D">
            <w:pPr>
              <w:jc w:val="both"/>
            </w:pPr>
          </w:p>
        </w:tc>
        <w:tc>
          <w:tcPr>
            <w:tcW w:w="1276" w:type="dxa"/>
          </w:tcPr>
          <w:p w:rsidR="008B216D" w:rsidRDefault="008B216D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8B216D" w:rsidRDefault="008B216D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8B216D" w:rsidRDefault="008B216D">
            <w:pPr>
              <w:jc w:val="center"/>
            </w:pPr>
          </w:p>
        </w:tc>
        <w:tc>
          <w:tcPr>
            <w:tcW w:w="1985" w:type="dxa"/>
            <w:vMerge/>
          </w:tcPr>
          <w:p w:rsidR="008B216D" w:rsidRDefault="008B216D">
            <w:pPr>
              <w:jc w:val="center"/>
            </w:pP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center"/>
              <w:rPr>
                <w:b/>
              </w:rPr>
            </w:pPr>
          </w:p>
        </w:tc>
      </w:tr>
      <w:tr w:rsidR="008B216D">
        <w:trPr>
          <w:trHeight w:val="1200"/>
        </w:trPr>
        <w:tc>
          <w:tcPr>
            <w:tcW w:w="628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5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  «При этом необходимо обеспечить безусловное общественное доверие к результатам выборов, их твёрдую легитимность».</w:t>
            </w: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     Обеспечить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избирательных прав граждан Российской Федерации при подготовке и проведении выборов, проводимых  на территории Провиденского городского округа</w:t>
            </w:r>
          </w:p>
        </w:tc>
        <w:tc>
          <w:tcPr>
            <w:tcW w:w="1276" w:type="dxa"/>
          </w:tcPr>
          <w:p w:rsidR="008B216D" w:rsidRDefault="008B216D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8B216D" w:rsidRDefault="008B216D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8B216D" w:rsidRDefault="008B216D">
            <w:pPr>
              <w:jc w:val="center"/>
            </w:pP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pacing w:val="-2"/>
                <w:sz w:val="22"/>
                <w:szCs w:val="22"/>
              </w:rPr>
              <w:t>Избирательная комиссия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Провиденского городского округа Чукотского автономного округа в соответствии с утвержденным  календарным планом мероприятий по подготовке и проведению выборов депутатов Совета депутатов Провиденского городского округа Чукотского автономного округа шестого созыва, обеспечивает на территории Провиденского городского округа реализацию мероприятий, связанных с подготовкой и проведением выборов в органы местного самоуправления.</w:t>
            </w:r>
          </w:p>
        </w:tc>
      </w:tr>
      <w:tr w:rsidR="008B216D">
        <w:trPr>
          <w:trHeight w:val="4123"/>
        </w:trPr>
        <w:tc>
          <w:tcPr>
            <w:tcW w:w="628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1859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   «Коррупция – препятствие для развития России.</w:t>
            </w:r>
          </w:p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sz w:val="22"/>
                <w:szCs w:val="22"/>
              </w:rPr>
              <w:t>Сегодня чиновники, судьи, правоохранители, депутаты всех уровней обязаны представлять декларации о доходах и расходах, о наличии недвижимости и активов, в том числе зарубежных.</w:t>
            </w:r>
          </w:p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Теперь раскрытию будет подлежать и информация о контрактах, подрядах, которые государственные и муниципальные служащие планируют заключать с фирмами своих родственников, друзей и близких лиц. Ситуация, в которой есть признаки личной заинтересованности, конфликта интересов, мгновенно попадёт в зону повышенного внимания контролирующих и правоохранительных органов. И конечно, гражданского общества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8B216D" w:rsidRDefault="008B216D">
            <w:pPr>
              <w:jc w:val="both"/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     1. Обеспечить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своевременностью, полнотой и достоверностью предоставления сведений о доходах, имуществе и обязательствах имущественного характера лиц, замещающих должности муниципальной службы Провиденского городского округа, а также лиц, претендующих на замещение должностей муниципальной службы Провиденского городского округа (и членов их семей – в случаях, установленных законодательством)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(ежегодно,</w:t>
            </w:r>
            <w:proofErr w:type="gramEnd"/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 xml:space="preserve"> до 30 апреля, 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 xml:space="preserve">а также по мере получения сведений 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 xml:space="preserve">от кандидатов 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на замещение вакантных должностей)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Организационно – правовое управление администрации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ind w:right="-58"/>
              <w:jc w:val="both"/>
            </w:pPr>
            <w:proofErr w:type="gramStart"/>
            <w:r>
              <w:rPr>
                <w:sz w:val="22"/>
                <w:szCs w:val="22"/>
              </w:rPr>
              <w:t>Постановлением администрации Провиденского муниципального района от 23 марта 2015 г. № 74 утверждён Перечень должностей муниципальной службы в органах местного самоуправления Провиденского муниципального района, при назначении на которые и при замещении которых муниципальные служащие обязаны представлять сведения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</w:t>
            </w:r>
            <w:proofErr w:type="gramEnd"/>
            <w:r>
              <w:rPr>
                <w:sz w:val="22"/>
                <w:szCs w:val="22"/>
              </w:rPr>
              <w:t>) и несовершеннолетних детей.</w:t>
            </w:r>
          </w:p>
          <w:p w:rsidR="008B216D" w:rsidRDefault="008B216D">
            <w:pPr>
              <w:ind w:right="-58" w:firstLine="494"/>
              <w:jc w:val="both"/>
            </w:pPr>
            <w:r>
              <w:rPr>
                <w:sz w:val="22"/>
                <w:szCs w:val="22"/>
              </w:rPr>
              <w:t>До 30 апреля все должностные лица подали справки о доходах, расходах, об имуществе и обязательствах имущественного характера муниципальных служащих и лиц, замещающих муниципальные должности, а также их супругов и несовершеннолетних детей.</w:t>
            </w:r>
          </w:p>
          <w:p w:rsidR="008B216D" w:rsidRDefault="008B216D">
            <w:pPr>
              <w:ind w:right="-58" w:firstLine="494"/>
              <w:jc w:val="both"/>
            </w:pPr>
            <w:r>
              <w:rPr>
                <w:sz w:val="22"/>
                <w:szCs w:val="22"/>
              </w:rPr>
              <w:t>Муниципальным служащим органов местного самоуправления разосланы методические рекомендации Министерства труда и социального развития по вопросам заполнения и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      </w:r>
          </w:p>
          <w:p w:rsidR="008B216D" w:rsidRDefault="008B216D">
            <w:pPr>
              <w:tabs>
                <w:tab w:val="left" w:pos="2785"/>
              </w:tabs>
              <w:jc w:val="both"/>
            </w:pPr>
            <w:r>
              <w:rPr>
                <w:sz w:val="22"/>
                <w:szCs w:val="22"/>
              </w:rPr>
              <w:t>Ведётся консультационная работа.</w:t>
            </w:r>
          </w:p>
          <w:p w:rsidR="008B216D" w:rsidRDefault="008B216D">
            <w:pPr>
              <w:tabs>
                <w:tab w:val="left" w:pos="2785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На официальном сайте администрации Провиденского </w:t>
            </w:r>
            <w:r>
              <w:rPr>
                <w:sz w:val="22"/>
                <w:szCs w:val="22"/>
              </w:rPr>
              <w:lastRenderedPageBreak/>
              <w:t>городского округа сведения  о доходах, расходах, об имуществе и обязательствах имущественного характера размещены в 14-дневный срок со дня истечения срока, установленного для подачи справок.</w:t>
            </w:r>
          </w:p>
        </w:tc>
      </w:tr>
      <w:tr w:rsidR="008B216D">
        <w:trPr>
          <w:trHeight w:val="4123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2. Продолжить работу по реализации муниципальной Программы профилактики и противодействия коррупции в органах местного самоуправления  Провиденского муниципального района </w:t>
            </w:r>
            <w:r>
              <w:rPr>
                <w:color w:val="000000"/>
                <w:sz w:val="22"/>
                <w:szCs w:val="22"/>
              </w:rPr>
              <w:t>на 2014 - 2016  годы</w:t>
            </w:r>
            <w:r>
              <w:rPr>
                <w:sz w:val="22"/>
                <w:szCs w:val="22"/>
              </w:rPr>
              <w:t>, утвержденной Постановлением администрации Провиденского муниципального района от 28 марта 2014 года № 69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Организационно – правовое управление администрации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ind w:firstLine="459"/>
              <w:jc w:val="both"/>
            </w:pPr>
            <w:r>
              <w:rPr>
                <w:sz w:val="22"/>
                <w:szCs w:val="22"/>
              </w:rPr>
              <w:t>Ежеквартально проводится мониторинг хода реализации Программы, проводятся совещания при главе администрации Провиденского ГО, обсуждаются пункты Плана, заслушивается доклад об исполнении Плана за квартал.</w:t>
            </w:r>
          </w:p>
          <w:p w:rsidR="008B216D" w:rsidRDefault="008B216D">
            <w:pPr>
              <w:tabs>
                <w:tab w:val="left" w:pos="2785"/>
              </w:tabs>
              <w:ind w:firstLine="459"/>
              <w:jc w:val="both"/>
            </w:pPr>
            <w:r>
              <w:rPr>
                <w:sz w:val="22"/>
                <w:szCs w:val="22"/>
              </w:rPr>
              <w:t>Отчёты по исполнению Плана за истёкший квартал направляются в Аппарат Губернатора и Правительства Ч</w:t>
            </w:r>
            <w:bookmarkStart w:id="0" w:name="_GoBack"/>
            <w:bookmarkEnd w:id="0"/>
            <w:r>
              <w:rPr>
                <w:sz w:val="22"/>
                <w:szCs w:val="22"/>
              </w:rPr>
              <w:t>укотского автономного округа.</w:t>
            </w:r>
          </w:p>
          <w:p w:rsidR="008B216D" w:rsidRDefault="008B216D">
            <w:pPr>
              <w:tabs>
                <w:tab w:val="left" w:pos="2785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В 2 квартале 2016 года изменения в мероприятия Программы не вносились. Отчет об исполнении мероприятий Программы размещен на  сайте администрации Провиденского городского округа</w:t>
            </w:r>
          </w:p>
        </w:tc>
      </w:tr>
      <w:tr w:rsidR="008B216D">
        <w:trPr>
          <w:trHeight w:val="2520"/>
        </w:trPr>
        <w:tc>
          <w:tcPr>
            <w:tcW w:w="628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1859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    «Необходимо поддержать людей с низкими доходами, наиболее уязвимые категории граждан, </w:t>
            </w:r>
            <w:proofErr w:type="gramStart"/>
            <w:r>
              <w:rPr>
                <w:sz w:val="22"/>
                <w:szCs w:val="22"/>
              </w:rPr>
              <w:t>перейти</w:t>
            </w:r>
            <w:proofErr w:type="gramEnd"/>
            <w:r>
              <w:rPr>
                <w:sz w:val="22"/>
                <w:szCs w:val="22"/>
              </w:rPr>
              <w:t xml:space="preserve"> наконец к справедливому принципу оказания социальной помощи, когда её получают те, кто в ней действительно нуждается. В частности, надо учитывать индивидуальные потребности людей с ограниченными возможностями, особое внимание уделить вопросам их профессиональной подготовки и трудоустройства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</w:tcPr>
          <w:p w:rsidR="008B216D" w:rsidRDefault="008B216D">
            <w:pPr>
              <w:tabs>
                <w:tab w:val="left" w:pos="951"/>
              </w:tabs>
              <w:jc w:val="both"/>
            </w:pPr>
            <w:r>
              <w:rPr>
                <w:bCs/>
                <w:sz w:val="22"/>
                <w:szCs w:val="22"/>
              </w:rPr>
              <w:t>1.Обеспечить реализацию плана мероприятий («дорожная карта») по повышению значений показателей доступности для инвалидов объектов и услуг в Провиденском муниципальном районе, утвержденного Постановлением администрации Провиденского муниципального района от 30 сентября 2015 года № 241</w:t>
            </w:r>
          </w:p>
        </w:tc>
        <w:tc>
          <w:tcPr>
            <w:tcW w:w="1276" w:type="dxa"/>
          </w:tcPr>
          <w:p w:rsidR="008B216D" w:rsidRDefault="008B216D">
            <w:pPr>
              <w:widowControl w:val="0"/>
            </w:pP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2016-2030 годы</w:t>
            </w:r>
          </w:p>
        </w:tc>
        <w:tc>
          <w:tcPr>
            <w:tcW w:w="1985" w:type="dxa"/>
          </w:tcPr>
          <w:p w:rsidR="008B216D" w:rsidRDefault="008B216D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Организационно – правовое управление администрации Провиденского городского округа</w:t>
            </w:r>
          </w:p>
          <w:p w:rsidR="008B216D" w:rsidRDefault="008B216D">
            <w:pPr>
              <w:jc w:val="center"/>
            </w:pPr>
          </w:p>
        </w:tc>
        <w:tc>
          <w:tcPr>
            <w:tcW w:w="3543" w:type="dxa"/>
          </w:tcPr>
          <w:p w:rsidR="008B216D" w:rsidRDefault="008B216D">
            <w:pPr>
              <w:tabs>
                <w:tab w:val="left" w:pos="2785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В соответствии с распоряжением Губернатора Чукотского автономного округа от 11 декабря 2015 года №270-рг  в административные регламенты предоставления муниципальных услуг вносятся изменения в части включения требований к обеспечению условий доступности услуг для инвалидов, предусмотренных статьей 15 Федерального закона от 24 ноября 1995 года № 181-ФЗ «О социальной защите инвалидов в Российской Федерации».</w:t>
            </w:r>
            <w:proofErr w:type="gramEnd"/>
          </w:p>
          <w:p w:rsidR="008B216D" w:rsidRDefault="008B216D">
            <w:pPr>
              <w:tabs>
                <w:tab w:val="left" w:pos="2785"/>
              </w:tabs>
              <w:jc w:val="both"/>
            </w:pPr>
            <w:r>
              <w:rPr>
                <w:sz w:val="22"/>
                <w:szCs w:val="22"/>
              </w:rPr>
              <w:t>На официальном сайте Администрации Провиденского городского округа создан раздел «Доступная среда».</w:t>
            </w:r>
          </w:p>
        </w:tc>
      </w:tr>
      <w:tr w:rsidR="008B216D" w:rsidTr="00970A92">
        <w:trPr>
          <w:trHeight w:val="2520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jc w:val="both"/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2. Организовать работу по обеспечению и реализации избирательных прав граждан с ограниченными физическими возможностями при проведении выборов на территории Провиденского городского округа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в период проведения избирательных кампаний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216D" w:rsidRDefault="008B216D">
            <w:pPr>
              <w:tabs>
                <w:tab w:val="left" w:pos="435"/>
              </w:tabs>
              <w:jc w:val="center"/>
            </w:pPr>
            <w:r>
              <w:rPr>
                <w:sz w:val="22"/>
                <w:szCs w:val="22"/>
              </w:rPr>
              <w:t>Избирательная комиссия Провиденского городского округа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B216D" w:rsidRDefault="008B216D">
            <w:pPr>
              <w:tabs>
                <w:tab w:val="left" w:pos="2785"/>
              </w:tabs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С целью контроля  за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соблюде-нием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избирательных прав граждан РФ с ограниченными физическими возможностями на территории Провиденского городского округа при проведении выборов в единый день голосования 18 сентября совместно с органами социальной защиты населения уточняются списки граждан с ограниченными физическими возможностями, проживающими в населенных пунктах городского округа.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Реше-нием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избирательной комиссии Провиденского городского округа Чукотского автономного округа образована Рабочая группа по обеспечению избирательных прав граждан РФ с ограниченными возможностями здоровья при </w:t>
            </w:r>
            <w:proofErr w:type="spellStart"/>
            <w:r>
              <w:rPr>
                <w:color w:val="000000"/>
                <w:sz w:val="22"/>
                <w:szCs w:val="22"/>
              </w:rPr>
              <w:t>про-ведении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выборов на территории Провиденского городского округа </w:t>
            </w:r>
            <w:r>
              <w:rPr>
                <w:color w:val="000000"/>
                <w:sz w:val="22"/>
                <w:szCs w:val="22"/>
              </w:rPr>
              <w:lastRenderedPageBreak/>
              <w:t>и положение о ее деятельности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8B216D" w:rsidTr="00970A92">
        <w:trPr>
          <w:trHeight w:val="1200"/>
        </w:trPr>
        <w:tc>
          <w:tcPr>
            <w:tcW w:w="628" w:type="dxa"/>
          </w:tcPr>
          <w:p w:rsidR="008B216D" w:rsidRPr="00970A92" w:rsidRDefault="008B216D">
            <w:pPr>
              <w:jc w:val="center"/>
              <w:rPr>
                <w:b/>
                <w:color w:val="000000"/>
              </w:rPr>
            </w:pPr>
            <w:r w:rsidRPr="00970A92"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1859" w:type="dxa"/>
          </w:tcPr>
          <w:p w:rsidR="008B216D" w:rsidRPr="00970A92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8B216D" w:rsidRPr="00970A92" w:rsidRDefault="008B216D">
            <w:pPr>
              <w:jc w:val="both"/>
            </w:pPr>
            <w:r w:rsidRPr="00970A92">
              <w:rPr>
                <w:sz w:val="22"/>
                <w:szCs w:val="22"/>
              </w:rPr>
              <w:t xml:space="preserve">   «Нужно добиться сбалансированности бюджета</w:t>
            </w:r>
            <w:proofErr w:type="gramStart"/>
            <w:r w:rsidRPr="00970A92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</w:tcPr>
          <w:p w:rsidR="008B216D" w:rsidRPr="00970A92" w:rsidRDefault="008B216D">
            <w:pPr>
              <w:jc w:val="both"/>
            </w:pPr>
            <w:r w:rsidRPr="00970A92">
              <w:rPr>
                <w:sz w:val="22"/>
                <w:szCs w:val="22"/>
              </w:rPr>
              <w:t xml:space="preserve">Обеспечить проведение мониторинга исполнения бюджета Провиденского городского округа, недопущение принятия необеспеченных расходных обязательств </w:t>
            </w:r>
          </w:p>
          <w:p w:rsidR="008B216D" w:rsidRPr="00970A92" w:rsidRDefault="008B216D">
            <w:pPr>
              <w:jc w:val="center"/>
            </w:pPr>
          </w:p>
        </w:tc>
        <w:tc>
          <w:tcPr>
            <w:tcW w:w="1276" w:type="dxa"/>
          </w:tcPr>
          <w:p w:rsidR="008B216D" w:rsidRPr="00970A92" w:rsidRDefault="008B216D">
            <w:pPr>
              <w:jc w:val="center"/>
            </w:pPr>
            <w:r w:rsidRPr="00970A9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85" w:type="dxa"/>
            <w:shd w:val="clear" w:color="auto" w:fill="FFFFFF" w:themeFill="background1"/>
          </w:tcPr>
          <w:p w:rsidR="008B216D" w:rsidRPr="00970A92" w:rsidRDefault="008B216D">
            <w:pPr>
              <w:jc w:val="center"/>
            </w:pPr>
            <w:r w:rsidRPr="00970A92">
              <w:rPr>
                <w:sz w:val="22"/>
                <w:szCs w:val="22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3543" w:type="dxa"/>
            <w:shd w:val="clear" w:color="auto" w:fill="FFFFFF" w:themeFill="background1"/>
          </w:tcPr>
          <w:p w:rsidR="008B216D" w:rsidRPr="00970A92" w:rsidRDefault="008B216D">
            <w:pPr>
              <w:tabs>
                <w:tab w:val="left" w:pos="2785"/>
              </w:tabs>
              <w:jc w:val="both"/>
              <w:rPr>
                <w:b/>
              </w:rPr>
            </w:pPr>
            <w:r w:rsidRPr="00970A92">
              <w:rPr>
                <w:sz w:val="22"/>
                <w:szCs w:val="22"/>
              </w:rPr>
              <w:t xml:space="preserve">Ежеквартально осуществляется сбор информации и анализ по выполнению плана мероприятий по росту доходов, оптимизации расходов и совершенствованию долговой политики Провиденского </w:t>
            </w:r>
            <w:r w:rsidRPr="00970A92">
              <w:rPr>
                <w:color w:val="000000" w:themeColor="text1"/>
                <w:sz w:val="22"/>
                <w:szCs w:val="22"/>
              </w:rPr>
              <w:t>городского</w:t>
            </w:r>
            <w:r w:rsidRPr="00970A92">
              <w:rPr>
                <w:sz w:val="22"/>
                <w:szCs w:val="22"/>
              </w:rPr>
              <w:t xml:space="preserve"> округа. Наличие оперативной информации для принятия решений по обеспечению сбалансированности консолидированного бюджета.</w:t>
            </w:r>
          </w:p>
        </w:tc>
      </w:tr>
      <w:tr w:rsidR="008B216D" w:rsidTr="00970A92">
        <w:trPr>
          <w:trHeight w:val="1200"/>
        </w:trPr>
        <w:tc>
          <w:tcPr>
            <w:tcW w:w="628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859" w:type="dxa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«…Но пока конкретные семьи всё ещё продолжают сталкиваться, </w:t>
            </w:r>
            <w:proofErr w:type="gramStart"/>
            <w:r>
              <w:rPr>
                <w:sz w:val="22"/>
                <w:szCs w:val="22"/>
              </w:rPr>
              <w:t>многие</w:t>
            </w:r>
            <w:proofErr w:type="gramEnd"/>
            <w:r>
              <w:rPr>
                <w:sz w:val="22"/>
                <w:szCs w:val="22"/>
              </w:rPr>
              <w:t xml:space="preserve"> во всяком случае, с проблемами устройства ребёнка в детский сад. И пока это есть, мы не можем считать вопрос закрытым. Я прошу и Правительство, и руководителей регионов обратить на это особое внимание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     Обеспечить сохранение достигнутого 100% уровня обеспеченности детей в возрасте от 3-х до 7-ми лет местами в дошкольных образовательных организациях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8B216D" w:rsidRDefault="008B216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Управление социальной политики администрации Провиденского городского округа</w:t>
            </w:r>
          </w:p>
          <w:p w:rsidR="008B216D" w:rsidRDefault="008B216D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B216D" w:rsidRDefault="008B216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Все дети в возрасте от 3-х до 7-ми лет, проживающие на территории Провиденского городского округа, обеспечены местами в образовательных организациях, реализующих программы дошкольного образования.</w:t>
            </w:r>
          </w:p>
        </w:tc>
      </w:tr>
      <w:tr w:rsidR="008B216D" w:rsidTr="00970A92">
        <w:trPr>
          <w:trHeight w:val="3058"/>
        </w:trPr>
        <w:tc>
          <w:tcPr>
            <w:tcW w:w="628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1859" w:type="dxa"/>
            <w:vMerge w:val="restart"/>
          </w:tcPr>
          <w:p w:rsidR="008B216D" w:rsidRDefault="008B216D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Второй абзац подпункта 6 пункта 1:</w:t>
            </w:r>
          </w:p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     Правительству Российской Федерации обеспечить… предоставление президентских грантов социально ориентированным некоммерческим организациям, осуществляющим деятельность в социальной сфере, в том числе в малых городах и сельской местности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Срок – до 1 июля 2016 г.</w:t>
            </w:r>
          </w:p>
        </w:tc>
        <w:tc>
          <w:tcPr>
            <w:tcW w:w="2409" w:type="dxa"/>
            <w:vMerge w:val="restart"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  <w:r>
              <w:rPr>
                <w:sz w:val="22"/>
                <w:szCs w:val="22"/>
              </w:rPr>
              <w:t>«Первое. Будет запущена специальная программа президентских грантов для поддержки НКО, работающих в малых городах и сёлах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8B216D" w:rsidRDefault="008B216D">
            <w:pPr>
              <w:jc w:val="both"/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1. Организовать работу по проведению мероприятий, направленных на поддержание социально ориентированных некоммерческих организаций.</w:t>
            </w:r>
          </w:p>
          <w:p w:rsidR="008B216D" w:rsidRDefault="008B216D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1-3 квартал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8B216D" w:rsidRPr="00970A92" w:rsidRDefault="008B216D">
            <w:pPr>
              <w:jc w:val="center"/>
            </w:pPr>
            <w:r w:rsidRPr="00970A92">
              <w:rPr>
                <w:sz w:val="22"/>
                <w:szCs w:val="22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3543" w:type="dxa"/>
            <w:shd w:val="clear" w:color="auto" w:fill="FFFFFF" w:themeFill="background1"/>
          </w:tcPr>
          <w:p w:rsidR="008B216D" w:rsidRPr="00970A92" w:rsidRDefault="008B216D">
            <w:pPr>
              <w:pStyle w:val="1"/>
              <w:jc w:val="both"/>
              <w:rPr>
                <w:sz w:val="22"/>
                <w:szCs w:val="22"/>
              </w:rPr>
            </w:pPr>
            <w:proofErr w:type="gramStart"/>
            <w:r w:rsidRPr="00970A92">
              <w:rPr>
                <w:sz w:val="22"/>
                <w:szCs w:val="22"/>
              </w:rPr>
              <w:t xml:space="preserve">На территории Провиденского городского округа действуют 5 социально ориентированные некоммерческие организации (ТСО КМНС «Чаплино», </w:t>
            </w:r>
            <w:proofErr w:type="gramEnd"/>
          </w:p>
          <w:p w:rsidR="008B216D" w:rsidRPr="00970A92" w:rsidRDefault="008B216D">
            <w:pPr>
              <w:pStyle w:val="1"/>
              <w:jc w:val="both"/>
              <w:rPr>
                <w:sz w:val="22"/>
                <w:szCs w:val="22"/>
              </w:rPr>
            </w:pPr>
            <w:r w:rsidRPr="00970A92">
              <w:rPr>
                <w:sz w:val="22"/>
                <w:szCs w:val="22"/>
              </w:rPr>
              <w:t>ТСОКМН</w:t>
            </w:r>
            <w:proofErr w:type="gramStart"/>
            <w:r w:rsidRPr="00970A92">
              <w:rPr>
                <w:sz w:val="22"/>
                <w:szCs w:val="22"/>
              </w:rPr>
              <w:t>С«</w:t>
            </w:r>
            <w:proofErr w:type="gramEnd"/>
            <w:r w:rsidRPr="00970A92">
              <w:rPr>
                <w:sz w:val="22"/>
                <w:szCs w:val="22"/>
              </w:rPr>
              <w:t>Янракыннот», ТСОКМНС«Сиреники», ТСОКМНС«Нунлигран», ТСОКМНС «Энмелен»)</w:t>
            </w:r>
          </w:p>
          <w:p w:rsidR="008B216D" w:rsidRPr="00970A92" w:rsidRDefault="008B216D">
            <w:pPr>
              <w:pStyle w:val="1"/>
              <w:jc w:val="both"/>
              <w:rPr>
                <w:sz w:val="22"/>
                <w:szCs w:val="22"/>
              </w:rPr>
            </w:pPr>
            <w:r w:rsidRPr="00970A92">
              <w:rPr>
                <w:sz w:val="22"/>
                <w:szCs w:val="22"/>
              </w:rPr>
              <w:t>Для поддержания ТСО КМНС на отчетную дату были проведены мероприятия:</w:t>
            </w:r>
          </w:p>
          <w:p w:rsidR="008B216D" w:rsidRPr="00970A92" w:rsidRDefault="008B216D">
            <w:pPr>
              <w:pStyle w:val="1"/>
              <w:jc w:val="both"/>
              <w:rPr>
                <w:sz w:val="22"/>
                <w:szCs w:val="22"/>
              </w:rPr>
            </w:pPr>
            <w:r w:rsidRPr="00970A92">
              <w:rPr>
                <w:sz w:val="22"/>
                <w:szCs w:val="22"/>
              </w:rPr>
              <w:t>- организована и проведена совместная комиссия с представителем прокуратуры Провиденского городского округа по вопросам заработной платы сотрудникам ТСО КМНС;</w:t>
            </w:r>
          </w:p>
          <w:p w:rsidR="008B216D" w:rsidRPr="00970A92" w:rsidRDefault="008B216D">
            <w:pPr>
              <w:pStyle w:val="1"/>
              <w:jc w:val="both"/>
              <w:rPr>
                <w:sz w:val="22"/>
                <w:szCs w:val="22"/>
              </w:rPr>
            </w:pPr>
            <w:r w:rsidRPr="00970A92">
              <w:rPr>
                <w:sz w:val="22"/>
                <w:szCs w:val="22"/>
              </w:rPr>
              <w:t>- Администрацией Провиденского городского округа проведено совещание совместно с отделом Пенсионного Фонда по вопросу заработной платы сотрудникам ТСО КМНС;</w:t>
            </w:r>
          </w:p>
          <w:p w:rsidR="008B216D" w:rsidRPr="00970A92" w:rsidRDefault="008B216D">
            <w:pPr>
              <w:tabs>
                <w:tab w:val="left" w:pos="2785"/>
              </w:tabs>
              <w:jc w:val="both"/>
              <w:rPr>
                <w:b/>
              </w:rPr>
            </w:pPr>
            <w:r w:rsidRPr="00970A92">
              <w:rPr>
                <w:sz w:val="22"/>
                <w:szCs w:val="22"/>
              </w:rPr>
              <w:t>- методическую и консультативную помощь по мере необходимости осуществляет Управление промышленной политики, сельского хозяйства, продовольствия и торговли администрации Провиденского городского округа.</w:t>
            </w:r>
          </w:p>
        </w:tc>
      </w:tr>
      <w:tr w:rsidR="008B216D">
        <w:trPr>
          <w:trHeight w:val="3056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2. Организовать работу по оказанию консультативной и методической помощи социально ориентированным некоммерческим организациям в подготовке заявок и пакета документов для участия в конкурсах президентских грантов для реализации общественно значимых проектов в сельской местности</w:t>
            </w:r>
          </w:p>
          <w:p w:rsidR="008B216D" w:rsidRDefault="008B216D">
            <w:pPr>
              <w:jc w:val="both"/>
            </w:pPr>
          </w:p>
        </w:tc>
        <w:tc>
          <w:tcPr>
            <w:tcW w:w="1276" w:type="dxa"/>
            <w:vMerge w:val="restart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По мере необходимости в течение 2016 года</w:t>
            </w:r>
          </w:p>
        </w:tc>
        <w:tc>
          <w:tcPr>
            <w:tcW w:w="1985" w:type="dxa"/>
            <w:vMerge w:val="restart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r>
              <w:rPr>
                <w:sz w:val="22"/>
                <w:szCs w:val="22"/>
              </w:rPr>
              <w:t>Организована работа по оказанию консультативной и методической помощи ТСО КМНС Провиденского городского округа в подготовке заявок и пакета документов для участия в конкурсах президентских грантов для реализации общественно значимых проектов в сельской местности</w:t>
            </w:r>
          </w:p>
          <w:p w:rsidR="008B216D" w:rsidRDefault="008B216D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8B216D">
        <w:trPr>
          <w:trHeight w:val="3056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3. Организовать работу по  оказанию информационной поддержки в освещении реализуемых общественно значимых проектов, получивших </w:t>
            </w:r>
            <w:proofErr w:type="spellStart"/>
            <w:r>
              <w:rPr>
                <w:sz w:val="22"/>
                <w:szCs w:val="22"/>
              </w:rPr>
              <w:t>грантовую</w:t>
            </w:r>
            <w:proofErr w:type="spellEnd"/>
            <w:r>
              <w:rPr>
                <w:sz w:val="22"/>
                <w:szCs w:val="22"/>
              </w:rPr>
              <w:t xml:space="preserve"> поддержку</w:t>
            </w:r>
          </w:p>
        </w:tc>
        <w:tc>
          <w:tcPr>
            <w:tcW w:w="1276" w:type="dxa"/>
            <w:vMerge/>
          </w:tcPr>
          <w:p w:rsidR="008B216D" w:rsidRDefault="008B216D">
            <w:pPr>
              <w:jc w:val="center"/>
            </w:pPr>
          </w:p>
        </w:tc>
        <w:tc>
          <w:tcPr>
            <w:tcW w:w="1985" w:type="dxa"/>
            <w:vMerge/>
          </w:tcPr>
          <w:p w:rsidR="008B216D" w:rsidRDefault="008B216D">
            <w:pPr>
              <w:jc w:val="center"/>
            </w:pPr>
          </w:p>
        </w:tc>
        <w:tc>
          <w:tcPr>
            <w:tcW w:w="3543" w:type="dxa"/>
          </w:tcPr>
          <w:p w:rsidR="008B216D" w:rsidRDefault="008B216D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8B216D">
        <w:trPr>
          <w:trHeight w:val="2520"/>
        </w:trPr>
        <w:tc>
          <w:tcPr>
            <w:tcW w:w="628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859" w:type="dxa"/>
            <w:vMerge w:val="restart"/>
          </w:tcPr>
          <w:p w:rsidR="008B216D" w:rsidRDefault="008B216D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«…У нас действительно очень интересные, целеустремлённые дети и молодёжь. Мы должны сделать всё, чтобы сегодняшние школьники получили прекрасное образование, могли заниматься творчеством, выбрать профессию по душе, реализовать себя, чтобы независимо от того, где они живут, какой достаток у их </w:t>
            </w:r>
            <w:r>
              <w:rPr>
                <w:sz w:val="22"/>
                <w:szCs w:val="22"/>
              </w:rPr>
              <w:lastRenderedPageBreak/>
              <w:t>родителей, у самих ребят были бы равные возможности для успешного жизненного старта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lastRenderedPageBreak/>
              <w:t>1.  Организовать работу по подготовке и проведению мероприятий, направленных на развитие творческих способностей детей и молодежи.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Управление социальной политики администрации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>В первом полугодии 2016 года Управлением социальной политики были организованы и проведены следующие конкурсы:</w:t>
            </w:r>
          </w:p>
          <w:p w:rsidR="008B216D" w:rsidRDefault="008B216D">
            <w:pPr>
              <w:ind w:firstLine="709"/>
              <w:jc w:val="both"/>
            </w:pPr>
            <w:r>
              <w:rPr>
                <w:sz w:val="22"/>
                <w:szCs w:val="22"/>
              </w:rPr>
              <w:t xml:space="preserve">- I муниципальный конкурс детского и молодёжного самодеятельного творчества «Звезда </w:t>
            </w:r>
            <w:proofErr w:type="spellStart"/>
            <w:r>
              <w:rPr>
                <w:sz w:val="22"/>
                <w:szCs w:val="22"/>
              </w:rPr>
              <w:t>Берингии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:rsidR="008B216D" w:rsidRDefault="008B216D">
            <w:pPr>
              <w:ind w:firstLine="709"/>
              <w:jc w:val="both"/>
            </w:pPr>
            <w:r>
              <w:rPr>
                <w:sz w:val="22"/>
                <w:szCs w:val="22"/>
              </w:rPr>
              <w:t>- муниципальная военно-спортивная игра «Зарница-2016»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8B216D" w:rsidRDefault="008B216D">
            <w:pPr>
              <w:ind w:firstLine="709"/>
              <w:jc w:val="both"/>
            </w:pPr>
            <w:r>
              <w:rPr>
                <w:sz w:val="22"/>
                <w:szCs w:val="22"/>
              </w:rPr>
              <w:t>- муниципальный этап гуманитарной олимпиады школьников «Умницы и умники»;</w:t>
            </w:r>
          </w:p>
          <w:p w:rsidR="008B216D" w:rsidRDefault="008B216D">
            <w:pPr>
              <w:ind w:firstLine="709"/>
              <w:jc w:val="both"/>
            </w:pPr>
            <w:r>
              <w:rPr>
                <w:sz w:val="22"/>
                <w:szCs w:val="22"/>
              </w:rPr>
              <w:t xml:space="preserve">- школьный и муниципальный этапы Всероссийских спортивных соревнований школьников  </w:t>
            </w:r>
            <w:r>
              <w:rPr>
                <w:sz w:val="22"/>
                <w:szCs w:val="22"/>
              </w:rPr>
              <w:lastRenderedPageBreak/>
              <w:t>«Президентские состязания» и «Президентские игры»;</w:t>
            </w:r>
          </w:p>
          <w:p w:rsidR="008B216D" w:rsidRDefault="008B216D">
            <w:pPr>
              <w:ind w:firstLine="709"/>
              <w:jc w:val="both"/>
            </w:pPr>
            <w:r>
              <w:rPr>
                <w:sz w:val="22"/>
                <w:szCs w:val="22"/>
              </w:rPr>
              <w:t>Всего в муниципальных конкурсах приняли участие 127 человек.</w:t>
            </w:r>
          </w:p>
          <w:p w:rsidR="008B216D" w:rsidRDefault="008B216D">
            <w:pPr>
              <w:ind w:firstLine="709"/>
              <w:jc w:val="both"/>
            </w:pPr>
            <w:r>
              <w:rPr>
                <w:sz w:val="22"/>
                <w:szCs w:val="22"/>
              </w:rPr>
              <w:t>Также в течение 2016 года представители Провиденского района принимали участие в окружных конкурсах:</w:t>
            </w:r>
          </w:p>
          <w:p w:rsidR="008B216D" w:rsidRDefault="008B216D">
            <w:pPr>
              <w:ind w:firstLine="709"/>
              <w:jc w:val="both"/>
            </w:pPr>
            <w:r>
              <w:rPr>
                <w:sz w:val="22"/>
                <w:szCs w:val="22"/>
              </w:rPr>
              <w:t>- XX Юбилейный окружной конкурс «Юные дарования Чукотки» - 1 победитель, 1 призёр;</w:t>
            </w:r>
          </w:p>
          <w:p w:rsidR="008B216D" w:rsidRDefault="008B216D">
            <w:pPr>
              <w:ind w:firstLine="709"/>
              <w:jc w:val="both"/>
            </w:pPr>
            <w:r>
              <w:rPr>
                <w:sz w:val="22"/>
                <w:szCs w:val="22"/>
              </w:rPr>
              <w:t>- Шестой заочный региональный конкурс детских и юношеских хореографических коллективов «</w:t>
            </w:r>
            <w:proofErr w:type="spellStart"/>
            <w:r>
              <w:rPr>
                <w:sz w:val="22"/>
                <w:szCs w:val="22"/>
              </w:rPr>
              <w:t>Путурэн</w:t>
            </w:r>
            <w:proofErr w:type="spellEnd"/>
            <w:r>
              <w:rPr>
                <w:sz w:val="22"/>
                <w:szCs w:val="22"/>
              </w:rPr>
              <w:t>» - 1 победитель;</w:t>
            </w:r>
          </w:p>
          <w:p w:rsidR="008B216D" w:rsidRDefault="008B216D">
            <w:pPr>
              <w:ind w:firstLine="709"/>
              <w:jc w:val="both"/>
            </w:pPr>
            <w:r>
              <w:rPr>
                <w:sz w:val="22"/>
                <w:szCs w:val="22"/>
              </w:rPr>
              <w:t>- Шестой заочный региональный конкурс театральных коллективов «Театральная маска» - 1 призёр;</w:t>
            </w:r>
          </w:p>
          <w:p w:rsidR="008B216D" w:rsidRDefault="008B216D">
            <w:pPr>
              <w:ind w:firstLine="709"/>
              <w:jc w:val="both"/>
            </w:pPr>
            <w:r>
              <w:rPr>
                <w:sz w:val="22"/>
                <w:szCs w:val="22"/>
              </w:rPr>
              <w:t>- Пятый заочный региональный конкурс пианистов детских школ искусств – 11 участников.</w:t>
            </w:r>
          </w:p>
          <w:p w:rsidR="008B216D" w:rsidRDefault="008B216D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8B216D">
        <w:trPr>
          <w:trHeight w:val="2520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</w:pPr>
            <w:r>
              <w:rPr>
                <w:spacing w:val="-2"/>
                <w:sz w:val="22"/>
                <w:szCs w:val="22"/>
              </w:rPr>
              <w:t xml:space="preserve">   2.  Продолжить работу в области повышения правовой культуры школьников в соответствии с Планом мероприятий по повышению профессиональной подготовки организаторов выборов и референдумов и правовому обучению избирателей в Чукотском автономном округе, организация и проведение мероприятий, способствующих правовому просвещению школьников, формированию </w:t>
            </w:r>
            <w:r>
              <w:rPr>
                <w:spacing w:val="-2"/>
                <w:sz w:val="22"/>
                <w:szCs w:val="22"/>
              </w:rPr>
              <w:lastRenderedPageBreak/>
              <w:t>активной гражданской позиции.</w:t>
            </w:r>
          </w:p>
        </w:tc>
        <w:tc>
          <w:tcPr>
            <w:tcW w:w="1276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Управление социальной политики администрации Провиденского городского округа совместно с Избирательной комиссией Провиденского городского округа</w:t>
            </w:r>
          </w:p>
        </w:tc>
        <w:tc>
          <w:tcPr>
            <w:tcW w:w="3543" w:type="dxa"/>
          </w:tcPr>
          <w:p w:rsidR="008B216D" w:rsidRDefault="008B216D">
            <w:pPr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Избиркомом ПГО проведен ряд мероприятий со старшеклассниками, </w:t>
            </w:r>
            <w:r>
              <w:rPr>
                <w:spacing w:val="-2"/>
                <w:sz w:val="22"/>
                <w:szCs w:val="22"/>
              </w:rPr>
              <w:t>способствующих правовому просвещению школьников, формированию активной гражданской позиции</w:t>
            </w:r>
          </w:p>
          <w:p w:rsidR="008B216D" w:rsidRDefault="008B216D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Беседы, экскурсия в избирком и администрацию ПГО, проведение деловой игры «Выборы»</w:t>
            </w:r>
          </w:p>
        </w:tc>
      </w:tr>
      <w:tr w:rsidR="008B216D">
        <w:trPr>
          <w:trHeight w:val="2975"/>
        </w:trPr>
        <w:tc>
          <w:tcPr>
            <w:tcW w:w="628" w:type="dxa"/>
            <w:vMerge w:val="restart"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1859" w:type="dxa"/>
            <w:vMerge w:val="restart"/>
          </w:tcPr>
          <w:p w:rsidR="008B216D" w:rsidRDefault="008B216D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  <w:r>
              <w:rPr>
                <w:sz w:val="22"/>
                <w:szCs w:val="22"/>
              </w:rPr>
              <w:t>«..Нужна профессиональная, мотивированная работа учителя, прорывные новые обучающие технологии и, конечно, возможности для творчества, занятий спортом, дополнительного образования. И конечно, нужно взять всё самое лучшее, что было в прежних дворцах пионеров, кружках юных техников и так далее, построить работу на принципиально, конечно, новой, современной основе, с участием и бизнеса, и высших учебных заведений, университетов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2" w:type="dxa"/>
          </w:tcPr>
          <w:p w:rsidR="008B216D" w:rsidRDefault="008B216D">
            <w:pPr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1. Создать в общеобразовательных организациях Провиденского городского округа, расположенных в сельской местности, условия для занятий физической культурой и спортом</w:t>
            </w:r>
          </w:p>
        </w:tc>
        <w:tc>
          <w:tcPr>
            <w:tcW w:w="1276" w:type="dxa"/>
            <w:vMerge w:val="restart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в течение</w:t>
            </w:r>
          </w:p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2016 года</w:t>
            </w:r>
          </w:p>
          <w:p w:rsidR="008B216D" w:rsidRDefault="008B216D">
            <w:pPr>
              <w:jc w:val="center"/>
            </w:pPr>
          </w:p>
        </w:tc>
        <w:tc>
          <w:tcPr>
            <w:tcW w:w="1985" w:type="dxa"/>
            <w:vMerge w:val="restart"/>
          </w:tcPr>
          <w:p w:rsidR="008B216D" w:rsidRDefault="008B216D">
            <w:pPr>
              <w:jc w:val="center"/>
            </w:pPr>
            <w:r>
              <w:rPr>
                <w:sz w:val="22"/>
                <w:szCs w:val="22"/>
              </w:rPr>
              <w:t>Управление социальной политики администрации Провиденского городского округа</w:t>
            </w:r>
          </w:p>
          <w:p w:rsidR="008B216D" w:rsidRDefault="008B216D">
            <w:pPr>
              <w:jc w:val="center"/>
            </w:pPr>
          </w:p>
        </w:tc>
        <w:tc>
          <w:tcPr>
            <w:tcW w:w="3543" w:type="dxa"/>
          </w:tcPr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Во всех учреждениях образования,  расположенных в сельской местности, созданы условия для занятий физической культурой и спортом: имеются современные спортивные залы,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Новое Чаплино функционирует многофункциональная спортивная площадка.</w:t>
            </w:r>
          </w:p>
          <w:p w:rsidR="008B216D" w:rsidRDefault="008B216D">
            <w:pPr>
              <w:jc w:val="both"/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квартале запланирована установка тренажерной спортивной площадки в п. Провидения, подрядчик уже определён</w:t>
            </w:r>
          </w:p>
          <w:p w:rsidR="008B216D" w:rsidRDefault="008B216D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8B216D">
        <w:trPr>
          <w:trHeight w:val="2975"/>
        </w:trPr>
        <w:tc>
          <w:tcPr>
            <w:tcW w:w="628" w:type="dxa"/>
            <w:vMerge/>
          </w:tcPr>
          <w:p w:rsidR="008B216D" w:rsidRDefault="008B21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</w:tcPr>
          <w:p w:rsidR="008B216D" w:rsidRDefault="008B216D">
            <w:pPr>
              <w:pStyle w:val="a6"/>
              <w:tabs>
                <w:tab w:val="left" w:pos="1042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8B216D" w:rsidRDefault="008B216D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</w:pPr>
          </w:p>
        </w:tc>
        <w:tc>
          <w:tcPr>
            <w:tcW w:w="3402" w:type="dxa"/>
          </w:tcPr>
          <w:p w:rsidR="008B216D" w:rsidRDefault="008B216D">
            <w:pPr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2. Расширить перечень услуг в сфере дополнительного образования детей, повысить эффективность и качество предоставляемых услуг</w:t>
            </w:r>
          </w:p>
        </w:tc>
        <w:tc>
          <w:tcPr>
            <w:tcW w:w="1276" w:type="dxa"/>
            <w:vMerge/>
          </w:tcPr>
          <w:p w:rsidR="008B216D" w:rsidRDefault="008B216D">
            <w:pPr>
              <w:jc w:val="center"/>
            </w:pPr>
          </w:p>
        </w:tc>
        <w:tc>
          <w:tcPr>
            <w:tcW w:w="1985" w:type="dxa"/>
            <w:vMerge/>
          </w:tcPr>
          <w:p w:rsidR="008B216D" w:rsidRDefault="008B216D">
            <w:pPr>
              <w:jc w:val="center"/>
            </w:pPr>
          </w:p>
        </w:tc>
        <w:tc>
          <w:tcPr>
            <w:tcW w:w="3543" w:type="dxa"/>
          </w:tcPr>
          <w:p w:rsidR="008B216D" w:rsidRDefault="008B216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дополнительного образования доступны всем жителям Провиденского района. Дополнительным образованием охвачено 100% учащихся школ района и 85% воспитанников детских садов.</w:t>
            </w:r>
          </w:p>
          <w:p w:rsidR="008B216D" w:rsidRDefault="008B216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районе функционируют 2 учреждения дополнительного образования детей: МАОУ ДОД «ДДТ п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ровидения» и МАОУ ДОД «ДЮСШ п.Провидения».</w:t>
            </w:r>
          </w:p>
          <w:p w:rsidR="008B216D" w:rsidRDefault="008B216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Финансирование учреждений осуществляется на основе </w:t>
            </w:r>
            <w:proofErr w:type="spellStart"/>
            <w:r>
              <w:rPr>
                <w:color w:val="000000"/>
                <w:sz w:val="22"/>
                <w:szCs w:val="22"/>
              </w:rPr>
              <w:t>нормативно-подушевого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финансирования.</w:t>
            </w:r>
          </w:p>
          <w:p w:rsidR="008B216D" w:rsidRDefault="008B216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Информация о работе данных учреждений образования периодически размещается в районной газете «Полярник»</w:t>
            </w:r>
          </w:p>
          <w:p w:rsidR="008B216D" w:rsidRDefault="008B216D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</w:tbl>
    <w:p w:rsidR="008B216D" w:rsidRDefault="008B216D"/>
    <w:sectPr w:rsidR="008B216D" w:rsidSect="00970A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282F"/>
    <w:multiLevelType w:val="hybridMultilevel"/>
    <w:tmpl w:val="19F4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3A5E25"/>
    <w:multiLevelType w:val="hybridMultilevel"/>
    <w:tmpl w:val="D418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1E60DD"/>
    <w:multiLevelType w:val="hybridMultilevel"/>
    <w:tmpl w:val="3ADE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16D"/>
    <w:rsid w:val="00064CDF"/>
    <w:rsid w:val="00507F58"/>
    <w:rsid w:val="006205AC"/>
    <w:rsid w:val="008B216D"/>
    <w:rsid w:val="0097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4C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64CDF"/>
    <w:rPr>
      <w:rFonts w:cs="Times New Roman"/>
      <w:color w:val="0563C1"/>
      <w:u w:val="single"/>
    </w:rPr>
  </w:style>
  <w:style w:type="paragraph" w:customStyle="1" w:styleId="a5">
    <w:name w:val="Содержимое таблицы"/>
    <w:basedOn w:val="a"/>
    <w:uiPriority w:val="99"/>
    <w:rsid w:val="00064CDF"/>
    <w:pPr>
      <w:widowControl w:val="0"/>
      <w:suppressLineNumbers/>
      <w:suppressAutoHyphens/>
    </w:pPr>
    <w:rPr>
      <w:rFonts w:eastAsia="Calibri"/>
    </w:rPr>
  </w:style>
  <w:style w:type="paragraph" w:styleId="a6">
    <w:name w:val="Body Text"/>
    <w:basedOn w:val="a"/>
    <w:link w:val="a7"/>
    <w:uiPriority w:val="99"/>
    <w:rsid w:val="00064C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64CD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64CDF"/>
    <w:pPr>
      <w:ind w:left="720"/>
      <w:contextualSpacing/>
    </w:pPr>
  </w:style>
  <w:style w:type="paragraph" w:styleId="a9">
    <w:name w:val="No Spacing"/>
    <w:uiPriority w:val="99"/>
    <w:qFormat/>
    <w:rsid w:val="00064CDF"/>
    <w:rPr>
      <w:rFonts w:ascii="Times New Roman" w:eastAsia="Times New Roman" w:hAnsi="Times New Roman"/>
      <w:sz w:val="24"/>
      <w:szCs w:val="24"/>
    </w:rPr>
  </w:style>
  <w:style w:type="paragraph" w:styleId="aa">
    <w:name w:val="Signature"/>
    <w:basedOn w:val="a"/>
    <w:link w:val="ab"/>
    <w:uiPriority w:val="99"/>
    <w:rsid w:val="00064CDF"/>
    <w:pPr>
      <w:ind w:left="4252"/>
    </w:pPr>
    <w:rPr>
      <w:szCs w:val="20"/>
    </w:rPr>
  </w:style>
  <w:style w:type="character" w:customStyle="1" w:styleId="ab">
    <w:name w:val="Подпись Знак"/>
    <w:basedOn w:val="a0"/>
    <w:link w:val="aa"/>
    <w:uiPriority w:val="99"/>
    <w:locked/>
    <w:rsid w:val="00064C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64CD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F1749E669EBEA86DACD884CA7A26FBBE4A22BC092450DE3EC120372EB5B840EF3EFA1BA5F69649sBm8G" TargetMode="External"/><Relationship Id="rId5" Type="http://schemas.openxmlformats.org/officeDocument/2006/relationships/hyperlink" Target="consultantplus://offline/ref=2BF1749E669EBEA86DACD884CA7A26FBBE4A22BC092450DE3EC120372EB5B840EF3EFA1BA5F69649sBm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 Волчукова</cp:lastModifiedBy>
  <cp:revision>2</cp:revision>
  <cp:lastPrinted>2016-07-10T22:00:00Z</cp:lastPrinted>
  <dcterms:created xsi:type="dcterms:W3CDTF">2016-07-10T22:08:00Z</dcterms:created>
  <dcterms:modified xsi:type="dcterms:W3CDTF">2016-07-10T22:08:00Z</dcterms:modified>
</cp:coreProperties>
</file>