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74" w:rsidRPr="00EF4A7A" w:rsidRDefault="00266A74" w:rsidP="00266A74">
      <w:pPr>
        <w:rPr>
          <w:b/>
          <w:sz w:val="28"/>
          <w:szCs w:val="28"/>
        </w:rPr>
      </w:pPr>
      <w:r w:rsidRPr="00EF4A7A">
        <w:rPr>
          <w:b/>
          <w:sz w:val="28"/>
          <w:szCs w:val="28"/>
        </w:rPr>
        <w:t>Бюджетное   учреждение  культуры  «</w:t>
      </w:r>
      <w:proofErr w:type="spellStart"/>
      <w:r w:rsidRPr="00EF4A7A">
        <w:rPr>
          <w:b/>
          <w:sz w:val="28"/>
          <w:szCs w:val="28"/>
        </w:rPr>
        <w:t>Енангское</w:t>
      </w:r>
      <w:proofErr w:type="spellEnd"/>
      <w:r w:rsidRPr="00EF4A7A">
        <w:rPr>
          <w:b/>
          <w:sz w:val="28"/>
          <w:szCs w:val="28"/>
        </w:rPr>
        <w:t xml:space="preserve">  социально-культурное  объединение» сельского  поселения  </w:t>
      </w:r>
      <w:proofErr w:type="spellStart"/>
      <w:r w:rsidRPr="00EF4A7A">
        <w:rPr>
          <w:b/>
          <w:sz w:val="28"/>
          <w:szCs w:val="28"/>
        </w:rPr>
        <w:t>Енангское</w:t>
      </w:r>
      <w:proofErr w:type="spellEnd"/>
      <w:r w:rsidRPr="00EF4A7A">
        <w:rPr>
          <w:b/>
          <w:sz w:val="28"/>
          <w:szCs w:val="28"/>
        </w:rPr>
        <w:t xml:space="preserve">   </w:t>
      </w:r>
      <w:proofErr w:type="spellStart"/>
      <w:r w:rsidRPr="00EF4A7A">
        <w:rPr>
          <w:b/>
          <w:sz w:val="28"/>
          <w:szCs w:val="28"/>
        </w:rPr>
        <w:t>Кичменгско-Городецкого</w:t>
      </w:r>
      <w:proofErr w:type="spellEnd"/>
      <w:r w:rsidRPr="00EF4A7A">
        <w:rPr>
          <w:b/>
          <w:sz w:val="28"/>
          <w:szCs w:val="28"/>
        </w:rPr>
        <w:t xml:space="preserve">   муниципального  района</w:t>
      </w:r>
      <w:r>
        <w:rPr>
          <w:b/>
          <w:sz w:val="28"/>
          <w:szCs w:val="28"/>
        </w:rPr>
        <w:t>.</w:t>
      </w:r>
    </w:p>
    <w:p w:rsidR="00266A74" w:rsidRPr="003A5536" w:rsidRDefault="00266A74" w:rsidP="00266A7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A5536">
        <w:rPr>
          <w:b/>
          <w:sz w:val="28"/>
          <w:szCs w:val="28"/>
        </w:rPr>
        <w:t>Динамика основных контрольных показателей деятельности в соответствии с типом учреждения культуры (дополнительного образования детей в сфере культуры и искусства).</w:t>
      </w:r>
    </w:p>
    <w:tbl>
      <w:tblPr>
        <w:tblW w:w="9620" w:type="dxa"/>
        <w:tblCellMar>
          <w:left w:w="0" w:type="dxa"/>
          <w:right w:w="0" w:type="dxa"/>
        </w:tblCellMar>
        <w:tblLook w:val="04A0"/>
      </w:tblPr>
      <w:tblGrid>
        <w:gridCol w:w="5280"/>
        <w:gridCol w:w="1380"/>
        <w:gridCol w:w="700"/>
        <w:gridCol w:w="1100"/>
        <w:gridCol w:w="1160"/>
      </w:tblGrid>
      <w:tr w:rsidR="00266A74" w:rsidRPr="00366B28" w:rsidTr="004A58ED"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66A74" w:rsidRPr="00366B28" w:rsidRDefault="00266A74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         Показатель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66A74" w:rsidRPr="00366B28" w:rsidRDefault="00325B11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</w:t>
            </w:r>
            <w:r w:rsidR="007B2C0E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2018</w:t>
            </w:r>
            <w:r w:rsidR="00266A74"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66A74" w:rsidRPr="00366B28" w:rsidRDefault="00266A74" w:rsidP="00325B11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66A74" w:rsidRPr="00366B28" w:rsidRDefault="007B2C0E" w:rsidP="00325B11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2019</w:t>
            </w:r>
            <w:r w:rsidR="00266A74"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266A74" w:rsidRPr="00366B28" w:rsidRDefault="00266A74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динамика </w:t>
            </w:r>
          </w:p>
          <w:p w:rsidR="00266A74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 /- к 2018</w:t>
            </w:r>
            <w:r w:rsidR="00266A74"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г.г.</w:t>
            </w:r>
          </w:p>
        </w:tc>
      </w:tr>
      <w:tr w:rsidR="007B2C0E" w:rsidRPr="00366B28" w:rsidTr="004A58ED">
        <w:trPr>
          <w:trHeight w:val="324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24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Число формирований всего, ед. </w:t>
            </w:r>
            <w:r w:rsidRPr="00366B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 w:line="335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24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5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24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</w:t>
            </w:r>
            <w:r w:rsidR="008371F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- 4</w:t>
            </w:r>
          </w:p>
        </w:tc>
      </w:tr>
      <w:tr w:rsidR="007B2C0E" w:rsidRPr="00366B28" w:rsidTr="004A58ED">
        <w:trPr>
          <w:trHeight w:val="292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92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из них для детей до 14лет</w:t>
            </w:r>
            <w:proofErr w:type="gramStart"/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,е</w:t>
            </w:r>
            <w:proofErr w:type="gramEnd"/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д.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 w:line="292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92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9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8371FA" w:rsidRDefault="007B2C0E" w:rsidP="004A58ED">
            <w:pPr>
              <w:spacing w:after="0" w:afterAutospacing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8371FA" w:rsidRPr="00837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</w:t>
            </w:r>
          </w:p>
        </w:tc>
      </w:tr>
      <w:tr w:rsidR="007B2C0E" w:rsidRPr="00366B28" w:rsidTr="004A58ED">
        <w:trPr>
          <w:trHeight w:val="335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35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для молодежи от 15до24 лет</w:t>
            </w:r>
            <w:proofErr w:type="gramStart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 w:line="335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35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24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8371F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+ 1</w:t>
            </w:r>
          </w:p>
        </w:tc>
      </w:tr>
      <w:tr w:rsidR="007B2C0E" w:rsidRPr="00366B28" w:rsidTr="004A58ED">
        <w:trPr>
          <w:trHeight w:val="335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35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число участников формирований всего  чел.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 w:line="335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35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340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8371FA" w:rsidRDefault="007B2C0E" w:rsidP="004A58ED">
            <w:pPr>
              <w:spacing w:after="0" w:afterAutospacing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6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83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371FA" w:rsidRPr="00837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- 37</w:t>
            </w:r>
          </w:p>
        </w:tc>
      </w:tr>
      <w:tr w:rsidR="007B2C0E" w:rsidRPr="00366B28" w:rsidTr="004A58ED">
        <w:trPr>
          <w:trHeight w:val="253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53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из них до 14 </w:t>
            </w:r>
            <w:proofErr w:type="spellStart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лет</w:t>
            </w:r>
            <w:proofErr w:type="gramStart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,ч</w:t>
            </w:r>
            <w:proofErr w:type="gramEnd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ел</w:t>
            </w:r>
            <w:proofErr w:type="spellEnd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 w:line="253" w:lineRule="atLeast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53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86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324" w:lineRule="atLeast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="008371FA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- 38</w:t>
            </w:r>
          </w:p>
        </w:tc>
      </w:tr>
      <w:tr w:rsidR="007B2C0E" w:rsidRPr="00366B28" w:rsidTr="004A58ED">
        <w:trPr>
          <w:trHeight w:val="357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для молодежи от15 до 24лет</w:t>
            </w:r>
            <w:proofErr w:type="gramStart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,ч</w:t>
            </w:r>
            <w:proofErr w:type="gramEnd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59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8371FA" w:rsidRDefault="007B2C0E" w:rsidP="004A58ED">
            <w:pPr>
              <w:spacing w:after="0" w:afterAutospacing="0" w:line="240" w:lineRule="auto"/>
              <w:ind w:left="0" w:right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</w:t>
            </w:r>
            <w:r w:rsidR="008371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371FA" w:rsidRPr="008371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+18</w:t>
            </w:r>
          </w:p>
        </w:tc>
      </w:tr>
      <w:tr w:rsidR="007B2C0E" w:rsidRPr="00366B28" w:rsidTr="004A58ED">
        <w:trPr>
          <w:trHeight w:val="42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количество культурно-массовых мероприятий всего, </w:t>
            </w:r>
            <w:proofErr w:type="spellStart"/>
            <w:proofErr w:type="gramStart"/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53 5/ 112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547/ 168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+12</w:t>
            </w:r>
            <w:r w:rsidR="007B2C0E"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+56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из них для детей до 14 лет, </w:t>
            </w:r>
            <w:proofErr w:type="spellStart"/>
            <w:proofErr w:type="gramStart"/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 / 0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 165  / 1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+ 15  /</w:t>
            </w:r>
            <w:r w:rsidR="007B2C0E"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+1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для  молодежи от 15 до 24 лет, ед.  </w:t>
            </w:r>
          </w:p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 / 9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95 / 27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8371FA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+ 20 / +18</w:t>
            </w:r>
            <w:r w:rsidR="007B2C0E"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информационно-просветительские, ед. </w:t>
            </w:r>
            <w:r w:rsidRPr="00366B2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80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- 1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танцевальные вечера/дискотеки, ед. 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 / 103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207  /  140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- 22 / +37</w:t>
            </w:r>
            <w:r w:rsidR="007B2C0E" w:rsidRPr="00366B2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число посетителей массовых  мероприятий   всего, чел.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10627 /2673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7B2C0E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10843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/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3224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+216 </w:t>
            </w:r>
            <w:r w:rsidR="007B2C0E" w:rsidRPr="00366B2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/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+551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из   них для детей до 14 лет, чел.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7B2C0E" w:rsidRDefault="007B2C0E" w:rsidP="007B2C0E">
            <w:pPr>
              <w:spacing w:after="0" w:afterAutospacing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2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2149 / 0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2582 /  8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+433 / +8</w:t>
            </w:r>
            <w:r w:rsidR="007B2C0E" w:rsidRPr="00366B2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lastRenderedPageBreak/>
              <w:t>для молодежи от 15 до 24 лет, чел.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1766  / 328 </w:t>
            </w:r>
          </w:p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2328 /  547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+562</w:t>
            </w:r>
            <w:r w:rsidR="007B2C0E" w:rsidRPr="00366B2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+219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информационно-просветительских мероприятий, чел.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3093 </w:t>
            </w:r>
          </w:p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2545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 </w:t>
            </w:r>
            <w:r w:rsidR="008371FA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-548</w:t>
            </w:r>
          </w:p>
        </w:tc>
      </w:tr>
      <w:tr w:rsidR="007B2C0E" w:rsidRPr="00366B28" w:rsidTr="004A58ED">
        <w:trPr>
          <w:trHeight w:val="491"/>
        </w:trPr>
        <w:tc>
          <w:tcPr>
            <w:tcW w:w="5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танцевальных вечеров/дискотек, чел.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4249 / 2646 </w:t>
            </w:r>
          </w:p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7B2C0E" w:rsidP="004A58ED">
            <w:pPr>
              <w:spacing w:after="0" w:afterAutospacing="0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   3388/  2642</w:t>
            </w:r>
            <w:r w:rsidRPr="00366B28">
              <w:rPr>
                <w:rFonts w:ascii="Calibri" w:eastAsia="Calibri" w:hAnsi="Calibri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hideMark/>
          </w:tcPr>
          <w:p w:rsidR="007B2C0E" w:rsidRPr="00366B28" w:rsidRDefault="008371FA" w:rsidP="004A58ED">
            <w:pPr>
              <w:spacing w:after="0" w:afterAutospacing="0" w:line="240" w:lineRule="auto"/>
              <w:ind w:left="0" w:right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 -861 / -4</w:t>
            </w:r>
            <w:r w:rsidR="007B2C0E" w:rsidRPr="00366B28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266A74" w:rsidRDefault="00266A74" w:rsidP="00266A74">
      <w:pPr>
        <w:pStyle w:val="a3"/>
        <w:ind w:left="360"/>
        <w:rPr>
          <w:b/>
        </w:rPr>
      </w:pPr>
    </w:p>
    <w:p w:rsidR="00266A74" w:rsidRDefault="00266A74" w:rsidP="00266A74">
      <w:pPr>
        <w:pStyle w:val="a3"/>
        <w:ind w:left="360"/>
        <w:rPr>
          <w:b/>
        </w:rPr>
      </w:pPr>
    </w:p>
    <w:p w:rsidR="00266A74" w:rsidRDefault="00266A74" w:rsidP="00266A74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доходов  от платных услуг.</w:t>
      </w:r>
    </w:p>
    <w:p w:rsidR="00266A74" w:rsidRPr="00266A74" w:rsidRDefault="00266A74" w:rsidP="00266A74">
      <w:pPr>
        <w:pStyle w:val="a3"/>
        <w:ind w:left="360"/>
        <w:rPr>
          <w:b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7"/>
        <w:gridCol w:w="3140"/>
        <w:gridCol w:w="2053"/>
        <w:gridCol w:w="2252"/>
      </w:tblGrid>
      <w:tr w:rsidR="00266A74" w:rsidRPr="00366B28" w:rsidTr="004A58ED">
        <w:trPr>
          <w:trHeight w:val="859"/>
        </w:trPr>
        <w:tc>
          <w:tcPr>
            <w:tcW w:w="917" w:type="dxa"/>
          </w:tcPr>
          <w:p w:rsidR="00266A74" w:rsidRPr="00366B28" w:rsidRDefault="00266A74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№.</w:t>
            </w:r>
            <w:proofErr w:type="spellStart"/>
            <w:proofErr w:type="gramStart"/>
            <w:r w:rsidRPr="00366B2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66B2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66B2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40" w:type="dxa"/>
          </w:tcPr>
          <w:p w:rsidR="00266A74" w:rsidRPr="00366B28" w:rsidRDefault="00266A74" w:rsidP="004A58ED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3" w:type="dxa"/>
          </w:tcPr>
          <w:p w:rsidR="00266A74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2018</w:t>
            </w:r>
            <w:r w:rsidR="00266A74" w:rsidRPr="00366B28"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2252" w:type="dxa"/>
          </w:tcPr>
          <w:p w:rsidR="00266A74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2019</w:t>
            </w:r>
            <w:r w:rsidR="00266A74" w:rsidRPr="00366B28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8371FA" w:rsidRPr="00366B28" w:rsidTr="004A58ED">
        <w:trPr>
          <w:trHeight w:val="515"/>
        </w:trPr>
        <w:tc>
          <w:tcPr>
            <w:tcW w:w="917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40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 xml:space="preserve">Филиал </w:t>
            </w:r>
            <w:proofErr w:type="spellStart"/>
            <w:r w:rsidRPr="00366B28">
              <w:rPr>
                <w:rFonts w:ascii="Times New Roman" w:hAnsi="Times New Roman" w:cs="Times New Roman"/>
                <w:b/>
              </w:rPr>
              <w:t>Н-Енангский</w:t>
            </w:r>
            <w:proofErr w:type="spellEnd"/>
            <w:r w:rsidRPr="00366B28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  <w:tc>
          <w:tcPr>
            <w:tcW w:w="2053" w:type="dxa"/>
          </w:tcPr>
          <w:p w:rsidR="008371FA" w:rsidRPr="00366B28" w:rsidRDefault="00161D31" w:rsidP="00A03A34">
            <w:pPr>
              <w:tabs>
                <w:tab w:val="center" w:pos="1046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45 7</w:t>
            </w:r>
            <w:r w:rsidR="008371FA" w:rsidRPr="00366B28">
              <w:rPr>
                <w:rFonts w:ascii="Times New Roman" w:hAnsi="Times New Roman" w:cs="Times New Roman"/>
                <w:b/>
              </w:rPr>
              <w:t>50</w:t>
            </w:r>
            <w:r w:rsidR="008371FA" w:rsidRPr="00366B2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2252" w:type="dxa"/>
          </w:tcPr>
          <w:p w:rsidR="008371FA" w:rsidRPr="00366B28" w:rsidRDefault="001C57B1" w:rsidP="001C57B1">
            <w:pPr>
              <w:tabs>
                <w:tab w:val="center" w:pos="1046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46 250</w:t>
            </w:r>
          </w:p>
        </w:tc>
      </w:tr>
      <w:tr w:rsidR="008371FA" w:rsidRPr="00366B28" w:rsidTr="004A58ED">
        <w:trPr>
          <w:trHeight w:val="536"/>
        </w:trPr>
        <w:tc>
          <w:tcPr>
            <w:tcW w:w="917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40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 xml:space="preserve">Филиал </w:t>
            </w:r>
            <w:proofErr w:type="spellStart"/>
            <w:r w:rsidRPr="00366B28">
              <w:rPr>
                <w:rFonts w:ascii="Times New Roman" w:hAnsi="Times New Roman" w:cs="Times New Roman"/>
                <w:b/>
              </w:rPr>
              <w:t>В-Ентальский</w:t>
            </w:r>
            <w:proofErr w:type="spellEnd"/>
            <w:r w:rsidRPr="00366B28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  <w:tc>
          <w:tcPr>
            <w:tcW w:w="2053" w:type="dxa"/>
          </w:tcPr>
          <w:p w:rsidR="008371FA" w:rsidRPr="00366B28" w:rsidRDefault="008371FA" w:rsidP="00A03A34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11 520</w:t>
            </w:r>
          </w:p>
        </w:tc>
        <w:tc>
          <w:tcPr>
            <w:tcW w:w="2252" w:type="dxa"/>
          </w:tcPr>
          <w:p w:rsidR="008371FA" w:rsidRPr="00366B28" w:rsidRDefault="001C57B1" w:rsidP="001C57B1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14 750</w:t>
            </w:r>
          </w:p>
        </w:tc>
      </w:tr>
      <w:tr w:rsidR="008371FA" w:rsidRPr="00366B28" w:rsidTr="004A58ED">
        <w:trPr>
          <w:trHeight w:val="781"/>
        </w:trPr>
        <w:tc>
          <w:tcPr>
            <w:tcW w:w="917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40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 xml:space="preserve">Филиал </w:t>
            </w:r>
            <w:proofErr w:type="spellStart"/>
            <w:r w:rsidRPr="00366B28">
              <w:rPr>
                <w:rFonts w:ascii="Times New Roman" w:hAnsi="Times New Roman" w:cs="Times New Roman"/>
                <w:b/>
              </w:rPr>
              <w:t>Федюнинский</w:t>
            </w:r>
            <w:proofErr w:type="spellEnd"/>
            <w:r w:rsidRPr="00366B28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  <w:tc>
          <w:tcPr>
            <w:tcW w:w="2053" w:type="dxa"/>
          </w:tcPr>
          <w:p w:rsidR="008371FA" w:rsidRPr="00366B28" w:rsidRDefault="008371FA" w:rsidP="00A03A34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 xml:space="preserve">        6000</w:t>
            </w:r>
          </w:p>
        </w:tc>
        <w:tc>
          <w:tcPr>
            <w:tcW w:w="2252" w:type="dxa"/>
          </w:tcPr>
          <w:p w:rsidR="008371FA" w:rsidRPr="00366B28" w:rsidRDefault="001C57B1" w:rsidP="001C57B1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6 250</w:t>
            </w:r>
          </w:p>
        </w:tc>
      </w:tr>
      <w:tr w:rsidR="008371FA" w:rsidRPr="00366B28" w:rsidTr="004A58ED">
        <w:trPr>
          <w:trHeight w:val="843"/>
        </w:trPr>
        <w:tc>
          <w:tcPr>
            <w:tcW w:w="917" w:type="dxa"/>
            <w:tcBorders>
              <w:bottom w:val="single" w:sz="4" w:space="0" w:color="auto"/>
            </w:tcBorders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40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 xml:space="preserve">Филиал </w:t>
            </w:r>
            <w:proofErr w:type="spellStart"/>
            <w:r w:rsidRPr="00366B28">
              <w:rPr>
                <w:rFonts w:ascii="Times New Roman" w:hAnsi="Times New Roman" w:cs="Times New Roman"/>
                <w:b/>
              </w:rPr>
              <w:t>Н-Ентальский</w:t>
            </w:r>
            <w:proofErr w:type="spellEnd"/>
            <w:r w:rsidRPr="00366B28">
              <w:rPr>
                <w:rFonts w:ascii="Times New Roman" w:hAnsi="Times New Roman" w:cs="Times New Roman"/>
                <w:b/>
              </w:rPr>
              <w:t xml:space="preserve"> ДК</w:t>
            </w:r>
          </w:p>
        </w:tc>
        <w:tc>
          <w:tcPr>
            <w:tcW w:w="2053" w:type="dxa"/>
          </w:tcPr>
          <w:p w:rsidR="008371FA" w:rsidRPr="00366B28" w:rsidRDefault="008371FA" w:rsidP="00A03A34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 xml:space="preserve">        3000</w:t>
            </w:r>
          </w:p>
        </w:tc>
        <w:tc>
          <w:tcPr>
            <w:tcW w:w="2252" w:type="dxa"/>
          </w:tcPr>
          <w:p w:rsidR="008371FA" w:rsidRPr="00366B28" w:rsidRDefault="001C57B1" w:rsidP="001C57B1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7 500</w:t>
            </w:r>
          </w:p>
        </w:tc>
      </w:tr>
      <w:tr w:rsidR="008371FA" w:rsidRPr="00366B28" w:rsidTr="004A58ED">
        <w:trPr>
          <w:trHeight w:val="582"/>
        </w:trPr>
        <w:tc>
          <w:tcPr>
            <w:tcW w:w="917" w:type="dxa"/>
            <w:tcBorders>
              <w:bottom w:val="single" w:sz="4" w:space="0" w:color="auto"/>
            </w:tcBorders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40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Раменский СК</w:t>
            </w:r>
          </w:p>
        </w:tc>
        <w:tc>
          <w:tcPr>
            <w:tcW w:w="2053" w:type="dxa"/>
          </w:tcPr>
          <w:p w:rsidR="008371FA" w:rsidRPr="00366B28" w:rsidRDefault="008371FA" w:rsidP="00A03A34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366B2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252" w:type="dxa"/>
          </w:tcPr>
          <w:p w:rsidR="008371FA" w:rsidRPr="00366B28" w:rsidRDefault="001C57B1" w:rsidP="001C57B1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371FA" w:rsidRPr="00366B28" w:rsidTr="004A58ED">
        <w:trPr>
          <w:trHeight w:val="469"/>
        </w:trPr>
        <w:tc>
          <w:tcPr>
            <w:tcW w:w="917" w:type="dxa"/>
            <w:tcBorders>
              <w:bottom w:val="single" w:sz="4" w:space="0" w:color="auto"/>
            </w:tcBorders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0" w:type="dxa"/>
          </w:tcPr>
          <w:p w:rsidR="008371FA" w:rsidRPr="00366B28" w:rsidRDefault="008371FA" w:rsidP="004A58ED">
            <w:pPr>
              <w:ind w:left="0"/>
              <w:rPr>
                <w:rFonts w:ascii="Times New Roman" w:hAnsi="Times New Roman" w:cs="Times New Roman"/>
                <w:b/>
              </w:rPr>
            </w:pPr>
            <w:r w:rsidRPr="00366B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053" w:type="dxa"/>
          </w:tcPr>
          <w:p w:rsidR="008371FA" w:rsidRPr="00366B28" w:rsidRDefault="00161D31" w:rsidP="00A03A34">
            <w:pPr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66 2</w:t>
            </w:r>
            <w:r w:rsidR="008371FA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2252" w:type="dxa"/>
          </w:tcPr>
          <w:p w:rsidR="008371FA" w:rsidRPr="00366B28" w:rsidRDefault="001C57B1" w:rsidP="001C57B1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74 750</w:t>
            </w:r>
          </w:p>
        </w:tc>
      </w:tr>
    </w:tbl>
    <w:p w:rsidR="00266A74" w:rsidRDefault="00266A74" w:rsidP="00266A74">
      <w:pPr>
        <w:ind w:left="0"/>
      </w:pPr>
    </w:p>
    <w:p w:rsidR="00266A74" w:rsidRPr="004D6954" w:rsidRDefault="00266A74" w:rsidP="00266A74">
      <w:pPr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Прич</w:t>
      </w:r>
      <w:r w:rsidR="00CB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  снижения показателей в 2019</w:t>
      </w:r>
      <w:r w:rsidRPr="004D69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году.</w:t>
      </w:r>
    </w:p>
    <w:p w:rsidR="00266A74" w:rsidRDefault="00266A74" w:rsidP="00266A74">
      <w:pPr>
        <w:widowControl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да</w:t>
      </w:r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таблиц следует</w:t>
      </w:r>
      <w:proofErr w:type="gramStart"/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7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Енангское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СКО» </w:t>
      </w:r>
      <w:r w:rsidRPr="0007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 снижение показателей,    </w:t>
      </w:r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сократилось количество клубных формирований и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посетителей на платной основе. Причинами снижения пока</w:t>
      </w:r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зателей  является  не осуществление культурно - </w:t>
      </w:r>
      <w:proofErr w:type="spellStart"/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Раменского СК.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причиной является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B0383">
        <w:rPr>
          <w:rFonts w:ascii="Times New Roman" w:hAnsi="Times New Roman" w:cs="Times New Roman"/>
          <w:sz w:val="28"/>
          <w:szCs w:val="28"/>
        </w:rPr>
        <w:t xml:space="preserve">актическое снижение </w:t>
      </w:r>
      <w:r w:rsidR="00325B11">
        <w:rPr>
          <w:rFonts w:ascii="Times New Roman" w:hAnsi="Times New Roman" w:cs="Times New Roman"/>
          <w:sz w:val="28"/>
          <w:szCs w:val="28"/>
        </w:rPr>
        <w:t xml:space="preserve">численности населения </w:t>
      </w:r>
      <w:r w:rsidRPr="00DB038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0383">
        <w:rPr>
          <w:rFonts w:ascii="Times New Roman" w:hAnsi="Times New Roman" w:cs="Times New Roman"/>
          <w:sz w:val="28"/>
          <w:szCs w:val="28"/>
        </w:rPr>
        <w:t>Енангск</w:t>
      </w:r>
      <w:r w:rsidR="001C57B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1C57B1">
        <w:rPr>
          <w:rFonts w:ascii="Times New Roman" w:hAnsi="Times New Roman" w:cs="Times New Roman"/>
          <w:sz w:val="28"/>
          <w:szCs w:val="28"/>
        </w:rPr>
        <w:t>.</w:t>
      </w:r>
    </w:p>
    <w:p w:rsidR="001C57B1" w:rsidRDefault="00266A74" w:rsidP="00266A7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 увеличения  динамики  по числу посетит</w:t>
      </w:r>
      <w:r w:rsidR="001C5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елей массовых мероприятий в 2019</w:t>
      </w:r>
      <w:r w:rsidRPr="003A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57B1" w:rsidRPr="001C57B1" w:rsidRDefault="00003614" w:rsidP="001C57B1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Причинами </w:t>
      </w:r>
      <w:r w:rsidR="001C57B1" w:rsidRP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увеличения  динамики  по числу посетителей массовых мероприятий в 2019г.</w:t>
      </w:r>
      <w:r w:rsidR="001C5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 на платной основе являются проведение детских и  молодежных мероприятий разных</w:t>
      </w:r>
      <w:r w:rsidR="00C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,интересных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проведения и направленности 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Активное участие  в мероприятиях  </w:t>
      </w:r>
      <w:r w:rsidR="00CB303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самих участников (детей и молодежи</w:t>
      </w:r>
      <w:proofErr w:type="gramStart"/>
      <w:r w:rsidR="00C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="00C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каникулярное время.</w:t>
      </w:r>
    </w:p>
    <w:p w:rsidR="001C57B1" w:rsidRDefault="001C57B1" w:rsidP="00266A7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74" w:rsidRDefault="001C57B1" w:rsidP="00266A74">
      <w:pPr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6A74" w:rsidRPr="003A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Среднесрочная перспектива  динамики основных контрольных показателей</w:t>
      </w:r>
      <w:r w:rsidR="00266A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6A74" w:rsidRDefault="00266A74" w:rsidP="00266A74">
      <w:pPr>
        <w:ind w:left="0"/>
        <w:rPr>
          <w:b/>
          <w:sz w:val="28"/>
          <w:szCs w:val="28"/>
        </w:rPr>
      </w:pPr>
      <w:r w:rsidRPr="003A5536">
        <w:rPr>
          <w:b/>
          <w:sz w:val="28"/>
          <w:szCs w:val="28"/>
        </w:rPr>
        <w:t xml:space="preserve">Кадровое обеспечение </w:t>
      </w:r>
      <w:r>
        <w:rPr>
          <w:b/>
          <w:sz w:val="28"/>
          <w:szCs w:val="28"/>
        </w:rPr>
        <w:t xml:space="preserve"> деятельности учреждения</w:t>
      </w:r>
      <w:proofErr w:type="gramStart"/>
      <w:r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>наличие вакансий.</w:t>
      </w:r>
    </w:p>
    <w:p w:rsidR="00266A74" w:rsidRDefault="00266A74" w:rsidP="00266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4C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фактором функционирования учреждений культуры,  их эффективного и успешного развития является кадровое 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                                                                                                                                                              На 01.01.</w:t>
      </w:r>
      <w:r w:rsidR="00CB303E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фактическая численность  </w:t>
      </w:r>
      <w:r w:rsidRPr="00CB3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из общего числа  работников переведено                                                                                           на реж</w:t>
      </w:r>
      <w:r w:rsidR="00C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  неполного рабочего времени- </w:t>
      </w:r>
      <w:r w:rsidR="00CB303E" w:rsidRPr="00CB3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                                                                                                                                   </w:t>
      </w:r>
      <w:r w:rsidR="00CB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штатная численность </w:t>
      </w:r>
      <w:r w:rsidR="00CB303E" w:rsidRPr="00CB30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3,2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диниц, специалисты с профессиональным образованием( по направлению «Культура») – нет,                  возраст:  до 30 лет -1 чел.,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40-50 лет-1 чел.,                                                                                                                                                                                      свыше 50 лет.-3 чел.</w:t>
      </w:r>
    </w:p>
    <w:p w:rsidR="00266A74" w:rsidRDefault="00266A74" w:rsidP="00266A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74" w:rsidRDefault="00266A74" w:rsidP="00266A74">
      <w:pPr>
        <w:jc w:val="both"/>
        <w:rPr>
          <w:b/>
          <w:sz w:val="28"/>
          <w:szCs w:val="28"/>
        </w:rPr>
      </w:pPr>
      <w:r w:rsidRPr="00C064CB">
        <w:rPr>
          <w:b/>
          <w:sz w:val="28"/>
          <w:szCs w:val="28"/>
        </w:rPr>
        <w:t xml:space="preserve">  </w:t>
      </w:r>
      <w:r w:rsidR="00CB303E">
        <w:rPr>
          <w:b/>
          <w:sz w:val="28"/>
          <w:szCs w:val="28"/>
        </w:rPr>
        <w:t xml:space="preserve">  </w:t>
      </w:r>
      <w:r w:rsidRPr="00C064CB">
        <w:rPr>
          <w:b/>
          <w:sz w:val="28"/>
          <w:szCs w:val="28"/>
        </w:rPr>
        <w:t xml:space="preserve"> Результаты участия в Федеральных целевых программах, Государственных программах Вологодской области, </w:t>
      </w:r>
      <w:proofErr w:type="spellStart"/>
      <w:r w:rsidRPr="00C064CB">
        <w:rPr>
          <w:b/>
          <w:sz w:val="28"/>
          <w:szCs w:val="28"/>
        </w:rPr>
        <w:t>грантовых</w:t>
      </w:r>
      <w:proofErr w:type="spellEnd"/>
      <w:r w:rsidRPr="00C064CB">
        <w:rPr>
          <w:b/>
          <w:sz w:val="28"/>
          <w:szCs w:val="28"/>
        </w:rPr>
        <w:t xml:space="preserve"> проектах (за три года). Привлечение дополнительных денежных средств.</w:t>
      </w:r>
    </w:p>
    <w:p w:rsidR="00CB303E" w:rsidRPr="00325B11" w:rsidRDefault="00161D31" w:rsidP="00266A74">
      <w:pPr>
        <w:jc w:val="both"/>
        <w:rPr>
          <w:rFonts w:ascii="Times New Roman" w:hAnsi="Times New Roman" w:cs="Times New Roman"/>
          <w:sz w:val="28"/>
          <w:szCs w:val="28"/>
        </w:rPr>
      </w:pPr>
      <w:r w:rsidRPr="00325B11">
        <w:rPr>
          <w:rFonts w:ascii="Times New Roman" w:hAnsi="Times New Roman" w:cs="Times New Roman"/>
          <w:sz w:val="28"/>
          <w:szCs w:val="28"/>
        </w:rPr>
        <w:t>Уч</w:t>
      </w:r>
      <w:r w:rsidR="00325B11">
        <w:rPr>
          <w:rFonts w:ascii="Times New Roman" w:hAnsi="Times New Roman" w:cs="Times New Roman"/>
          <w:sz w:val="28"/>
          <w:szCs w:val="28"/>
        </w:rPr>
        <w:t>астие в Программе Губернатора «</w:t>
      </w:r>
      <w:r w:rsidRPr="00325B11">
        <w:rPr>
          <w:rFonts w:ascii="Times New Roman" w:hAnsi="Times New Roman" w:cs="Times New Roman"/>
          <w:sz w:val="28"/>
          <w:szCs w:val="28"/>
        </w:rPr>
        <w:t xml:space="preserve">Сельский дом культуры». </w:t>
      </w:r>
      <w:r w:rsidR="00CB303E" w:rsidRPr="00325B11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325B11">
        <w:rPr>
          <w:rFonts w:ascii="Times New Roman" w:hAnsi="Times New Roman" w:cs="Times New Roman"/>
          <w:sz w:val="28"/>
          <w:szCs w:val="28"/>
        </w:rPr>
        <w:t xml:space="preserve">разработана сметная документация на капитальный ремонт филиала </w:t>
      </w:r>
      <w:proofErr w:type="spellStart"/>
      <w:r w:rsidRPr="00325B11">
        <w:rPr>
          <w:rFonts w:ascii="Times New Roman" w:hAnsi="Times New Roman" w:cs="Times New Roman"/>
          <w:sz w:val="28"/>
          <w:szCs w:val="28"/>
        </w:rPr>
        <w:t>Нижнеенангский</w:t>
      </w:r>
      <w:proofErr w:type="spellEnd"/>
      <w:r w:rsidRPr="00325B11">
        <w:rPr>
          <w:rFonts w:ascii="Times New Roman" w:hAnsi="Times New Roman" w:cs="Times New Roman"/>
          <w:sz w:val="28"/>
          <w:szCs w:val="28"/>
        </w:rPr>
        <w:t xml:space="preserve"> ДК, проведена  </w:t>
      </w:r>
      <w:proofErr w:type="spellStart"/>
      <w:r w:rsidRPr="00325B11">
        <w:rPr>
          <w:rFonts w:ascii="Times New Roman" w:hAnsi="Times New Roman" w:cs="Times New Roman"/>
          <w:sz w:val="28"/>
          <w:szCs w:val="28"/>
        </w:rPr>
        <w:t>Госэкспертиза</w:t>
      </w:r>
      <w:proofErr w:type="spellEnd"/>
      <w:r w:rsidRPr="00325B11">
        <w:rPr>
          <w:rFonts w:ascii="Times New Roman" w:hAnsi="Times New Roman" w:cs="Times New Roman"/>
          <w:sz w:val="28"/>
          <w:szCs w:val="28"/>
        </w:rPr>
        <w:t>.</w:t>
      </w:r>
    </w:p>
    <w:p w:rsidR="00266A74" w:rsidRDefault="00266A74" w:rsidP="00CB303E">
      <w:pPr>
        <w:ind w:left="0"/>
        <w:rPr>
          <w:b/>
          <w:sz w:val="28"/>
          <w:szCs w:val="28"/>
        </w:rPr>
      </w:pPr>
      <w:r w:rsidRPr="008D255B">
        <w:rPr>
          <w:b/>
          <w:sz w:val="28"/>
          <w:szCs w:val="28"/>
        </w:rPr>
        <w:t>Результативность участия (самые яркие примеры) в региональных и всероссийских конкурсах, фестивалях</w:t>
      </w:r>
      <w:r>
        <w:rPr>
          <w:b/>
          <w:sz w:val="28"/>
          <w:szCs w:val="28"/>
        </w:rPr>
        <w:t>.</w:t>
      </w:r>
    </w:p>
    <w:p w:rsidR="00266A74" w:rsidRDefault="00266A74" w:rsidP="00266A74">
      <w:pPr>
        <w:rPr>
          <w:sz w:val="28"/>
          <w:szCs w:val="28"/>
        </w:rPr>
      </w:pPr>
    </w:p>
    <w:p w:rsidR="00266A74" w:rsidRDefault="00266A74" w:rsidP="00266A74">
      <w:pPr>
        <w:rPr>
          <w:bCs/>
          <w:sz w:val="28"/>
          <w:szCs w:val="28"/>
        </w:rPr>
      </w:pPr>
    </w:p>
    <w:p w:rsidR="00266A74" w:rsidRDefault="00266A74" w:rsidP="00266A74">
      <w:pPr>
        <w:ind w:left="0"/>
        <w:jc w:val="both"/>
        <w:rPr>
          <w:b/>
          <w:sz w:val="28"/>
          <w:szCs w:val="28"/>
        </w:rPr>
      </w:pPr>
      <w:r w:rsidRPr="008D255B">
        <w:rPr>
          <w:b/>
          <w:sz w:val="28"/>
          <w:szCs w:val="28"/>
        </w:rPr>
        <w:t xml:space="preserve">Материально-техническая оснащенность учреждения (с указанием потребности): компьютерным оборудованием, </w:t>
      </w:r>
      <w:proofErr w:type="spellStart"/>
      <w:r w:rsidRPr="008D255B">
        <w:rPr>
          <w:b/>
          <w:sz w:val="28"/>
          <w:szCs w:val="28"/>
        </w:rPr>
        <w:t>звукоусилительной</w:t>
      </w:r>
      <w:proofErr w:type="spellEnd"/>
      <w:r w:rsidRPr="008D255B">
        <w:rPr>
          <w:b/>
          <w:sz w:val="28"/>
          <w:szCs w:val="28"/>
        </w:rPr>
        <w:t xml:space="preserve"> аппаратурой, сценическими костюмами, музыкальными инструментами, специальной литературой и др.</w:t>
      </w:r>
    </w:p>
    <w:p w:rsidR="00266A74" w:rsidRDefault="00266A74" w:rsidP="00266A74">
      <w:pPr>
        <w:spacing w:line="264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AE3D78">
        <w:rPr>
          <w:sz w:val="28"/>
          <w:szCs w:val="28"/>
        </w:rPr>
        <w:t xml:space="preserve">    </w:t>
      </w:r>
    </w:p>
    <w:p w:rsidR="00266A74" w:rsidRDefault="00266A74" w:rsidP="00266A74">
      <w:pPr>
        <w:spacing w:line="26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66A74" w:rsidRDefault="00266A74" w:rsidP="00266A74">
      <w:pPr>
        <w:spacing w:line="264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266A74" w:rsidRDefault="00266A74" w:rsidP="00266A74">
      <w:pPr>
        <w:pStyle w:val="a4"/>
        <w:rPr>
          <w:b/>
          <w:sz w:val="28"/>
          <w:szCs w:val="28"/>
        </w:rPr>
      </w:pPr>
      <w:r w:rsidRPr="008D255B">
        <w:rPr>
          <w:b/>
          <w:sz w:val="28"/>
          <w:szCs w:val="28"/>
        </w:rPr>
        <w:lastRenderedPageBreak/>
        <w:t>Финансовое обеспечение деятельности учреждения: заявленная потребность, объем выделенной субсидии на выполнение муниципального задания, динамика доходов от платных услуг (за три года), расходование денежных средств от платных услуг (в том числе на заработную плату).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2604"/>
        <w:gridCol w:w="2114"/>
        <w:gridCol w:w="1984"/>
        <w:gridCol w:w="1892"/>
        <w:gridCol w:w="1946"/>
        <w:gridCol w:w="1549"/>
      </w:tblGrid>
      <w:tr w:rsidR="00161D31" w:rsidTr="00161D31">
        <w:trPr>
          <w:trHeight w:val="705"/>
        </w:trPr>
        <w:tc>
          <w:tcPr>
            <w:tcW w:w="551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№.</w:t>
            </w:r>
          </w:p>
        </w:tc>
        <w:tc>
          <w:tcPr>
            <w:tcW w:w="260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</w:p>
        </w:tc>
        <w:tc>
          <w:tcPr>
            <w:tcW w:w="211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2015г.</w:t>
            </w:r>
          </w:p>
        </w:tc>
        <w:tc>
          <w:tcPr>
            <w:tcW w:w="198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2016г.</w:t>
            </w:r>
          </w:p>
        </w:tc>
        <w:tc>
          <w:tcPr>
            <w:tcW w:w="1892" w:type="dxa"/>
          </w:tcPr>
          <w:p w:rsidR="00161D31" w:rsidRDefault="00161D31" w:rsidP="004A58ED">
            <w:pPr>
              <w:rPr>
                <w:lang w:eastAsia="ru-RU"/>
              </w:rPr>
            </w:pPr>
            <w:r>
              <w:rPr>
                <w:lang w:eastAsia="ru-RU"/>
              </w:rPr>
              <w:t>202017г.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D31" w:rsidRDefault="00161D31" w:rsidP="004A58E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2         2018 г.</w:t>
            </w:r>
          </w:p>
          <w:p w:rsidR="00161D31" w:rsidRDefault="00161D31" w:rsidP="004A58ED">
            <w:pPr>
              <w:ind w:left="0"/>
              <w:rPr>
                <w:lang w:eastAsia="ru-RU"/>
              </w:rPr>
            </w:pPr>
          </w:p>
        </w:tc>
        <w:tc>
          <w:tcPr>
            <w:tcW w:w="154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1D31" w:rsidRDefault="00161D31">
            <w:pPr>
              <w:spacing w:after="200" w:afterAutospacing="0"/>
              <w:ind w:left="0" w:right="0"/>
              <w:rPr>
                <w:lang w:eastAsia="ru-RU"/>
              </w:rPr>
            </w:pPr>
            <w:r>
              <w:rPr>
                <w:lang w:eastAsia="ru-RU"/>
              </w:rPr>
              <w:t xml:space="preserve"> 2019 г.</w:t>
            </w:r>
          </w:p>
          <w:p w:rsidR="00161D31" w:rsidRDefault="00161D31" w:rsidP="004A58ED">
            <w:pPr>
              <w:ind w:left="0"/>
              <w:rPr>
                <w:lang w:eastAsia="ru-RU"/>
              </w:rPr>
            </w:pPr>
          </w:p>
        </w:tc>
      </w:tr>
      <w:tr w:rsidR="00161D31" w:rsidTr="00161D31">
        <w:trPr>
          <w:trHeight w:val="491"/>
        </w:trPr>
        <w:tc>
          <w:tcPr>
            <w:tcW w:w="551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260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заявленная потребность.</w:t>
            </w:r>
          </w:p>
        </w:tc>
        <w:tc>
          <w:tcPr>
            <w:tcW w:w="211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</w:p>
        </w:tc>
        <w:tc>
          <w:tcPr>
            <w:tcW w:w="198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</w:p>
        </w:tc>
        <w:tc>
          <w:tcPr>
            <w:tcW w:w="1892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130 000-дрова  490 351- 1,2 ст.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161D31" w:rsidP="004A58ED">
            <w:pPr>
              <w:tabs>
                <w:tab w:val="center" w:pos="1198"/>
              </w:tabs>
              <w:rPr>
                <w:lang w:eastAsia="ru-RU"/>
              </w:rPr>
            </w:pP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161D31" w:rsidP="004A58ED">
            <w:pPr>
              <w:tabs>
                <w:tab w:val="center" w:pos="1198"/>
              </w:tabs>
              <w:rPr>
                <w:lang w:eastAsia="ru-RU"/>
              </w:rPr>
            </w:pPr>
          </w:p>
        </w:tc>
      </w:tr>
      <w:tr w:rsidR="00161D31" w:rsidTr="00161D31">
        <w:trPr>
          <w:trHeight w:val="1517"/>
        </w:trPr>
        <w:tc>
          <w:tcPr>
            <w:tcW w:w="551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260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объем выделенной субсидии на выполнение муниципального задания</w:t>
            </w:r>
          </w:p>
        </w:tc>
        <w:tc>
          <w:tcPr>
            <w:tcW w:w="211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4 763 395 00</w:t>
            </w:r>
          </w:p>
        </w:tc>
        <w:tc>
          <w:tcPr>
            <w:tcW w:w="198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3 999 181 12</w:t>
            </w:r>
          </w:p>
        </w:tc>
        <w:tc>
          <w:tcPr>
            <w:tcW w:w="1892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1 728 548 05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161D31" w:rsidP="00266A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2 321 1                              Дополнительно                               116,7                                                  106,6                                                  2 593 4 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161D31" w:rsidP="00266A7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2 600 607,97</w:t>
            </w:r>
          </w:p>
        </w:tc>
      </w:tr>
      <w:tr w:rsidR="00161D31" w:rsidTr="00161D31">
        <w:trPr>
          <w:trHeight w:val="601"/>
        </w:trPr>
        <w:tc>
          <w:tcPr>
            <w:tcW w:w="551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260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динамика доходов от платных услуг.</w:t>
            </w:r>
          </w:p>
        </w:tc>
        <w:tc>
          <w:tcPr>
            <w:tcW w:w="211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62 000 00</w:t>
            </w:r>
          </w:p>
        </w:tc>
        <w:tc>
          <w:tcPr>
            <w:tcW w:w="198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63 500 00</w:t>
            </w:r>
          </w:p>
        </w:tc>
        <w:tc>
          <w:tcPr>
            <w:tcW w:w="1892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83 500 00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161D31" w:rsidP="004A58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66  270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2C2E30" w:rsidP="00161D31">
            <w:pPr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74 750</w:t>
            </w:r>
          </w:p>
        </w:tc>
      </w:tr>
      <w:tr w:rsidR="00161D31" w:rsidTr="00161D31">
        <w:trPr>
          <w:trHeight w:val="399"/>
        </w:trPr>
        <w:tc>
          <w:tcPr>
            <w:tcW w:w="551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 xml:space="preserve">4.      </w:t>
            </w:r>
          </w:p>
        </w:tc>
        <w:tc>
          <w:tcPr>
            <w:tcW w:w="260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расходование денежных средств  от платных услуг</w:t>
            </w:r>
          </w:p>
        </w:tc>
        <w:tc>
          <w:tcPr>
            <w:tcW w:w="211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62 000 00</w:t>
            </w:r>
          </w:p>
        </w:tc>
        <w:tc>
          <w:tcPr>
            <w:tcW w:w="1984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63 500 00</w:t>
            </w:r>
          </w:p>
        </w:tc>
        <w:tc>
          <w:tcPr>
            <w:tcW w:w="1892" w:type="dxa"/>
          </w:tcPr>
          <w:p w:rsidR="00161D31" w:rsidRDefault="00161D31" w:rsidP="004A58ED">
            <w:pPr>
              <w:ind w:left="0"/>
              <w:rPr>
                <w:lang w:eastAsia="ru-RU"/>
              </w:rPr>
            </w:pPr>
            <w:r>
              <w:rPr>
                <w:lang w:eastAsia="ru-RU"/>
              </w:rPr>
              <w:t>83 500 00</w:t>
            </w:r>
          </w:p>
        </w:tc>
        <w:tc>
          <w:tcPr>
            <w:tcW w:w="1946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161D31" w:rsidP="004A58ED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66 270</w:t>
            </w:r>
          </w:p>
        </w:tc>
        <w:tc>
          <w:tcPr>
            <w:tcW w:w="1549" w:type="dxa"/>
            <w:tcBorders>
              <w:right w:val="single" w:sz="4" w:space="0" w:color="auto"/>
            </w:tcBorders>
            <w:shd w:val="clear" w:color="auto" w:fill="auto"/>
          </w:tcPr>
          <w:p w:rsidR="00161D31" w:rsidRDefault="002C2E30" w:rsidP="00161D31">
            <w:pPr>
              <w:ind w:left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74 750</w:t>
            </w:r>
          </w:p>
        </w:tc>
      </w:tr>
    </w:tbl>
    <w:p w:rsidR="00266A74" w:rsidRDefault="00266A74"/>
    <w:p w:rsidR="00266A74" w:rsidRDefault="00266A74" w:rsidP="00266A74">
      <w:pPr>
        <w:jc w:val="both"/>
        <w:rPr>
          <w:b/>
          <w:sz w:val="28"/>
          <w:szCs w:val="28"/>
        </w:rPr>
      </w:pPr>
      <w:r w:rsidRPr="008D255B">
        <w:rPr>
          <w:b/>
          <w:sz w:val="28"/>
          <w:szCs w:val="28"/>
        </w:rPr>
        <w:t>Перспективы развития учреждения, проблемы, пути решения. Предложения по проведению оптимизационных мероприятий.</w:t>
      </w:r>
    </w:p>
    <w:p w:rsidR="00266A74" w:rsidRPr="002C2E30" w:rsidRDefault="00266A74" w:rsidP="00266A74">
      <w:pPr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C2E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увеличение разнообразия культурных предложений для организации культурного досуга и творческой самореализации  населения</w:t>
      </w:r>
      <w:proofErr w:type="gramStart"/>
      <w:r w:rsidRPr="002C2E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,</w:t>
      </w:r>
      <w:proofErr w:type="gramEnd"/>
      <w:r w:rsidRPr="002C2E30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том числе детей, подростков и молодёжи;</w:t>
      </w:r>
    </w:p>
    <w:p w:rsidR="00266A74" w:rsidRDefault="00266A74" w:rsidP="00266A74">
      <w:pPr>
        <w:jc w:val="both"/>
        <w:rPr>
          <w:color w:val="000000"/>
          <w:sz w:val="27"/>
          <w:szCs w:val="27"/>
          <w:shd w:val="clear" w:color="auto" w:fill="FFFFFF"/>
        </w:rPr>
      </w:pPr>
    </w:p>
    <w:p w:rsidR="00266A74" w:rsidRDefault="00266A74" w:rsidP="00266A74">
      <w:pPr>
        <w:ind w:left="0"/>
        <w:jc w:val="both"/>
        <w:rPr>
          <w:color w:val="000000"/>
          <w:sz w:val="27"/>
          <w:szCs w:val="27"/>
          <w:shd w:val="clear" w:color="auto" w:fill="FFFFFF"/>
        </w:rPr>
      </w:pPr>
    </w:p>
    <w:p w:rsidR="00266A74" w:rsidRPr="00DB0383" w:rsidRDefault="00266A74" w:rsidP="00266A74">
      <w:pPr>
        <w:ind w:left="0"/>
        <w:jc w:val="both"/>
        <w:rPr>
          <w:sz w:val="28"/>
          <w:szCs w:val="28"/>
        </w:rPr>
      </w:pPr>
      <w:r w:rsidRPr="0036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Проблемы.</w:t>
      </w:r>
    </w:p>
    <w:p w:rsidR="00266A74" w:rsidRDefault="00266A74" w:rsidP="00266A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материально-техническая база учреждений культуры. Большая разбросанность филиалов и удаленность от центрального учреждения. Отсутстви</w:t>
      </w:r>
      <w:r w:rsidR="00990DC1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транспорта и денежных средств</w:t>
      </w:r>
      <w:r w:rsidR="002C2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 выездных  мероприятий. </w:t>
      </w:r>
    </w:p>
    <w:p w:rsidR="00266A74" w:rsidRDefault="00266A74" w:rsidP="00266A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платежеспособность у населения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</w:t>
      </w:r>
      <w:r w:rsidR="002C2E3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стоимость билета на 01.01.2020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составляет 30 руб.). </w:t>
      </w:r>
    </w:p>
    <w:p w:rsidR="00266A74" w:rsidRDefault="00266A74" w:rsidP="00266A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A74" w:rsidRPr="00364DC6" w:rsidRDefault="00266A74" w:rsidP="00266A7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364D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Пути решения.</w:t>
      </w:r>
    </w:p>
    <w:p w:rsidR="00266A74" w:rsidRPr="00EB6E08" w:rsidRDefault="00266A74" w:rsidP="00266A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</w:t>
      </w:r>
      <w:r w:rsidR="002C2E3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материально-техническую базу учреждения. Постоянно проводить работу  над качеством предоставления услуг,  проводить анализ  проведенных мероприятий  в организационном и художественном уровнях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6E08">
        <w:rPr>
          <w:rFonts w:ascii="Arial" w:hAnsi="Arial" w:cs="Arial"/>
          <w:color w:val="272727"/>
          <w:sz w:val="28"/>
          <w:szCs w:val="28"/>
          <w:shd w:val="clear" w:color="auto" w:fill="FFFFFF"/>
        </w:rPr>
        <w:t xml:space="preserve"> </w:t>
      </w:r>
      <w:r w:rsidRPr="00EB6E08">
        <w:rPr>
          <w:rFonts w:ascii="Times New Roman" w:hAnsi="Times New Roman" w:cs="Times New Roman"/>
          <w:color w:val="272727"/>
          <w:sz w:val="28"/>
          <w:szCs w:val="28"/>
          <w:shd w:val="clear" w:color="auto" w:fill="FFFFFF"/>
        </w:rPr>
        <w:t>сделать деятельность учреждений культуры более эффективной</w:t>
      </w:r>
      <w:r w:rsidRPr="00EB6E08">
        <w:rPr>
          <w:rFonts w:ascii="Arial" w:hAnsi="Arial" w:cs="Arial"/>
          <w:color w:val="272727"/>
          <w:sz w:val="28"/>
          <w:szCs w:val="28"/>
          <w:shd w:val="clear" w:color="auto" w:fill="FFFFFF"/>
        </w:rPr>
        <w:t>.</w:t>
      </w:r>
    </w:p>
    <w:p w:rsidR="00266A74" w:rsidRPr="00266A74" w:rsidRDefault="00266A74" w:rsidP="00266A74">
      <w:pPr>
        <w:jc w:val="both"/>
        <w:rPr>
          <w:b/>
          <w:sz w:val="28"/>
          <w:szCs w:val="28"/>
        </w:rPr>
      </w:pPr>
    </w:p>
    <w:p w:rsidR="00266A74" w:rsidRDefault="00266A74"/>
    <w:sectPr w:rsidR="00266A74" w:rsidSect="00266A7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9580B"/>
    <w:multiLevelType w:val="hybridMultilevel"/>
    <w:tmpl w:val="9BC08030"/>
    <w:lvl w:ilvl="0" w:tplc="52448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66A74"/>
    <w:rsid w:val="00003614"/>
    <w:rsid w:val="000A7C18"/>
    <w:rsid w:val="00161D31"/>
    <w:rsid w:val="001C57B1"/>
    <w:rsid w:val="00266A74"/>
    <w:rsid w:val="002C2E30"/>
    <w:rsid w:val="00325B11"/>
    <w:rsid w:val="004A2592"/>
    <w:rsid w:val="007B2C0E"/>
    <w:rsid w:val="008371FA"/>
    <w:rsid w:val="008F16C7"/>
    <w:rsid w:val="00973DCD"/>
    <w:rsid w:val="00990DC1"/>
    <w:rsid w:val="009E0A16"/>
    <w:rsid w:val="00C04B92"/>
    <w:rsid w:val="00CB303E"/>
    <w:rsid w:val="00D606D3"/>
    <w:rsid w:val="00EB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74"/>
    <w:pPr>
      <w:spacing w:after="100" w:afterAutospacing="1"/>
      <w:ind w:left="-340" w:right="-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6A74"/>
    <w:pPr>
      <w:spacing w:before="100" w:before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66A74"/>
    <w:rPr>
      <w:rFonts w:ascii="Calibri" w:hAnsi="Calibri" w:hint="default"/>
      <w:b/>
      <w:bCs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66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EnangsDK</dc:creator>
  <cp:lastModifiedBy>EnangsDK</cp:lastModifiedBy>
  <cp:revision>8</cp:revision>
  <cp:lastPrinted>2019-03-19T06:16:00Z</cp:lastPrinted>
  <dcterms:created xsi:type="dcterms:W3CDTF">2019-03-06T10:32:00Z</dcterms:created>
  <dcterms:modified xsi:type="dcterms:W3CDTF">2020-06-30T09:28:00Z</dcterms:modified>
</cp:coreProperties>
</file>