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B8044D">
        <w:t>18</w:t>
      </w:r>
      <w:r w:rsidR="00FF46AD" w:rsidRPr="00EE261E">
        <w:t>.</w:t>
      </w:r>
      <w:r w:rsidR="00B8044D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B8044D">
        <w:t>250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B8044D">
        <w:t xml:space="preserve">Озерновского городского поселения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</w:t>
      </w:r>
      <w:bookmarkStart w:id="0" w:name="_GoBack"/>
      <w:bookmarkEnd w:id="0"/>
      <w:r w:rsidRPr="002B4944">
        <w:t>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7A2817">
        <w:t>13</w:t>
      </w:r>
      <w:r w:rsidR="00B62030" w:rsidRPr="00432051">
        <w:t>.</w:t>
      </w:r>
      <w:r w:rsidR="00BF1380">
        <w:t>01</w:t>
      </w:r>
      <w:r w:rsidR="00B62030" w:rsidRPr="00432051">
        <w:t>.20</w:t>
      </w:r>
      <w:r w:rsidR="00BF1380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BF1380">
        <w:t>04</w:t>
      </w:r>
      <w:r>
        <w:t>.</w:t>
      </w:r>
      <w:r w:rsidR="00BF1380">
        <w:t>12</w:t>
      </w:r>
      <w:r>
        <w:t xml:space="preserve">.2019 г. по </w:t>
      </w:r>
      <w:r w:rsidR="00BF1380">
        <w:t>08</w:t>
      </w:r>
      <w:r>
        <w:t>.</w:t>
      </w:r>
      <w:r w:rsidR="00BF1380">
        <w:t>01</w:t>
      </w:r>
      <w:r w:rsidRPr="00432051">
        <w:t>.</w:t>
      </w:r>
      <w:r w:rsidR="00BF1380">
        <w:t>2020</w:t>
      </w:r>
      <w:r w:rsidR="002D6948">
        <w:t xml:space="preserve"> г.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36051C" w:rsidRDefault="00B62030" w:rsidP="00B62030">
      <w:pPr>
        <w:ind w:right="-143" w:firstLine="708"/>
        <w:jc w:val="both"/>
      </w:pPr>
      <w:r w:rsidRPr="002B4944">
        <w:t>Подведение итогов приема заявок и определение участников аукцио</w:t>
      </w:r>
      <w:r w:rsidR="0036051C">
        <w:t xml:space="preserve">на состоится </w:t>
      </w:r>
      <w:r w:rsidR="00BF1380">
        <w:rPr>
          <w:b/>
        </w:rPr>
        <w:t>09</w:t>
      </w:r>
      <w:r w:rsidRPr="0036051C">
        <w:rPr>
          <w:b/>
        </w:rPr>
        <w:t>.</w:t>
      </w:r>
      <w:r w:rsidR="00BF1380">
        <w:rPr>
          <w:b/>
        </w:rPr>
        <w:t>01</w:t>
      </w:r>
      <w:r w:rsidRPr="0036051C">
        <w:rPr>
          <w:b/>
        </w:rPr>
        <w:t>.20</w:t>
      </w:r>
      <w:r w:rsidR="00BF1380">
        <w:rPr>
          <w:b/>
        </w:rPr>
        <w:t>20</w:t>
      </w:r>
      <w:r w:rsidR="0036051C" w:rsidRPr="0036051C">
        <w:rPr>
          <w:b/>
        </w:rPr>
        <w:t xml:space="preserve"> г.</w:t>
      </w:r>
      <w:r w:rsidRPr="0036051C">
        <w:rPr>
          <w:b/>
        </w:rPr>
        <w:t xml:space="preserve"> </w:t>
      </w:r>
      <w:r w:rsidR="00240D87" w:rsidRPr="0036051C">
        <w:rPr>
          <w:b/>
        </w:rPr>
        <w:t xml:space="preserve">в </w:t>
      </w:r>
      <w:r w:rsidR="0073500F" w:rsidRPr="0036051C">
        <w:rPr>
          <w:b/>
        </w:rPr>
        <w:t>1</w:t>
      </w:r>
      <w:r w:rsidR="002A7320" w:rsidRPr="0036051C">
        <w:rPr>
          <w:b/>
        </w:rPr>
        <w:t>0</w:t>
      </w:r>
      <w:r w:rsidR="00240D87" w:rsidRPr="0036051C">
        <w:rPr>
          <w:b/>
        </w:rPr>
        <w:t>-</w:t>
      </w:r>
      <w:r w:rsidR="00DE2012" w:rsidRPr="0036051C">
        <w:rPr>
          <w:b/>
        </w:rPr>
        <w:t>3</w:t>
      </w:r>
      <w:r w:rsidR="00240D87" w:rsidRPr="0036051C">
        <w:rPr>
          <w:b/>
        </w:rPr>
        <w:t xml:space="preserve">0 </w:t>
      </w:r>
      <w:r w:rsidR="00240D87" w:rsidRPr="0036051C">
        <w:t>по адресу: 6841</w:t>
      </w:r>
      <w:r w:rsidR="0003613E" w:rsidRPr="0036051C">
        <w:t>1</w:t>
      </w:r>
      <w:r w:rsidR="00240D87" w:rsidRPr="0036051C">
        <w:t xml:space="preserve">0, Камчатский край, Усть-Большерецкий район, </w:t>
      </w:r>
      <w:r w:rsidR="0003613E" w:rsidRPr="0036051C">
        <w:t>п. Озерновский</w:t>
      </w:r>
      <w:r w:rsidR="00240D87" w:rsidRPr="0036051C">
        <w:t xml:space="preserve">, ул. </w:t>
      </w:r>
      <w:proofErr w:type="gramStart"/>
      <w:r w:rsidR="00240D87" w:rsidRPr="0036051C">
        <w:t>Октябрьская</w:t>
      </w:r>
      <w:proofErr w:type="gramEnd"/>
      <w:r w:rsidR="00240D87" w:rsidRPr="0036051C">
        <w:t>, д.</w:t>
      </w:r>
      <w:r w:rsidR="0003613E" w:rsidRPr="0036051C">
        <w:t>20</w:t>
      </w:r>
      <w:r w:rsidR="00240D87" w:rsidRPr="0036051C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C05C7C">
        <w:t>11 380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C05C7C">
        <w:t>79</w:t>
      </w:r>
    </w:p>
    <w:p w:rsidR="00841598" w:rsidRPr="002B4944" w:rsidRDefault="00841598" w:rsidP="0064729F">
      <w:pPr>
        <w:ind w:right="-143" w:firstLine="708"/>
        <w:jc w:val="both"/>
      </w:pPr>
      <w:proofErr w:type="gramStart"/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647B49" w:rsidRPr="00647B49">
        <w:t xml:space="preserve">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</w:r>
      <w:proofErr w:type="spellStart"/>
      <w:r w:rsidR="00647B49" w:rsidRPr="00647B49">
        <w:t>теплостанции</w:t>
      </w:r>
      <w:proofErr w:type="spellEnd"/>
      <w:r w:rsidR="00647B49" w:rsidRPr="00647B49">
        <w:t>, локальные сооружения инженерного обеспечения, телефонные станции, сооружения связи, телевидения и т.п. объекты)</w:t>
      </w:r>
      <w:r w:rsidR="00867514">
        <w:t>.</w:t>
      </w:r>
      <w:proofErr w:type="gramEnd"/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C05C7C">
        <w:t>761 300</w:t>
      </w:r>
      <w:r w:rsidR="00DE2012">
        <w:t>,00 (</w:t>
      </w:r>
      <w:r w:rsidR="00C05C7C">
        <w:t>семьсот</w:t>
      </w:r>
      <w:r w:rsidR="00647B49">
        <w:t xml:space="preserve"> </w:t>
      </w:r>
      <w:r w:rsidR="00C05C7C">
        <w:t>шестьдесят</w:t>
      </w:r>
      <w:r w:rsidR="00647B49">
        <w:t xml:space="preserve"> </w:t>
      </w:r>
      <w:r w:rsidR="00C05C7C">
        <w:t>одна тысяча</w:t>
      </w:r>
      <w:r w:rsidR="00DE2012">
        <w:t xml:space="preserve"> </w:t>
      </w:r>
      <w:r w:rsidR="00C05C7C">
        <w:t>триста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B00167">
        <w:t>22</w:t>
      </w:r>
      <w:r w:rsidR="00165860">
        <w:t xml:space="preserve"> </w:t>
      </w:r>
      <w:r w:rsidR="00B00167">
        <w:t>839</w:t>
      </w:r>
      <w:r w:rsidR="00DE2012">
        <w:t>,00 (</w:t>
      </w:r>
      <w:r w:rsidR="00B00167">
        <w:t>двадцать</w:t>
      </w:r>
      <w:r w:rsidR="00647B49">
        <w:t xml:space="preserve"> </w:t>
      </w:r>
      <w:r w:rsidR="00B00167">
        <w:t>две тысячи</w:t>
      </w:r>
      <w:r w:rsidR="00647B49">
        <w:t xml:space="preserve"> </w:t>
      </w:r>
      <w:r w:rsidR="00B00167">
        <w:t>восемьсот</w:t>
      </w:r>
      <w:r w:rsidR="00DE2012">
        <w:t xml:space="preserve"> </w:t>
      </w:r>
      <w:r w:rsidR="00B00167">
        <w:t>тридцать девять рублей</w:t>
      </w:r>
      <w:r w:rsidR="00DE2012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B00167">
        <w:t>76</w:t>
      </w:r>
      <w:r w:rsidR="00165860">
        <w:t xml:space="preserve"> </w:t>
      </w:r>
      <w:r w:rsidR="00B00167">
        <w:t>130</w:t>
      </w:r>
      <w:r w:rsidR="00DE2012">
        <w:t>,00 (</w:t>
      </w:r>
      <w:r w:rsidR="00B00167" w:rsidRPr="00B00167">
        <w:t>семьдесят шесть тысяч сто тридцать рублей 00 коп</w:t>
      </w:r>
      <w:r w:rsidR="0073500F">
        <w:t>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</w:t>
      </w:r>
      <w:r w:rsidR="00B00167">
        <w:rPr>
          <w:b/>
        </w:rPr>
        <w:t xml:space="preserve">43, </w:t>
      </w:r>
      <w:r w:rsidR="00165860" w:rsidRPr="00165860">
        <w:rPr>
          <w:b/>
        </w:rPr>
        <w:t>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F1380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BF138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C315DD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</w:t>
      </w:r>
      <w:r w:rsidR="00AA2E78" w:rsidRPr="007C04D6">
        <w:t xml:space="preserve"> провод</w:t>
      </w:r>
      <w:r w:rsidR="00544D47"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B" w:rsidRDefault="0073709B" w:rsidP="0005204B">
      <w:r>
        <w:separator/>
      </w:r>
    </w:p>
  </w:endnote>
  <w:endnote w:type="continuationSeparator" w:id="0">
    <w:p w:rsidR="0073709B" w:rsidRDefault="0073709B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2F2C47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B" w:rsidRDefault="0073709B" w:rsidP="0005204B">
      <w:r>
        <w:separator/>
      </w:r>
    </w:p>
  </w:footnote>
  <w:footnote w:type="continuationSeparator" w:id="0">
    <w:p w:rsidR="0073709B" w:rsidRDefault="0073709B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A293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0D79"/>
    <w:rsid w:val="002D6948"/>
    <w:rsid w:val="002E0766"/>
    <w:rsid w:val="002E1B3C"/>
    <w:rsid w:val="002E7C59"/>
    <w:rsid w:val="002F1A5F"/>
    <w:rsid w:val="002F2C47"/>
    <w:rsid w:val="002F6728"/>
    <w:rsid w:val="003017A2"/>
    <w:rsid w:val="00321833"/>
    <w:rsid w:val="00332876"/>
    <w:rsid w:val="003342E1"/>
    <w:rsid w:val="00336660"/>
    <w:rsid w:val="00346873"/>
    <w:rsid w:val="00353830"/>
    <w:rsid w:val="0036051C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2B1F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3709B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2817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A6FC6"/>
    <w:rsid w:val="00AB0EA5"/>
    <w:rsid w:val="00AB2F43"/>
    <w:rsid w:val="00AB4223"/>
    <w:rsid w:val="00AC62DC"/>
    <w:rsid w:val="00AD24D4"/>
    <w:rsid w:val="00AE19AC"/>
    <w:rsid w:val="00AE7620"/>
    <w:rsid w:val="00B00167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7272A"/>
    <w:rsid w:val="00B8044D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BF1380"/>
    <w:rsid w:val="00C05C7C"/>
    <w:rsid w:val="00C12450"/>
    <w:rsid w:val="00C151CF"/>
    <w:rsid w:val="00C315DD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90824"/>
    <w:rsid w:val="00DA3634"/>
    <w:rsid w:val="00DA3E8C"/>
    <w:rsid w:val="00DB0027"/>
    <w:rsid w:val="00DC3615"/>
    <w:rsid w:val="00DC77F6"/>
    <w:rsid w:val="00DD18D7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E0B4-788F-490C-9808-A9C20F5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51</cp:revision>
  <cp:lastPrinted>2019-12-03T03:19:00Z</cp:lastPrinted>
  <dcterms:created xsi:type="dcterms:W3CDTF">2015-06-28T22:54:00Z</dcterms:created>
  <dcterms:modified xsi:type="dcterms:W3CDTF">2019-12-03T03:22:00Z</dcterms:modified>
</cp:coreProperties>
</file>