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92" w:rsidRDefault="00E32392" w:rsidP="00E3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ПОСЕЛЕНИЯ </w:t>
      </w:r>
    </w:p>
    <w:p w:rsidR="00E32392" w:rsidRDefault="00E32392" w:rsidP="00E3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«ЧЕРНЫШЕВСКОЕ»</w:t>
      </w:r>
    </w:p>
    <w:p w:rsidR="00E32392" w:rsidRDefault="00E32392" w:rsidP="00E323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392" w:rsidRDefault="00E32392" w:rsidP="00E3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32392" w:rsidRDefault="00E32392" w:rsidP="00E32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392" w:rsidRDefault="00E32392" w:rsidP="00E32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 сентября 2017 года              п. Чернышевск                                         № 613</w:t>
      </w:r>
    </w:p>
    <w:p w:rsidR="00E32392" w:rsidRDefault="00E32392" w:rsidP="00E32392">
      <w:pPr>
        <w:tabs>
          <w:tab w:val="center" w:pos="36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2392" w:rsidRDefault="00E32392" w:rsidP="00E32392">
      <w:pPr>
        <w:pStyle w:val="Style29"/>
        <w:widowControl/>
        <w:tabs>
          <w:tab w:val="left" w:pos="1134"/>
        </w:tabs>
        <w:spacing w:line="240" w:lineRule="auto"/>
        <w:ind w:right="-19"/>
        <w:jc w:val="both"/>
        <w:rPr>
          <w:rStyle w:val="FontStyle42"/>
          <w:sz w:val="28"/>
          <w:szCs w:val="28"/>
        </w:rPr>
      </w:pPr>
    </w:p>
    <w:p w:rsidR="00E32392" w:rsidRDefault="00E32392" w:rsidP="00E32392">
      <w:pPr>
        <w:pStyle w:val="Style29"/>
        <w:widowControl/>
        <w:tabs>
          <w:tab w:val="left" w:pos="1134"/>
        </w:tabs>
        <w:spacing w:line="240" w:lineRule="auto"/>
        <w:ind w:right="-19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О подготовке населения в области гражданской обороны и защиты </w:t>
      </w:r>
      <w:r>
        <w:rPr>
          <w:rStyle w:val="FontStyle42"/>
          <w:sz w:val="28"/>
          <w:szCs w:val="28"/>
        </w:rPr>
        <w:br/>
        <w:t>от чрезвычайных ситуаций природного и техногенного характера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sz w:val="28"/>
          <w:szCs w:val="28"/>
        </w:rPr>
      </w:pP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sz w:val="28"/>
          <w:szCs w:val="28"/>
        </w:rPr>
      </w:pP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firstLine="709"/>
        <w:rPr>
          <w:b/>
        </w:rPr>
      </w:pPr>
      <w:proofErr w:type="gramStart"/>
      <w:r>
        <w:rPr>
          <w:rStyle w:val="FontStyle41"/>
          <w:sz w:val="28"/>
          <w:szCs w:val="28"/>
        </w:rPr>
        <w:t xml:space="preserve">В соответствии с федеральными законами от 12 февраля 1998 года </w:t>
      </w:r>
      <w:r>
        <w:rPr>
          <w:rStyle w:val="FontStyle41"/>
          <w:sz w:val="28"/>
          <w:szCs w:val="28"/>
        </w:rPr>
        <w:br/>
        <w:t xml:space="preserve">№ 28-ФЗ «О гражданской обороне», от 21 декабря 1994 года № 68-ФЗ </w:t>
      </w:r>
      <w:r>
        <w:rPr>
          <w:rStyle w:val="FontStyle41"/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характера»,  </w:t>
      </w:r>
      <w:r>
        <w:rPr>
          <w:spacing w:val="-4"/>
          <w:sz w:val="28"/>
          <w:szCs w:val="28"/>
        </w:rPr>
        <w:t>статьей 41 Устава Забайкальского края,</w:t>
      </w:r>
      <w:r>
        <w:rPr>
          <w:sz w:val="28"/>
          <w:szCs w:val="28"/>
        </w:rPr>
        <w:t xml:space="preserve"> п.25 ст.8 Устава городского поселения «Чернышевское» в целях </w:t>
      </w:r>
      <w:r>
        <w:rPr>
          <w:color w:val="000000"/>
          <w:sz w:val="28"/>
          <w:szCs w:val="28"/>
        </w:rPr>
        <w:t xml:space="preserve">совершенствования </w:t>
      </w:r>
      <w:r>
        <w:rPr>
          <w:sz w:val="28"/>
          <w:szCs w:val="28"/>
        </w:rPr>
        <w:t>подготовки населения городского поселения «Чернышевское» к защите от опасностей, возникающих при военных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конфликтах</w:t>
      </w:r>
      <w:proofErr w:type="gramEnd"/>
      <w:r>
        <w:rPr>
          <w:sz w:val="28"/>
          <w:szCs w:val="28"/>
        </w:rPr>
        <w:t xml:space="preserve"> или вследствие этих конфликтов, а также при чрезвычайных</w:t>
      </w:r>
      <w:r>
        <w:rPr>
          <w:rStyle w:val="FontStyle41"/>
          <w:sz w:val="28"/>
          <w:szCs w:val="28"/>
        </w:rPr>
        <w:t xml:space="preserve"> ситуациях </w:t>
      </w:r>
      <w:r>
        <w:rPr>
          <w:sz w:val="28"/>
          <w:szCs w:val="28"/>
        </w:rPr>
        <w:t xml:space="preserve">природного и техногенного характера, </w:t>
      </w:r>
      <w:r>
        <w:rPr>
          <w:b/>
          <w:spacing w:val="40"/>
          <w:sz w:val="28"/>
          <w:szCs w:val="28"/>
        </w:rPr>
        <w:t>постановляю: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:rsidR="00E32392" w:rsidRDefault="00E32392" w:rsidP="00E32392">
      <w:pPr>
        <w:pStyle w:val="a3"/>
        <w:widowControl w:val="0"/>
        <w:tabs>
          <w:tab w:val="left" w:pos="1134"/>
        </w:tabs>
        <w:ind w:right="-19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1"/>
          <w:sz w:val="28"/>
          <w:szCs w:val="28"/>
        </w:rPr>
        <w:t>1.</w:t>
      </w:r>
      <w:r>
        <w:rPr>
          <w:rStyle w:val="FontStyle41"/>
          <w:sz w:val="28"/>
          <w:szCs w:val="28"/>
        </w:rPr>
        <w:tab/>
        <w:t xml:space="preserve">Утвердить прилагаемое Положение </w:t>
      </w:r>
      <w:r>
        <w:rPr>
          <w:rFonts w:ascii="Times New Roman" w:hAnsi="Times New Roman"/>
          <w:sz w:val="28"/>
          <w:szCs w:val="28"/>
        </w:rPr>
        <w:t>о подготовке населения городского поселения «Чернышевское»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32392" w:rsidRDefault="00E32392" w:rsidP="00E32392">
      <w:pPr>
        <w:tabs>
          <w:tab w:val="left" w:pos="156"/>
          <w:tab w:val="left" w:pos="1134"/>
        </w:tabs>
        <w:spacing w:after="0"/>
        <w:ind w:right="-1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Рекомендовать:</w:t>
      </w:r>
    </w:p>
    <w:p w:rsidR="00E32392" w:rsidRDefault="00E32392" w:rsidP="00E32392">
      <w:pPr>
        <w:tabs>
          <w:tab w:val="left" w:pos="156"/>
          <w:tab w:val="left" w:pos="1134"/>
        </w:tabs>
        <w:spacing w:after="0"/>
        <w:ind w:right="-1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ab/>
        <w:t>Руководителям организаций и предприятий городского поселения «Чернышевское» независимо от форм собственности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а)</w:t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организовывать и осуществлять подготовку </w:t>
      </w:r>
      <w:r>
        <w:rPr>
          <w:rStyle w:val="FontStyle41"/>
          <w:sz w:val="28"/>
          <w:szCs w:val="28"/>
        </w:rPr>
        <w:t>работающих на предприятии граждан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спасательных служб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способам защиты от опасностей, </w:t>
      </w:r>
      <w:r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б)</w:t>
      </w:r>
      <w:r>
        <w:rPr>
          <w:rStyle w:val="FontStyle41"/>
          <w:sz w:val="28"/>
          <w:szCs w:val="28"/>
        </w:rPr>
        <w:tab/>
        <w:t>проводить учения и тренировки по гражданской обороне и защите работающих на предприятии граждан от чрезвычайных ситуаций природного и техногенного характера;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в)</w:t>
      </w:r>
      <w:r>
        <w:rPr>
          <w:rStyle w:val="FontStyle41"/>
          <w:sz w:val="28"/>
          <w:szCs w:val="28"/>
        </w:rPr>
        <w:tab/>
        <w:t xml:space="preserve">осуществлять организационно-методическое руководство и </w:t>
      </w:r>
      <w:proofErr w:type="gramStart"/>
      <w:r>
        <w:rPr>
          <w:rStyle w:val="FontStyle41"/>
          <w:sz w:val="28"/>
          <w:szCs w:val="28"/>
        </w:rPr>
        <w:t>контроль за</w:t>
      </w:r>
      <w:proofErr w:type="gramEnd"/>
      <w:r>
        <w:rPr>
          <w:rStyle w:val="FontStyle41"/>
          <w:sz w:val="28"/>
          <w:szCs w:val="28"/>
        </w:rPr>
        <w:t xml:space="preserve"> подготовкой работников организаций, спасательных служб и формирований гражданской обороны, находящихся на территориях организаций и предприятий;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rStyle w:val="FontStyle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создавать, оснащать курсы гражданской обороны и учебно-консультационные пункты по гражданской обороне, организовывать их </w:t>
      </w:r>
      <w:r>
        <w:rPr>
          <w:rStyle w:val="FontStyle41"/>
          <w:sz w:val="28"/>
          <w:szCs w:val="28"/>
        </w:rPr>
        <w:lastRenderedPageBreak/>
        <w:t>деятельность и обеспечивать курсовую подготовку соответствующих групп работающих; оказывать работающим консультационные услуги в области гражданской обороны и защиты от чрезвычайных ситуаций в других организациях;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bCs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ab/>
        <w:t>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оказывать содействие созданию, оснащению и функционированию классов по профилю «Юный спасатель» в общеобразовательных организациях; 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  <w:t>ежегодно предусматривать в соответствующих бюджетах расходы на проведение соревнований «Школа безопасности» и «Юный спасатель» как социально значимых мероприятий;</w:t>
      </w:r>
    </w:p>
    <w:p w:rsidR="00E32392" w:rsidRDefault="00E32392" w:rsidP="00E3239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Отделу ЖКХ администрации городского поселения «Чернышевское»:</w:t>
      </w:r>
    </w:p>
    <w:p w:rsidR="00E32392" w:rsidRDefault="00E32392" w:rsidP="00E3239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осуществлять организационно-методическое руководство функционированием и развитием единой системы подготовки населения пгт Чернышевск в области гражданской обороны и защиты </w:t>
      </w:r>
      <w:r>
        <w:rPr>
          <w:rFonts w:ascii="Times New Roman" w:hAnsi="Times New Roman" w:cs="Times New Roman"/>
          <w:bCs/>
          <w:sz w:val="28"/>
          <w:szCs w:val="28"/>
        </w:rPr>
        <w:t>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принимать участие в организации и проведении </w:t>
      </w:r>
      <w:r>
        <w:rPr>
          <w:rFonts w:ascii="Times New Roman" w:hAnsi="Times New Roman" w:cs="Times New Roman"/>
          <w:spacing w:val="-4"/>
          <w:sz w:val="28"/>
          <w:szCs w:val="28"/>
        </w:rPr>
        <w:t>ежегодного краевого финала соревнований «Школа безопасности» и полевого лагеря «Юный спасатель» среди команд учащихся общеобразовательных организаций.</w:t>
      </w:r>
    </w:p>
    <w:p w:rsidR="00E32392" w:rsidRDefault="00E32392" w:rsidP="00E32392">
      <w:pPr>
        <w:tabs>
          <w:tab w:val="left" w:pos="1134"/>
        </w:tabs>
        <w:spacing w:after="0"/>
        <w:ind w:right="-1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</w:t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>Признать утратившими силу:</w:t>
      </w:r>
    </w:p>
    <w:p w:rsidR="00E32392" w:rsidRDefault="00E32392" w:rsidP="00E32392">
      <w:pPr>
        <w:widowControl w:val="0"/>
        <w:tabs>
          <w:tab w:val="left" w:pos="1134"/>
          <w:tab w:val="left" w:pos="1276"/>
        </w:tabs>
        <w:spacing w:after="0"/>
        <w:ind w:right="-1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 возлагаю на себя.</w:t>
      </w:r>
    </w:p>
    <w:p w:rsidR="00E32392" w:rsidRDefault="00E32392" w:rsidP="00E32392">
      <w:pPr>
        <w:tabs>
          <w:tab w:val="left" w:pos="156"/>
          <w:tab w:val="left" w:pos="1134"/>
        </w:tabs>
        <w:spacing w:after="0"/>
        <w:ind w:right="-19" w:firstLine="709"/>
        <w:jc w:val="right"/>
        <w:rPr>
          <w:rFonts w:ascii="Times New Roman" w:hAnsi="Times New Roman" w:cs="Times New Roman"/>
          <w:spacing w:val="-4"/>
          <w:sz w:val="28"/>
          <w:szCs w:val="28"/>
        </w:rPr>
      </w:pPr>
    </w:p>
    <w:p w:rsidR="00E32392" w:rsidRDefault="00E32392" w:rsidP="00E32392">
      <w:pPr>
        <w:tabs>
          <w:tab w:val="left" w:pos="156"/>
          <w:tab w:val="left" w:pos="1134"/>
        </w:tabs>
        <w:spacing w:after="0"/>
        <w:ind w:right="-19"/>
        <w:rPr>
          <w:rFonts w:ascii="Times New Roman" w:hAnsi="Times New Roman" w:cs="Times New Roman"/>
          <w:spacing w:val="-4"/>
          <w:sz w:val="28"/>
          <w:szCs w:val="28"/>
        </w:rPr>
      </w:pPr>
    </w:p>
    <w:p w:rsidR="00E32392" w:rsidRDefault="00E32392" w:rsidP="00E32392">
      <w:pPr>
        <w:tabs>
          <w:tab w:val="left" w:pos="156"/>
          <w:tab w:val="left" w:pos="1134"/>
        </w:tabs>
        <w:spacing w:after="0"/>
        <w:ind w:right="-19"/>
        <w:rPr>
          <w:rFonts w:ascii="Times New Roman" w:hAnsi="Times New Roman" w:cs="Times New Roman"/>
          <w:spacing w:val="-4"/>
          <w:sz w:val="28"/>
          <w:szCs w:val="28"/>
        </w:rPr>
      </w:pPr>
    </w:p>
    <w:p w:rsidR="00E32392" w:rsidRDefault="00E32392" w:rsidP="00E32392">
      <w:pPr>
        <w:tabs>
          <w:tab w:val="left" w:pos="156"/>
          <w:tab w:val="left" w:pos="1134"/>
        </w:tabs>
        <w:spacing w:after="0"/>
        <w:ind w:right="-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E32392" w:rsidRDefault="00E32392" w:rsidP="00E32392">
      <w:pPr>
        <w:tabs>
          <w:tab w:val="left" w:pos="156"/>
          <w:tab w:val="left" w:pos="1134"/>
        </w:tabs>
        <w:spacing w:after="0"/>
        <w:ind w:right="-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«Чернышевское»                                                                             Е.И.Шилова</w:t>
      </w:r>
    </w:p>
    <w:p w:rsidR="00E32392" w:rsidRDefault="00E32392" w:rsidP="00E32392">
      <w:pPr>
        <w:tabs>
          <w:tab w:val="left" w:pos="156"/>
          <w:tab w:val="left" w:pos="1134"/>
        </w:tabs>
        <w:ind w:right="-19"/>
        <w:jc w:val="both"/>
        <w:rPr>
          <w:spacing w:val="-4"/>
        </w:rPr>
      </w:pPr>
    </w:p>
    <w:p w:rsidR="00E32392" w:rsidRDefault="00E32392" w:rsidP="00E32392">
      <w:pPr>
        <w:tabs>
          <w:tab w:val="left" w:pos="156"/>
          <w:tab w:val="left" w:pos="1134"/>
        </w:tabs>
        <w:ind w:right="-19" w:firstLine="709"/>
        <w:jc w:val="right"/>
        <w:rPr>
          <w:spacing w:val="-4"/>
        </w:rPr>
      </w:pPr>
    </w:p>
    <w:p w:rsidR="00E32392" w:rsidRDefault="00E32392" w:rsidP="00E32392">
      <w:pPr>
        <w:tabs>
          <w:tab w:val="left" w:pos="1134"/>
        </w:tabs>
        <w:spacing w:after="0" w:line="360" w:lineRule="auto"/>
        <w:ind w:left="5529" w:right="-17"/>
        <w:jc w:val="center"/>
        <w:outlineLvl w:val="0"/>
        <w:rPr>
          <w:rFonts w:ascii="Times New Roman" w:hAnsi="Times New Roman" w:cs="Times New Roman"/>
        </w:rPr>
      </w:pPr>
      <w:r>
        <w:rPr>
          <w:rStyle w:val="a5"/>
          <w:b w:val="0"/>
        </w:rPr>
        <w:br w:type="page"/>
      </w:r>
      <w:r>
        <w:rPr>
          <w:rStyle w:val="a5"/>
          <w:rFonts w:ascii="Times New Roman" w:hAnsi="Times New Roman" w:cs="Times New Roman"/>
          <w:b w:val="0"/>
        </w:rPr>
        <w:lastRenderedPageBreak/>
        <w:t>УТВЕРЖДЕНО</w:t>
      </w:r>
    </w:p>
    <w:p w:rsidR="00E32392" w:rsidRDefault="00E32392" w:rsidP="00E32392">
      <w:pPr>
        <w:tabs>
          <w:tab w:val="left" w:pos="1134"/>
        </w:tabs>
        <w:spacing w:after="0"/>
        <w:ind w:left="5529" w:right="-17"/>
        <w:jc w:val="center"/>
        <w:rPr>
          <w:rStyle w:val="a5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постановлением главы </w:t>
      </w:r>
    </w:p>
    <w:p w:rsidR="00E32392" w:rsidRDefault="00E32392" w:rsidP="00E32392">
      <w:pPr>
        <w:tabs>
          <w:tab w:val="left" w:pos="1134"/>
        </w:tabs>
        <w:spacing w:after="0"/>
        <w:ind w:left="5529" w:right="-19"/>
        <w:jc w:val="center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городского поселения</w:t>
      </w:r>
    </w:p>
    <w:p w:rsidR="00E32392" w:rsidRDefault="00E32392" w:rsidP="00E32392">
      <w:pPr>
        <w:tabs>
          <w:tab w:val="left" w:pos="1134"/>
        </w:tabs>
        <w:spacing w:after="0"/>
        <w:ind w:left="5529" w:right="-19"/>
        <w:jc w:val="center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«Чернышевское»</w:t>
      </w:r>
    </w:p>
    <w:p w:rsidR="00E32392" w:rsidRDefault="00E32392" w:rsidP="00E32392">
      <w:pPr>
        <w:tabs>
          <w:tab w:val="left" w:pos="1134"/>
        </w:tabs>
        <w:spacing w:after="0"/>
        <w:ind w:left="5529" w:right="-19"/>
        <w:jc w:val="center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от 12 сентября 2017 года №613</w:t>
      </w:r>
    </w:p>
    <w:p w:rsidR="00E32392" w:rsidRDefault="00E32392" w:rsidP="00E32392">
      <w:pPr>
        <w:pStyle w:val="Style16"/>
        <w:widowControl/>
        <w:tabs>
          <w:tab w:val="left" w:pos="1134"/>
        </w:tabs>
        <w:spacing w:before="480" w:line="240" w:lineRule="auto"/>
        <w:ind w:right="-17" w:firstLine="0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ПОЛОЖЕНИЕ</w:t>
      </w:r>
    </w:p>
    <w:p w:rsidR="00E32392" w:rsidRDefault="00E32392" w:rsidP="00E32392">
      <w:pPr>
        <w:pStyle w:val="Style16"/>
        <w:widowControl/>
        <w:tabs>
          <w:tab w:val="left" w:pos="1134"/>
        </w:tabs>
        <w:spacing w:after="360" w:line="240" w:lineRule="auto"/>
        <w:ind w:right="-17" w:firstLine="0"/>
        <w:jc w:val="center"/>
        <w:rPr>
          <w:rStyle w:val="FontStyle42"/>
          <w:sz w:val="28"/>
          <w:szCs w:val="28"/>
        </w:rPr>
      </w:pPr>
      <w:r>
        <w:rPr>
          <w:b/>
          <w:sz w:val="28"/>
          <w:szCs w:val="28"/>
        </w:rPr>
        <w:t xml:space="preserve">о подготовке населения пгт. Чернышевск к защите </w:t>
      </w:r>
      <w:r>
        <w:rPr>
          <w:b/>
          <w:sz w:val="28"/>
          <w:szCs w:val="28"/>
        </w:rPr>
        <w:br/>
        <w:t xml:space="preserve">от опасностей, возникающих при военных конфликтах </w:t>
      </w:r>
      <w:r>
        <w:rPr>
          <w:b/>
          <w:sz w:val="28"/>
          <w:szCs w:val="28"/>
        </w:rPr>
        <w:br/>
        <w:t>или вследствие этих конфликтов, а также при чрезвычайных ситуациях природного и техногенного характера</w:t>
      </w:r>
    </w:p>
    <w:p w:rsidR="00E32392" w:rsidRDefault="00E32392" w:rsidP="00E32392">
      <w:pPr>
        <w:pStyle w:val="Style16"/>
        <w:widowControl/>
        <w:tabs>
          <w:tab w:val="left" w:pos="1134"/>
        </w:tabs>
        <w:spacing w:line="240" w:lineRule="auto"/>
        <w:ind w:right="-19" w:firstLine="709"/>
        <w:jc w:val="both"/>
      </w:pPr>
      <w:r>
        <w:rPr>
          <w:rStyle w:val="FontStyle42"/>
          <w:b w:val="0"/>
          <w:sz w:val="28"/>
          <w:szCs w:val="28"/>
        </w:rPr>
        <w:t>1.</w:t>
      </w:r>
      <w:r>
        <w:rPr>
          <w:spacing w:val="-4"/>
          <w:sz w:val="28"/>
          <w:szCs w:val="28"/>
        </w:rPr>
        <w:tab/>
      </w:r>
      <w:r>
        <w:rPr>
          <w:sz w:val="28"/>
          <w:szCs w:val="28"/>
        </w:rPr>
        <w:t>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– чрезвычайные ситуации).</w:t>
      </w:r>
    </w:p>
    <w:p w:rsidR="00E32392" w:rsidRDefault="00E32392" w:rsidP="00E32392">
      <w:pPr>
        <w:pStyle w:val="ConsNormal"/>
        <w:widowControl/>
        <w:tabs>
          <w:tab w:val="left" w:pos="1134"/>
        </w:tabs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Основными задачами подготовки населения в области гражданской обороны и защиты от чрезвычайных ситуаций являются:</w:t>
      </w:r>
    </w:p>
    <w:p w:rsidR="00E32392" w:rsidRDefault="00E32392" w:rsidP="00E32392">
      <w:pPr>
        <w:pStyle w:val="ConsNormal"/>
        <w:widowControl/>
        <w:tabs>
          <w:tab w:val="left" w:pos="1134"/>
        </w:tabs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E32392" w:rsidRDefault="00E32392" w:rsidP="00E32392">
      <w:pPr>
        <w:pStyle w:val="ConsNormal"/>
        <w:widowControl/>
        <w:tabs>
          <w:tab w:val="left" w:pos="1134"/>
        </w:tabs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:rsidR="00E32392" w:rsidRDefault="00E32392" w:rsidP="00E32392">
      <w:pPr>
        <w:pStyle w:val="ConsNormal"/>
        <w:widowControl/>
        <w:tabs>
          <w:tab w:val="left" w:pos="1134"/>
        </w:tabs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выработка умений и навыков для проведения аварийно-спасательных и других неотложных работ;</w:t>
      </w:r>
    </w:p>
    <w:p w:rsidR="00E32392" w:rsidRDefault="00E32392" w:rsidP="00E32392">
      <w:pPr>
        <w:pStyle w:val="ConsNormal"/>
        <w:widowControl/>
        <w:tabs>
          <w:tab w:val="left" w:pos="1134"/>
        </w:tabs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ситуациях;</w:t>
      </w:r>
    </w:p>
    <w:p w:rsidR="00E32392" w:rsidRDefault="00E32392" w:rsidP="00E32392">
      <w:pPr>
        <w:pStyle w:val="ConsNormal"/>
        <w:widowControl/>
        <w:tabs>
          <w:tab w:val="left" w:pos="1134"/>
        </w:tabs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практическое усвоение работниками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единой государственной системы предупреждения и ликвидации чрезвычайных ситуаций, в ходе учений и тренировок порядка действий при различных режимах функционирования единой государственной системы предупреждения и ликвидации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а также при проведении аварийно-спасательных и других неотложных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E32392" w:rsidRDefault="00E32392" w:rsidP="00E32392">
      <w:pPr>
        <w:pStyle w:val="Style2"/>
        <w:widowControl/>
        <w:tabs>
          <w:tab w:val="left" w:pos="1134"/>
        </w:tabs>
        <w:ind w:right="-19" w:firstLine="709"/>
        <w:jc w:val="both"/>
        <w:rPr>
          <w:rStyle w:val="FontStyle41"/>
          <w:sz w:val="28"/>
          <w:szCs w:val="28"/>
        </w:rPr>
      </w:pPr>
      <w:r>
        <w:rPr>
          <w:rStyle w:val="FontStyle42"/>
          <w:b w:val="0"/>
          <w:sz w:val="28"/>
          <w:szCs w:val="28"/>
        </w:rPr>
        <w:t>3.</w:t>
      </w:r>
      <w:r>
        <w:rPr>
          <w:rStyle w:val="FontStyle42"/>
          <w:b w:val="0"/>
          <w:sz w:val="28"/>
          <w:szCs w:val="28"/>
        </w:rPr>
        <w:tab/>
      </w:r>
      <w:r>
        <w:rPr>
          <w:rStyle w:val="FontStyle41"/>
          <w:sz w:val="28"/>
          <w:szCs w:val="28"/>
        </w:rPr>
        <w:t xml:space="preserve">Лица, подлежащие подготовке, подразделяются на следующие группы: </w:t>
      </w:r>
    </w:p>
    <w:p w:rsidR="00E32392" w:rsidRDefault="00E32392" w:rsidP="00E32392">
      <w:pPr>
        <w:pStyle w:val="Style3"/>
        <w:widowControl/>
        <w:tabs>
          <w:tab w:val="left" w:pos="1134"/>
        </w:tabs>
        <w:spacing w:line="240" w:lineRule="auto"/>
        <w:ind w:right="-19"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1)</w:t>
      </w:r>
      <w:r>
        <w:rPr>
          <w:rStyle w:val="FontStyle41"/>
          <w:sz w:val="28"/>
          <w:szCs w:val="28"/>
        </w:rPr>
        <w:tab/>
        <w:t xml:space="preserve">председатели </w:t>
      </w:r>
      <w:r>
        <w:rPr>
          <w:sz w:val="28"/>
          <w:szCs w:val="28"/>
        </w:rPr>
        <w:t>комиссий по чрезвычайным ситуациям</w:t>
      </w:r>
      <w:r>
        <w:rPr>
          <w:rStyle w:val="FontStyle41"/>
          <w:sz w:val="28"/>
          <w:szCs w:val="28"/>
        </w:rPr>
        <w:t xml:space="preserve">                 органов местного самоуправления;</w:t>
      </w:r>
    </w:p>
    <w:p w:rsidR="00E32392" w:rsidRDefault="00E32392" w:rsidP="00E32392">
      <w:pPr>
        <w:pStyle w:val="Style3"/>
        <w:widowControl/>
        <w:tabs>
          <w:tab w:val="left" w:pos="1134"/>
        </w:tabs>
        <w:spacing w:line="240" w:lineRule="auto"/>
        <w:ind w:right="-19"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 главы муниципальных образований;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>3)</w:t>
      </w:r>
      <w:r>
        <w:rPr>
          <w:rStyle w:val="FontStyle41"/>
          <w:sz w:val="28"/>
          <w:szCs w:val="28"/>
        </w:rPr>
        <w:tab/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 и защиты населения от чрезвычайных ситуаций, эвакуационных и </w:t>
      </w:r>
      <w:proofErr w:type="spellStart"/>
      <w:r>
        <w:rPr>
          <w:rStyle w:val="FontStyle41"/>
          <w:sz w:val="28"/>
          <w:szCs w:val="28"/>
        </w:rPr>
        <w:t>эвакоприемных</w:t>
      </w:r>
      <w:proofErr w:type="spellEnd"/>
      <w:r>
        <w:rPr>
          <w:rStyle w:val="FontStyle41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учебно-методического центра по гражданской обороне и чрезвычайным ситуациям Забайкальского края и курсов гражданской</w:t>
      </w:r>
      <w:proofErr w:type="gramEnd"/>
      <w:r>
        <w:rPr>
          <w:rStyle w:val="FontStyle41"/>
          <w:sz w:val="28"/>
          <w:szCs w:val="28"/>
        </w:rPr>
        <w:t xml:space="preserve"> обороны муниципальных образований, 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4)</w:t>
      </w:r>
      <w:r>
        <w:rPr>
          <w:rStyle w:val="FontStyle41"/>
          <w:sz w:val="28"/>
          <w:szCs w:val="28"/>
        </w:rPr>
        <w:tab/>
        <w:t xml:space="preserve">личный состав формирований и служб;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5)</w:t>
      </w:r>
      <w:r>
        <w:rPr>
          <w:rStyle w:val="FontStyle41"/>
          <w:sz w:val="28"/>
          <w:szCs w:val="28"/>
        </w:rPr>
        <w:tab/>
        <w:t xml:space="preserve">работающее население;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>6)</w:t>
      </w:r>
      <w:r>
        <w:rPr>
          <w:rStyle w:val="FontStyle41"/>
          <w:sz w:val="28"/>
          <w:szCs w:val="28"/>
        </w:rPr>
        <w:tab/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>
        <w:rPr>
          <w:rStyle w:val="FontStyle41"/>
          <w:sz w:val="28"/>
          <w:szCs w:val="28"/>
        </w:rPr>
        <w:t>ассистентуры-стажировки</w:t>
      </w:r>
      <w:proofErr w:type="spellEnd"/>
      <w:r>
        <w:rPr>
          <w:rStyle w:val="FontStyle41"/>
          <w:sz w:val="28"/>
          <w:szCs w:val="28"/>
        </w:rPr>
        <w:t>) (далее – обучающиеся);</w:t>
      </w:r>
      <w:proofErr w:type="gramEnd"/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7)</w:t>
      </w:r>
      <w:r>
        <w:rPr>
          <w:rStyle w:val="FontStyle41"/>
          <w:sz w:val="28"/>
          <w:szCs w:val="28"/>
        </w:rPr>
        <w:tab/>
        <w:t>неработающее население.</w:t>
      </w:r>
    </w:p>
    <w:p w:rsidR="00E32392" w:rsidRDefault="00E32392" w:rsidP="00E32392">
      <w:pPr>
        <w:pStyle w:val="Style38"/>
        <w:widowControl/>
        <w:tabs>
          <w:tab w:val="left" w:pos="1134"/>
          <w:tab w:val="left" w:pos="121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</w:t>
      </w:r>
      <w:r>
        <w:rPr>
          <w:rStyle w:val="FontStyle41"/>
          <w:sz w:val="28"/>
          <w:szCs w:val="28"/>
        </w:rPr>
        <w:tab/>
        <w:t>Подготовка населения в области гражданской обороны</w:t>
      </w:r>
      <w:r>
        <w:rPr>
          <w:sz w:val="28"/>
          <w:szCs w:val="28"/>
        </w:rPr>
        <w:t xml:space="preserve"> и защиты от чрезвычайных ситуаций </w:t>
      </w:r>
      <w:r>
        <w:rPr>
          <w:rStyle w:val="FontStyle41"/>
          <w:sz w:val="28"/>
          <w:szCs w:val="28"/>
        </w:rPr>
        <w:t xml:space="preserve">осуществляется в рамках единой системы подготовки населения в области гражданской обороны и защиты от чрезвычайных ситуаций. Подготовка является обязательной и проводится: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1)</w:t>
      </w:r>
      <w:r>
        <w:rPr>
          <w:rStyle w:val="FontStyle41"/>
          <w:sz w:val="28"/>
          <w:szCs w:val="28"/>
        </w:rPr>
        <w:tab/>
        <w:t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2)</w:t>
      </w:r>
      <w:r>
        <w:rPr>
          <w:rStyle w:val="FontStyle41"/>
          <w:sz w:val="28"/>
          <w:szCs w:val="28"/>
        </w:rPr>
        <w:tab/>
        <w:t xml:space="preserve">в государственном учреждении дополнительного профессионального образования «Учебно-методический центр по гражданской обороне и чрезвычайным ситуациям Забайкальского края» </w:t>
      </w:r>
      <w:r>
        <w:rPr>
          <w:rStyle w:val="FontStyle41"/>
          <w:sz w:val="28"/>
          <w:szCs w:val="28"/>
        </w:rPr>
        <w:lastRenderedPageBreak/>
        <w:t>(далее – УМЦ) и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населения;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3)</w:t>
      </w:r>
      <w:r>
        <w:rPr>
          <w:rStyle w:val="FontStyle41"/>
          <w:sz w:val="28"/>
          <w:szCs w:val="28"/>
        </w:rPr>
        <w:tab/>
        <w:t>на курсах гражданской обороны муниципальных образований Забайкальского края;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jc w:val="left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4)</w:t>
      </w:r>
      <w:r>
        <w:rPr>
          <w:rStyle w:val="FontStyle41"/>
          <w:sz w:val="28"/>
          <w:szCs w:val="28"/>
        </w:rPr>
        <w:tab/>
        <w:t xml:space="preserve">по месту работы, учебы и месту жительства граждан. </w:t>
      </w:r>
    </w:p>
    <w:p w:rsidR="00E32392" w:rsidRDefault="00E32392" w:rsidP="00E32392">
      <w:pPr>
        <w:pStyle w:val="Style38"/>
        <w:widowControl/>
        <w:tabs>
          <w:tab w:val="left" w:pos="1134"/>
          <w:tab w:val="left" w:pos="121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5.</w:t>
      </w:r>
      <w:r>
        <w:rPr>
          <w:rStyle w:val="FontStyle41"/>
          <w:sz w:val="28"/>
          <w:szCs w:val="28"/>
        </w:rPr>
        <w:tab/>
        <w:t>Подготовка в области гражданской обороны и защиты населения от чрезвычайных ситуаций осуществляется: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>1) Председателей КЧС органов местного самоуправления, руководителей органов местного самоуправления, председателей КЧС организаций и руководителей организаций – методом переподготовки и повышения квалификации в УМЦ, самостоятельной работы с нормативными документами по вопросам организации, планирования и 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  <w:proofErr w:type="gramEnd"/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>4) работников гражданской обороны, УМЦ и курсов гражданской обороны, руководителей организаций, отнесенных к категориям по гражданской обороне, а также организаций, продолжающих работу в военное время, – методом 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 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</w:t>
      </w:r>
      <w:proofErr w:type="gramEnd"/>
      <w:r>
        <w:rPr>
          <w:rStyle w:val="FontStyle41"/>
          <w:sz w:val="28"/>
          <w:szCs w:val="28"/>
        </w:rPr>
        <w:t xml:space="preserve"> профессиональным программам в области гражданской обороны и защиты населения от чрезвычайных ситуаций, в УМЦ и на курсах гражданской обороны, участия в учениях, тренировках и других плановых мероприятиях по гражданской обороне и защите населения от чрезвычайных ситуаций, участия в тематических и проблемных обучающих семинарах (</w:t>
      </w:r>
      <w:proofErr w:type="spellStart"/>
      <w:r>
        <w:rPr>
          <w:rStyle w:val="FontStyle41"/>
          <w:sz w:val="28"/>
          <w:szCs w:val="28"/>
        </w:rPr>
        <w:t>вебинарах</w:t>
      </w:r>
      <w:proofErr w:type="spellEnd"/>
      <w:r>
        <w:rPr>
          <w:rStyle w:val="FontStyle41"/>
          <w:sz w:val="28"/>
          <w:szCs w:val="28"/>
        </w:rPr>
        <w:t xml:space="preserve">) по гражданской обороне; 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5) руководителей формирований и спасательных служб – методом курсового обучения на курсах гражданской обороны, в УМЦ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6) личного состава формирований и служб – методом 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 xml:space="preserve">7) работающего населения – методом курсового обучения и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обороне и защите от чрезвычайных ситуаций и индивидуального изучения способов защиты от опасностей, </w:t>
      </w:r>
      <w:r>
        <w:rPr>
          <w:rStyle w:val="FontStyle41"/>
          <w:sz w:val="28"/>
          <w:szCs w:val="28"/>
        </w:rPr>
        <w:lastRenderedPageBreak/>
        <w:t xml:space="preserve">возникающих при ведении военных конфликтов или вследствие этих конфликтов; </w:t>
      </w:r>
      <w:proofErr w:type="gramEnd"/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8) обучающихся – методом обучения (в учебное время) по предмету «Основы безопасности жизнедеятельности» и дисциплине «Безопасность жизнедеятельности», 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>9) неработающего населения (по месту жительства) –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  <w:proofErr w:type="gramEnd"/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6.</w:t>
      </w:r>
      <w:r>
        <w:rPr>
          <w:rStyle w:val="FontStyle41"/>
          <w:sz w:val="28"/>
          <w:szCs w:val="28"/>
        </w:rPr>
        <w:tab/>
        <w:t>Повышение квалификации или курсовое обучение в области гражданской обороны</w:t>
      </w:r>
      <w:r>
        <w:rPr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а также работников УМЦ и курсов гражданской обороны проводится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 </w:t>
      </w:r>
    </w:p>
    <w:p w:rsidR="00E32392" w:rsidRDefault="00E32392" w:rsidP="00E32392">
      <w:pPr>
        <w:autoSpaceDE w:val="0"/>
        <w:autoSpaceDN w:val="0"/>
        <w:adjustRightInd w:val="0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Обучение в области гражданской обороны и повышение квалификации педагогических работников – преподавателей дисциплины «Безопасность жизнедеятельности» и курса «Основы безопасности жизнедеятельности» по вопросам защиты от чрезвычайных ситуаций проводится в организациях, осуществляющих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дополнительным профессиональным программам в области гражданской обороны и защиты от чрезвычайных ситуаций, в том числе в УМЦ. 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7.</w:t>
      </w:r>
      <w:r>
        <w:rPr>
          <w:rStyle w:val="FontStyle41"/>
          <w:sz w:val="28"/>
          <w:szCs w:val="28"/>
        </w:rPr>
        <w:tab/>
        <w:t xml:space="preserve">Финансирование мероприятий по подготовке населения в области гражданской обороны и защиты населения от чрезвычайных ситуаций осуществляется за счет соответствующих бюджетов бюджетной системы Российской Федерации. 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Финансирование подготовки работающего населения в области гражданской обороны, а также проведения организациями учений и </w:t>
      </w:r>
      <w:r>
        <w:rPr>
          <w:rStyle w:val="FontStyle41"/>
          <w:sz w:val="28"/>
          <w:szCs w:val="28"/>
        </w:rPr>
        <w:lastRenderedPageBreak/>
        <w:t>тренировок осуществляется в пределах средств соответствующих организаций.</w:t>
      </w: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709"/>
        <w:rPr>
          <w:rStyle w:val="FontStyle41"/>
          <w:sz w:val="28"/>
          <w:szCs w:val="28"/>
        </w:rPr>
      </w:pPr>
    </w:p>
    <w:p w:rsidR="00E32392" w:rsidRDefault="00E32392" w:rsidP="00E32392">
      <w:pPr>
        <w:pStyle w:val="Style8"/>
        <w:widowControl/>
        <w:tabs>
          <w:tab w:val="left" w:pos="1134"/>
        </w:tabs>
        <w:spacing w:line="240" w:lineRule="auto"/>
        <w:ind w:right="-19" w:firstLine="0"/>
        <w:jc w:val="center"/>
        <w:rPr>
          <w:rStyle w:val="FontStyle41"/>
          <w:sz w:val="28"/>
          <w:szCs w:val="28"/>
        </w:rPr>
      </w:pPr>
      <w:r>
        <w:rPr>
          <w:rStyle w:val="FontStyle41"/>
          <w:color w:val="00B0F0"/>
          <w:sz w:val="28"/>
          <w:szCs w:val="28"/>
        </w:rPr>
        <w:t>_</w:t>
      </w:r>
      <w:r>
        <w:rPr>
          <w:rStyle w:val="FontStyle41"/>
          <w:sz w:val="28"/>
          <w:szCs w:val="28"/>
        </w:rPr>
        <w:t>______________</w:t>
      </w:r>
    </w:p>
    <w:p w:rsidR="00E32392" w:rsidRDefault="00E32392" w:rsidP="00E32392"/>
    <w:p w:rsidR="00EF2BAF" w:rsidRDefault="00EF2BAF"/>
    <w:sectPr w:rsidR="00EF2BAF" w:rsidSect="002E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392"/>
    <w:rsid w:val="002E5656"/>
    <w:rsid w:val="00E32392"/>
    <w:rsid w:val="00EF2BAF"/>
    <w:rsid w:val="00F6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23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2392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323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32392"/>
    <w:pPr>
      <w:widowControl w:val="0"/>
      <w:autoSpaceDE w:val="0"/>
      <w:autoSpaceDN w:val="0"/>
      <w:adjustRightInd w:val="0"/>
      <w:spacing w:after="0" w:line="3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32392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32392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E32392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323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6">
    <w:name w:val="Style16"/>
    <w:basedOn w:val="a"/>
    <w:uiPriority w:val="99"/>
    <w:rsid w:val="00E32392"/>
    <w:pPr>
      <w:widowControl w:val="0"/>
      <w:autoSpaceDE w:val="0"/>
      <w:autoSpaceDN w:val="0"/>
      <w:adjustRightInd w:val="0"/>
      <w:spacing w:after="0" w:line="370" w:lineRule="exact"/>
      <w:ind w:hanging="15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3239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2">
    <w:name w:val="Font Style42"/>
    <w:uiPriority w:val="99"/>
    <w:rsid w:val="00E3239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5">
    <w:name w:val="Цветовое выделение"/>
    <w:uiPriority w:val="99"/>
    <w:rsid w:val="00E3239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2022</Words>
  <Characters>11531</Characters>
  <Application>Microsoft Office Word</Application>
  <DocSecurity>0</DocSecurity>
  <Lines>96</Lines>
  <Paragraphs>27</Paragraphs>
  <ScaleCrop>false</ScaleCrop>
  <Company>UralSOFT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2</cp:revision>
  <dcterms:created xsi:type="dcterms:W3CDTF">2017-10-03T04:34:00Z</dcterms:created>
  <dcterms:modified xsi:type="dcterms:W3CDTF">2017-10-03T04:34:00Z</dcterms:modified>
</cp:coreProperties>
</file>