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9" w:rsidRPr="00B43E2B" w:rsidRDefault="007B0E09" w:rsidP="00DB7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66421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09" w:rsidRDefault="007B0E09" w:rsidP="00DB7A69">
      <w:pPr>
        <w:pStyle w:val="1"/>
        <w:rPr>
          <w:rFonts w:ascii="Times New Roman" w:hAnsi="Times New Roman"/>
          <w:sz w:val="24"/>
          <w:szCs w:val="24"/>
        </w:rPr>
      </w:pPr>
    </w:p>
    <w:p w:rsidR="007B0E09" w:rsidRPr="00106EA0" w:rsidRDefault="007B0E09" w:rsidP="00DB7A6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06EA0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7B0E09" w:rsidRPr="00106EA0" w:rsidRDefault="007B0E09" w:rsidP="00DB7A6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06EA0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7B0E09" w:rsidRPr="00106EA0" w:rsidRDefault="007B0E09" w:rsidP="00DB7A69">
      <w:pPr>
        <w:pStyle w:val="2"/>
        <w:rPr>
          <w:rFonts w:ascii="Times New Roman" w:hAnsi="Times New Roman"/>
          <w:sz w:val="24"/>
          <w:szCs w:val="24"/>
        </w:rPr>
      </w:pPr>
    </w:p>
    <w:p w:rsidR="007B0E09" w:rsidRPr="00106EA0" w:rsidRDefault="007B0E09" w:rsidP="00DB7A69">
      <w:pPr>
        <w:pStyle w:val="2"/>
        <w:rPr>
          <w:rFonts w:ascii="Times New Roman" w:hAnsi="Times New Roman"/>
          <w:sz w:val="24"/>
          <w:szCs w:val="24"/>
        </w:rPr>
      </w:pPr>
      <w:r w:rsidRPr="00106EA0">
        <w:rPr>
          <w:rFonts w:ascii="Times New Roman" w:hAnsi="Times New Roman"/>
          <w:sz w:val="24"/>
          <w:szCs w:val="24"/>
        </w:rPr>
        <w:t>ПОСТАНОВЛЕНИЕ</w:t>
      </w:r>
    </w:p>
    <w:p w:rsidR="00DB7A69" w:rsidRDefault="00DB7A69" w:rsidP="00DB7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E09" w:rsidRPr="00B43E2B" w:rsidRDefault="007B0E09" w:rsidP="00DB7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от  </w:t>
      </w:r>
      <w:r w:rsidR="00B651C1">
        <w:rPr>
          <w:rFonts w:ascii="Times New Roman" w:hAnsi="Times New Roman" w:cs="Times New Roman"/>
          <w:sz w:val="24"/>
          <w:szCs w:val="24"/>
        </w:rPr>
        <w:t>23</w:t>
      </w:r>
      <w:r w:rsidR="00106EA0" w:rsidRPr="00106EA0">
        <w:rPr>
          <w:rFonts w:ascii="Times New Roman" w:hAnsi="Times New Roman" w:cs="Times New Roman"/>
          <w:sz w:val="24"/>
          <w:szCs w:val="24"/>
        </w:rPr>
        <w:t xml:space="preserve">  </w:t>
      </w:r>
      <w:r w:rsidR="00394B29">
        <w:rPr>
          <w:rFonts w:ascii="Times New Roman" w:hAnsi="Times New Roman" w:cs="Times New Roman"/>
          <w:sz w:val="24"/>
          <w:szCs w:val="24"/>
        </w:rPr>
        <w:t>января</w:t>
      </w:r>
      <w:r w:rsidRPr="00106EA0">
        <w:rPr>
          <w:rFonts w:ascii="Times New Roman" w:hAnsi="Times New Roman" w:cs="Times New Roman"/>
          <w:sz w:val="24"/>
          <w:szCs w:val="24"/>
        </w:rPr>
        <w:t xml:space="preserve">  201</w:t>
      </w:r>
      <w:r w:rsidR="00394B29">
        <w:rPr>
          <w:rFonts w:ascii="Times New Roman" w:hAnsi="Times New Roman" w:cs="Times New Roman"/>
          <w:sz w:val="24"/>
          <w:szCs w:val="24"/>
        </w:rPr>
        <w:t>8</w:t>
      </w:r>
      <w:r w:rsidRPr="00106EA0">
        <w:rPr>
          <w:rFonts w:ascii="Times New Roman" w:hAnsi="Times New Roman" w:cs="Times New Roman"/>
          <w:sz w:val="24"/>
          <w:szCs w:val="24"/>
        </w:rPr>
        <w:t xml:space="preserve"> г</w:t>
      </w:r>
      <w:r w:rsidR="00DB7A69">
        <w:rPr>
          <w:rFonts w:ascii="Times New Roman" w:hAnsi="Times New Roman" w:cs="Times New Roman"/>
          <w:sz w:val="24"/>
          <w:szCs w:val="24"/>
        </w:rPr>
        <w:t>ода</w:t>
      </w:r>
      <w:r w:rsidRPr="00106EA0">
        <w:rPr>
          <w:rFonts w:ascii="Times New Roman" w:hAnsi="Times New Roman" w:cs="Times New Roman"/>
          <w:sz w:val="24"/>
          <w:szCs w:val="24"/>
        </w:rPr>
        <w:tab/>
        <w:t xml:space="preserve">                        №</w:t>
      </w:r>
      <w:r w:rsidR="00DB7A69">
        <w:rPr>
          <w:rFonts w:ascii="Times New Roman" w:hAnsi="Times New Roman" w:cs="Times New Roman"/>
          <w:sz w:val="24"/>
          <w:szCs w:val="24"/>
        </w:rPr>
        <w:t xml:space="preserve"> </w:t>
      </w:r>
      <w:r w:rsidR="00B651C1">
        <w:rPr>
          <w:rFonts w:ascii="Times New Roman" w:hAnsi="Times New Roman" w:cs="Times New Roman"/>
          <w:sz w:val="24"/>
          <w:szCs w:val="24"/>
        </w:rPr>
        <w:t xml:space="preserve">25 </w:t>
      </w:r>
      <w:r w:rsidRPr="00106EA0">
        <w:rPr>
          <w:rFonts w:ascii="Times New Roman" w:hAnsi="Times New Roman" w:cs="Times New Roman"/>
          <w:sz w:val="24"/>
          <w:szCs w:val="24"/>
        </w:rPr>
        <w:t xml:space="preserve">- па                                          </w:t>
      </w:r>
      <w:r w:rsidR="00A20D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6EA0">
        <w:rPr>
          <w:rFonts w:ascii="Times New Roman" w:hAnsi="Times New Roman" w:cs="Times New Roman"/>
          <w:sz w:val="24"/>
          <w:szCs w:val="24"/>
        </w:rPr>
        <w:t>п. Эгвекинот</w:t>
      </w:r>
    </w:p>
    <w:p w:rsidR="007B0E09" w:rsidRPr="00B43E2B" w:rsidRDefault="007B0E09" w:rsidP="00DB7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2D6" w:rsidRPr="006032D6" w:rsidRDefault="007B0E09" w:rsidP="00DB7A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утверждения Порядка </w:t>
      </w:r>
      <w:r w:rsidRPr="006032D6">
        <w:rPr>
          <w:rFonts w:ascii="Times New Roman" w:hAnsi="Times New Roman" w:cs="Times New Roman"/>
          <w:b/>
          <w:sz w:val="24"/>
          <w:szCs w:val="24"/>
        </w:rPr>
        <w:t>проведения оценки эффективности</w:t>
      </w:r>
    </w:p>
    <w:p w:rsidR="007B0E09" w:rsidRPr="006032D6" w:rsidRDefault="007B0E09" w:rsidP="00DB7A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6">
        <w:rPr>
          <w:rFonts w:ascii="Times New Roman" w:hAnsi="Times New Roman" w:cs="Times New Roman"/>
          <w:b/>
          <w:sz w:val="24"/>
          <w:szCs w:val="24"/>
        </w:rPr>
        <w:t>использования средств бюджета городского округа Эгвекинот, направляемых на капитальные вложения</w:t>
      </w:r>
    </w:p>
    <w:p w:rsidR="007B0E09" w:rsidRPr="0044159F" w:rsidRDefault="007B0E09" w:rsidP="00DB7A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E09" w:rsidRPr="002B5701" w:rsidRDefault="007B0E09" w:rsidP="00DB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73">
        <w:rPr>
          <w:rFonts w:ascii="Times New Roman" w:hAnsi="Times New Roman" w:cs="Times New Roman"/>
          <w:bCs/>
          <w:sz w:val="24"/>
          <w:szCs w:val="24"/>
        </w:rPr>
        <w:t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вложений», в целях эффективного использования средств бюджета городского округа Эгвекинот, направляемых на капитальные вложения</w:t>
      </w:r>
      <w:r w:rsidRPr="007677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B5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701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Эгвекинот</w:t>
      </w:r>
    </w:p>
    <w:p w:rsidR="007B0E09" w:rsidRPr="0044159F" w:rsidRDefault="007B0E09" w:rsidP="00DB7A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09" w:rsidRPr="0044159F" w:rsidRDefault="007B0E09" w:rsidP="00DB7A6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2B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44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B0E09" w:rsidRPr="007B0E09" w:rsidRDefault="007B0E09" w:rsidP="00DB7A69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0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0E09" w:rsidRPr="007B0E09" w:rsidRDefault="007B0E09" w:rsidP="00DB7A69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A2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</w:t>
      </w:r>
      <w:r w:rsidRPr="007B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E0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B0E09">
        <w:rPr>
          <w:rFonts w:ascii="Times New Roman" w:hAnsi="Times New Roman" w:cs="Times New Roman"/>
          <w:sz w:val="24"/>
          <w:szCs w:val="24"/>
        </w:rPr>
        <w:t>проведения оценки эффективности использования средств бюджета городского округа</w:t>
      </w:r>
      <w:proofErr w:type="gramEnd"/>
      <w:r w:rsidRPr="007B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7B0E09">
        <w:rPr>
          <w:rFonts w:ascii="Times New Roman" w:hAnsi="Times New Roman" w:cs="Times New Roman"/>
          <w:sz w:val="24"/>
          <w:szCs w:val="24"/>
        </w:rPr>
        <w:t>, направляемых на капитальные вложения</w:t>
      </w:r>
      <w:r w:rsidRPr="007B0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E09" w:rsidRPr="007B0E09" w:rsidRDefault="007B0E09" w:rsidP="006032D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09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A20D1A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7B0E09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7B0E09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городского округа</w:t>
      </w:r>
      <w:proofErr w:type="gramEnd"/>
      <w:r w:rsidRPr="007B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7B0E09">
        <w:rPr>
          <w:rFonts w:ascii="Times New Roman" w:hAnsi="Times New Roman" w:cs="Times New Roman"/>
          <w:sz w:val="24"/>
          <w:szCs w:val="24"/>
        </w:rPr>
        <w:t>, направляемых на капитальные вложения.</w:t>
      </w:r>
    </w:p>
    <w:p w:rsidR="007B0E09" w:rsidRPr="00623AC4" w:rsidRDefault="007B0E09" w:rsidP="006032D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09">
        <w:rPr>
          <w:rFonts w:ascii="Times New Roman" w:hAnsi="Times New Roman" w:cs="Times New Roman"/>
          <w:sz w:val="24"/>
          <w:szCs w:val="24"/>
        </w:rPr>
        <w:t xml:space="preserve">3. </w:t>
      </w:r>
      <w:r w:rsidRPr="00623AC4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6032D6" w:rsidRDefault="007B0E09" w:rsidP="006032D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E09">
        <w:rPr>
          <w:rFonts w:ascii="Times New Roman" w:hAnsi="Times New Roman" w:cs="Times New Roman"/>
          <w:sz w:val="24"/>
          <w:szCs w:val="24"/>
        </w:rPr>
        <w:t xml:space="preserve">4. </w:t>
      </w:r>
      <w:r w:rsidR="006032D6" w:rsidRPr="00623A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  <w:r w:rsidR="006032D6" w:rsidRPr="00623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2D6" w:rsidRPr="00623AC4" w:rsidRDefault="007B0E09" w:rsidP="006032D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032D6" w:rsidRPr="00106E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32D6" w:rsidRPr="00106E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- начальника Управления финансов, экономики и имущественных отношений городского округа Эгвекинот Шпак А.В.</w:t>
      </w:r>
    </w:p>
    <w:p w:rsidR="006032D6" w:rsidRDefault="006032D6" w:rsidP="006032D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2D6" w:rsidRPr="006032D6" w:rsidRDefault="006032D6" w:rsidP="006032D6">
      <w:pPr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032D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</w:t>
      </w:r>
      <w:r w:rsidRPr="006032D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              </w:t>
      </w:r>
      <w:r w:rsidRPr="00603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3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2D6">
        <w:rPr>
          <w:rFonts w:ascii="Times New Roman" w:hAnsi="Times New Roman" w:cs="Times New Roman"/>
          <w:b/>
          <w:sz w:val="24"/>
          <w:szCs w:val="24"/>
        </w:rPr>
        <w:t>Р.В.</w:t>
      </w:r>
      <w:r w:rsidR="00DB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D6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6032D6" w:rsidRPr="006032D6" w:rsidRDefault="006032D6" w:rsidP="006032D6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6032D6" w:rsidRPr="006032D6" w:rsidSect="00106EA0">
          <w:pgSz w:w="11909" w:h="16834"/>
          <w:pgMar w:top="567" w:right="885" w:bottom="709" w:left="1389" w:header="720" w:footer="720" w:gutter="0"/>
          <w:cols w:space="60"/>
          <w:noEndnote/>
        </w:sectPr>
      </w:pPr>
    </w:p>
    <w:p w:rsidR="000E016C" w:rsidRPr="00C1353B" w:rsidRDefault="00A20D1A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1353B" w:rsidRDefault="000E016C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1353B">
        <w:rPr>
          <w:rFonts w:ascii="Times New Roman" w:hAnsi="Times New Roman" w:cs="Times New Roman"/>
          <w:sz w:val="24"/>
          <w:szCs w:val="24"/>
        </w:rPr>
        <w:t xml:space="preserve"> п</w:t>
      </w:r>
      <w:r w:rsidR="00644368" w:rsidRPr="00C1353B">
        <w:rPr>
          <w:rFonts w:ascii="Times New Roman" w:hAnsi="Times New Roman" w:cs="Times New Roman"/>
          <w:sz w:val="24"/>
          <w:szCs w:val="24"/>
        </w:rPr>
        <w:t>остановлени</w:t>
      </w:r>
      <w:r w:rsidR="00E7356B">
        <w:rPr>
          <w:rFonts w:ascii="Times New Roman" w:hAnsi="Times New Roman" w:cs="Times New Roman"/>
          <w:sz w:val="24"/>
          <w:szCs w:val="24"/>
        </w:rPr>
        <w:t>ем</w:t>
      </w:r>
      <w:r w:rsidR="00644368" w:rsidRPr="00C135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C2958" w:rsidRPr="00106EA0" w:rsidRDefault="00644368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45754" w:rsidRPr="00106EA0">
        <w:rPr>
          <w:rFonts w:ascii="Times New Roman" w:hAnsi="Times New Roman" w:cs="Times New Roman"/>
          <w:sz w:val="24"/>
          <w:szCs w:val="24"/>
        </w:rPr>
        <w:t>Эгвекинот</w:t>
      </w:r>
    </w:p>
    <w:p w:rsidR="00644368" w:rsidRPr="00C1353B" w:rsidRDefault="00BC2958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от </w:t>
      </w:r>
      <w:r w:rsidR="00DB7A69">
        <w:rPr>
          <w:rFonts w:ascii="Times New Roman" w:hAnsi="Times New Roman" w:cs="Times New Roman"/>
          <w:sz w:val="24"/>
          <w:szCs w:val="24"/>
        </w:rPr>
        <w:t xml:space="preserve"> </w:t>
      </w:r>
      <w:r w:rsidR="00B651C1">
        <w:rPr>
          <w:rFonts w:ascii="Times New Roman" w:hAnsi="Times New Roman" w:cs="Times New Roman"/>
          <w:sz w:val="24"/>
          <w:szCs w:val="24"/>
        </w:rPr>
        <w:t>23</w:t>
      </w:r>
      <w:r w:rsidR="00DB7A69">
        <w:rPr>
          <w:rFonts w:ascii="Times New Roman" w:hAnsi="Times New Roman" w:cs="Times New Roman"/>
          <w:sz w:val="24"/>
          <w:szCs w:val="24"/>
        </w:rPr>
        <w:t xml:space="preserve"> января 2018 года</w:t>
      </w:r>
      <w:r w:rsidRPr="00106EA0">
        <w:rPr>
          <w:rFonts w:ascii="Times New Roman" w:hAnsi="Times New Roman" w:cs="Times New Roman"/>
          <w:sz w:val="24"/>
          <w:szCs w:val="24"/>
        </w:rPr>
        <w:t xml:space="preserve"> № </w:t>
      </w:r>
      <w:r w:rsidR="00B651C1">
        <w:rPr>
          <w:rFonts w:ascii="Times New Roman" w:hAnsi="Times New Roman" w:cs="Times New Roman"/>
          <w:sz w:val="24"/>
          <w:szCs w:val="24"/>
        </w:rPr>
        <w:t xml:space="preserve">25 </w:t>
      </w:r>
      <w:r w:rsidR="00745754" w:rsidRPr="00106EA0">
        <w:rPr>
          <w:rFonts w:ascii="Times New Roman" w:hAnsi="Times New Roman" w:cs="Times New Roman"/>
          <w:sz w:val="24"/>
          <w:szCs w:val="24"/>
        </w:rPr>
        <w:t>-па</w:t>
      </w:r>
    </w:p>
    <w:p w:rsidR="00644368" w:rsidRPr="00745754" w:rsidRDefault="00644368" w:rsidP="00DB7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68" w:rsidRPr="00745754" w:rsidRDefault="000E016C" w:rsidP="00DB7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523E" w:rsidRPr="00745754" w:rsidRDefault="00AF0741" w:rsidP="00DB7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="00E44FD7" w:rsidRPr="00745754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745754">
        <w:rPr>
          <w:rFonts w:ascii="Times New Roman" w:hAnsi="Times New Roman" w:cs="Times New Roman"/>
          <w:b/>
          <w:sz w:val="24"/>
          <w:szCs w:val="24"/>
        </w:rPr>
        <w:t>эффективности использования</w:t>
      </w:r>
      <w:r w:rsidR="00E44FD7" w:rsidRPr="00745754">
        <w:rPr>
          <w:rFonts w:ascii="Times New Roman" w:hAnsi="Times New Roman" w:cs="Times New Roman"/>
          <w:b/>
          <w:sz w:val="24"/>
          <w:szCs w:val="24"/>
        </w:rPr>
        <w:t xml:space="preserve"> средств бюджета городского округа</w:t>
      </w:r>
      <w:proofErr w:type="gramEnd"/>
      <w:r w:rsidR="00E44FD7" w:rsidRPr="00745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754" w:rsidRPr="00745754">
        <w:rPr>
          <w:rFonts w:ascii="Times New Roman" w:hAnsi="Times New Roman" w:cs="Times New Roman"/>
          <w:b/>
          <w:sz w:val="24"/>
          <w:szCs w:val="24"/>
        </w:rPr>
        <w:t>Эгвекинот</w:t>
      </w:r>
      <w:r w:rsidR="00E44FD7" w:rsidRPr="00745754">
        <w:rPr>
          <w:rFonts w:ascii="Times New Roman" w:hAnsi="Times New Roman" w:cs="Times New Roman"/>
          <w:b/>
          <w:sz w:val="24"/>
          <w:szCs w:val="24"/>
        </w:rPr>
        <w:t>, направляемых на капитальные вложения</w:t>
      </w:r>
    </w:p>
    <w:p w:rsidR="00E44FD7" w:rsidRPr="00745754" w:rsidRDefault="00E44FD7" w:rsidP="00DB7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D7" w:rsidRPr="00C1353B" w:rsidRDefault="00C1353B" w:rsidP="00DB7A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5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4FD7" w:rsidRPr="00C135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44FD7" w:rsidRPr="00745754" w:rsidRDefault="00E44FD7" w:rsidP="00DB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D7" w:rsidRPr="00745754" w:rsidRDefault="00E44FD7" w:rsidP="00DB7A6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1.1. Порядок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>проведения оценки эффективности использования средств бюджета городского округа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(далее - Порядок), определяет процедуру проведения проверки на предмет эффективности использования средств бюджета </w:t>
      </w:r>
      <w:r w:rsidR="000E016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проверка), в целях принятия в установленном порядке решений о подготовке и реализации:</w:t>
      </w:r>
    </w:p>
    <w:p w:rsidR="00745754" w:rsidRPr="00745754" w:rsidRDefault="00E44FD7" w:rsidP="00B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- бюджетных инвестиций в форме капитальных вложений в объекты капитального строительства муниципальной собственности городского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строительства);</w:t>
      </w:r>
      <w:r w:rsidR="00745754" w:rsidRPr="0074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D7" w:rsidRPr="00745754" w:rsidRDefault="00E44FD7" w:rsidP="00B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- бюджетных инвестиций в форме капитальных вложений в приобретение объектов недвижимого имущества в муниципальную собственность городского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 (далее - объекты недвижимого имущества);</w:t>
      </w:r>
    </w:p>
    <w:p w:rsidR="00E44FD7" w:rsidRPr="00745754" w:rsidRDefault="00E44FD7" w:rsidP="00B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- предоставление субсидий муниципальным унитарным предприятиям городского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(далее - муниципальные предприятия) на осуществление капитальных вложений в объекты капитального строительства муниципальной собственности.</w:t>
      </w:r>
    </w:p>
    <w:p w:rsidR="00745754" w:rsidRPr="00745754" w:rsidRDefault="00E44FD7" w:rsidP="00106EA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1.2. Подготовка необходимых для проведения проверки документов осуществляется </w:t>
      </w:r>
      <w:r w:rsidRPr="00B2676F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7457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в рамках своей компетенции инициирующими подготовку проекта решения о подготовке и реализации бюджетных инвестиций с привлечением средств бюджета 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45754" w:rsidRPr="0074575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E44FD7" w:rsidRPr="00745754" w:rsidRDefault="00E44FD7" w:rsidP="0074575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06EA0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бюджета </w:t>
      </w:r>
      <w:r w:rsidR="006D3FFD" w:rsidRPr="00106E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1353B" w:rsidRPr="00106EA0">
        <w:rPr>
          <w:rFonts w:ascii="Times New Roman" w:hAnsi="Times New Roman" w:cs="Times New Roman"/>
          <w:sz w:val="24"/>
          <w:szCs w:val="24"/>
        </w:rPr>
        <w:t>Эгвекинот</w:t>
      </w:r>
      <w:r w:rsidRPr="00106EA0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осуществляется </w:t>
      </w:r>
      <w:r w:rsidR="006D3FFD" w:rsidRPr="00106EA0">
        <w:rPr>
          <w:rFonts w:ascii="Times New Roman" w:hAnsi="Times New Roman" w:cs="Times New Roman"/>
          <w:sz w:val="24"/>
          <w:szCs w:val="24"/>
        </w:rPr>
        <w:t xml:space="preserve">Управлением финансов, экономики и имущественных отношений городского округа </w:t>
      </w:r>
      <w:r w:rsidR="00C1353B" w:rsidRPr="00106EA0">
        <w:rPr>
          <w:rFonts w:ascii="Times New Roman" w:hAnsi="Times New Roman" w:cs="Times New Roman"/>
          <w:sz w:val="24"/>
          <w:szCs w:val="24"/>
        </w:rPr>
        <w:t>Эгвекинот</w:t>
      </w:r>
      <w:r w:rsidR="006D3FFD" w:rsidRPr="00106EA0">
        <w:rPr>
          <w:rFonts w:ascii="Times New Roman" w:hAnsi="Times New Roman" w:cs="Times New Roman"/>
          <w:sz w:val="24"/>
          <w:szCs w:val="24"/>
        </w:rPr>
        <w:t xml:space="preserve"> </w:t>
      </w:r>
      <w:r w:rsidRPr="00106EA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3FFD" w:rsidRPr="00106EA0">
        <w:rPr>
          <w:rFonts w:ascii="Times New Roman" w:hAnsi="Times New Roman" w:cs="Times New Roman"/>
          <w:sz w:val="24"/>
          <w:szCs w:val="24"/>
        </w:rPr>
        <w:t>–</w:t>
      </w:r>
      <w:r w:rsidRPr="00106EA0">
        <w:rPr>
          <w:rFonts w:ascii="Times New Roman" w:hAnsi="Times New Roman" w:cs="Times New Roman"/>
          <w:sz w:val="24"/>
          <w:szCs w:val="24"/>
        </w:rPr>
        <w:t xml:space="preserve"> </w:t>
      </w:r>
      <w:r w:rsidR="006D3FFD" w:rsidRPr="00106EA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106EA0">
        <w:rPr>
          <w:rFonts w:ascii="Times New Roman" w:hAnsi="Times New Roman" w:cs="Times New Roman"/>
          <w:sz w:val="24"/>
          <w:szCs w:val="24"/>
        </w:rPr>
        <w:t>)</w:t>
      </w:r>
      <w:r w:rsidRPr="0074575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Методикой оценки эффективности использования средств бюджета 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1353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</w:t>
      </w:r>
      <w:r w:rsidR="006D3FFD" w:rsidRPr="00745754">
        <w:rPr>
          <w:rFonts w:ascii="Times New Roman" w:hAnsi="Times New Roman" w:cs="Times New Roman"/>
          <w:sz w:val="24"/>
          <w:szCs w:val="24"/>
        </w:rPr>
        <w:t>ляемых на капитальные вложения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 основании сведений и подтверждающих их документов, подготовленных </w:t>
      </w:r>
      <w:r w:rsidRPr="00B2676F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7457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3FFD" w:rsidRPr="0074575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C1353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BF1658" w:rsidRPr="00745754" w:rsidRDefault="00BF1658" w:rsidP="0074575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оценки эффективности использования средств бюджета городского округа </w:t>
      </w:r>
      <w:r w:rsidR="00C1353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(далее </w:t>
      </w:r>
      <w:r w:rsidR="002500C3" w:rsidRPr="00745754">
        <w:rPr>
          <w:rFonts w:ascii="Times New Roman" w:hAnsi="Times New Roman" w:cs="Times New Roman"/>
          <w:sz w:val="24"/>
          <w:szCs w:val="24"/>
        </w:rPr>
        <w:t>–</w:t>
      </w:r>
      <w:r w:rsidRPr="00745754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2500C3" w:rsidRPr="00745754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745754">
        <w:rPr>
          <w:rFonts w:ascii="Times New Roman" w:hAnsi="Times New Roman" w:cs="Times New Roman"/>
          <w:sz w:val="24"/>
          <w:szCs w:val="24"/>
        </w:rPr>
        <w:t>) в целях реализации инвестиционного проекта.</w:t>
      </w:r>
      <w:proofErr w:type="gramEnd"/>
    </w:p>
    <w:p w:rsidR="00C1353B" w:rsidRPr="007B0E09" w:rsidRDefault="00C1353B" w:rsidP="0074575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53B" w:rsidRPr="00C1353B" w:rsidRDefault="00C1353B" w:rsidP="0074575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5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44FD7" w:rsidRPr="00C1353B">
        <w:rPr>
          <w:rFonts w:ascii="Times New Roman" w:hAnsi="Times New Roman" w:cs="Times New Roman"/>
          <w:b/>
          <w:sz w:val="24"/>
          <w:szCs w:val="24"/>
        </w:rPr>
        <w:t>. Подтверждение эффективности использования средств бюджета</w:t>
      </w:r>
    </w:p>
    <w:p w:rsidR="00E44FD7" w:rsidRPr="00C1353B" w:rsidRDefault="00E44FD7" w:rsidP="0074575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658" w:rsidRPr="00C1353B">
        <w:rPr>
          <w:rFonts w:ascii="Times New Roman" w:hAnsi="Times New Roman" w:cs="Times New Roman"/>
          <w:b/>
          <w:sz w:val="24"/>
          <w:szCs w:val="24"/>
        </w:rPr>
        <w:t>г</w:t>
      </w:r>
      <w:r w:rsidR="006D3FFD" w:rsidRPr="00C1353B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  <w:r w:rsidR="00C1353B" w:rsidRPr="00C1353B">
        <w:rPr>
          <w:rFonts w:ascii="Times New Roman" w:hAnsi="Times New Roman" w:cs="Times New Roman"/>
          <w:b/>
          <w:sz w:val="24"/>
          <w:szCs w:val="24"/>
        </w:rPr>
        <w:t>Эгвекинот</w:t>
      </w:r>
      <w:r w:rsidRPr="00C135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1353B">
        <w:rPr>
          <w:rFonts w:ascii="Times New Roman" w:hAnsi="Times New Roman" w:cs="Times New Roman"/>
          <w:b/>
          <w:sz w:val="24"/>
          <w:szCs w:val="24"/>
        </w:rPr>
        <w:t>направляемых</w:t>
      </w:r>
      <w:proofErr w:type="gramEnd"/>
      <w:r w:rsidRPr="00C1353B">
        <w:rPr>
          <w:rFonts w:ascii="Times New Roman" w:hAnsi="Times New Roman" w:cs="Times New Roman"/>
          <w:b/>
          <w:sz w:val="24"/>
          <w:szCs w:val="24"/>
        </w:rPr>
        <w:t xml:space="preserve"> на капитальные вложения</w:t>
      </w:r>
    </w:p>
    <w:p w:rsidR="00745754" w:rsidRDefault="00E44FD7" w:rsidP="0074575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lastRenderedPageBreak/>
        <w:t xml:space="preserve">2.1. Использование направляемых на капитальные вложения средств бюджета </w:t>
      </w:r>
      <w:r w:rsidR="00BF1658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признается эффективным в случае, если оценка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BF1658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соответствует минимально допустимому значению или превышает его.</w:t>
      </w:r>
      <w:r w:rsidR="0074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D7" w:rsidRPr="00745754" w:rsidRDefault="00E44FD7" w:rsidP="0074575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2.2. Подтверждение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BF1658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осуществляется на основании сведений, представленных в положительном заключении </w:t>
      </w:r>
      <w:r w:rsidR="00BF1658" w:rsidRPr="00745754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45754">
        <w:rPr>
          <w:rFonts w:ascii="Times New Roman" w:hAnsi="Times New Roman" w:cs="Times New Roman"/>
          <w:sz w:val="24"/>
          <w:szCs w:val="24"/>
        </w:rPr>
        <w:t xml:space="preserve"> об эффективности использования средств бюджета </w:t>
      </w:r>
      <w:r w:rsidR="00BF1658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вложения.</w:t>
      </w:r>
    </w:p>
    <w:p w:rsidR="00E44FD7" w:rsidRPr="00745754" w:rsidRDefault="00E44FD7" w:rsidP="007457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D7" w:rsidRPr="006E73D1" w:rsidRDefault="006E73D1" w:rsidP="00745754">
      <w:pPr>
        <w:autoSpaceDE w:val="0"/>
        <w:autoSpaceDN w:val="0"/>
        <w:adjustRightInd w:val="0"/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3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4FD7" w:rsidRPr="006E73D1">
        <w:rPr>
          <w:rFonts w:ascii="Times New Roman" w:hAnsi="Times New Roman" w:cs="Times New Roman"/>
          <w:b/>
          <w:sz w:val="24"/>
          <w:szCs w:val="24"/>
        </w:rPr>
        <w:t xml:space="preserve">. Подготовка заключения об эффективности использования средств бюджета </w:t>
      </w:r>
      <w:r w:rsidR="00983589" w:rsidRPr="006E73D1">
        <w:rPr>
          <w:rFonts w:ascii="Times New Roman" w:hAnsi="Times New Roman" w:cs="Times New Roman"/>
          <w:b/>
          <w:sz w:val="24"/>
          <w:szCs w:val="24"/>
        </w:rPr>
        <w:t>г</w:t>
      </w:r>
      <w:r w:rsidR="006D3FFD" w:rsidRPr="006E73D1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Эгвекинот</w:t>
      </w:r>
      <w:r w:rsidR="00E44FD7" w:rsidRPr="006E73D1">
        <w:rPr>
          <w:rFonts w:ascii="Times New Roman" w:hAnsi="Times New Roman" w:cs="Times New Roman"/>
          <w:b/>
          <w:sz w:val="24"/>
          <w:szCs w:val="24"/>
        </w:rPr>
        <w:t>, направляемых на капитальные вложения</w:t>
      </w:r>
    </w:p>
    <w:p w:rsidR="00E44FD7" w:rsidRPr="00745754" w:rsidRDefault="00E44FD7" w:rsidP="007457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D7" w:rsidRPr="00745754" w:rsidRDefault="00E44FD7" w:rsidP="0074575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3.1. По результатам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бюджета </w:t>
      </w:r>
      <w:r w:rsidR="00983589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</w:t>
      </w:r>
      <w:r w:rsidR="00983589" w:rsidRPr="00745754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745754">
        <w:rPr>
          <w:rFonts w:ascii="Times New Roman" w:hAnsi="Times New Roman" w:cs="Times New Roman"/>
          <w:sz w:val="24"/>
          <w:szCs w:val="24"/>
        </w:rPr>
        <w:t xml:space="preserve"> готовится заключение об эффективности использования средств бюджета </w:t>
      </w:r>
      <w:r w:rsidR="00983589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заключение).</w:t>
      </w:r>
    </w:p>
    <w:p w:rsidR="002D74DA" w:rsidRDefault="00E44FD7" w:rsidP="00745754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Для получения заключения </w:t>
      </w:r>
      <w:r w:rsidRPr="00712F0E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2D74DA" w:rsidRPr="00712F0E">
        <w:rPr>
          <w:rFonts w:ascii="Times New Roman" w:hAnsi="Times New Roman" w:cs="Times New Roman"/>
          <w:sz w:val="24"/>
          <w:szCs w:val="24"/>
        </w:rPr>
        <w:t>г</w:t>
      </w:r>
      <w:r w:rsidR="006D3FFD" w:rsidRPr="00712F0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 w:rsidRPr="00712F0E">
        <w:rPr>
          <w:rFonts w:ascii="Times New Roman" w:hAnsi="Times New Roman" w:cs="Times New Roman"/>
          <w:sz w:val="24"/>
          <w:szCs w:val="24"/>
        </w:rPr>
        <w:t>Эгвекинот</w:t>
      </w:r>
      <w:r w:rsidRPr="00712F0E">
        <w:rPr>
          <w:rFonts w:ascii="Times New Roman" w:hAnsi="Times New Roman" w:cs="Times New Roman"/>
          <w:sz w:val="24"/>
          <w:szCs w:val="24"/>
        </w:rPr>
        <w:t>,</w:t>
      </w:r>
      <w:r w:rsidRPr="00745754">
        <w:rPr>
          <w:rFonts w:ascii="Times New Roman" w:hAnsi="Times New Roman" w:cs="Times New Roman"/>
          <w:sz w:val="24"/>
          <w:szCs w:val="24"/>
        </w:rPr>
        <w:t xml:space="preserve"> в рамках своей компетенции</w:t>
      </w:r>
      <w:r w:rsidR="00FC44B7" w:rsidRPr="00745754">
        <w:rPr>
          <w:rFonts w:ascii="Times New Roman" w:hAnsi="Times New Roman" w:cs="Times New Roman"/>
          <w:sz w:val="24"/>
          <w:szCs w:val="24"/>
        </w:rPr>
        <w:t>,</w:t>
      </w:r>
      <w:r w:rsidRPr="00745754">
        <w:rPr>
          <w:rFonts w:ascii="Times New Roman" w:hAnsi="Times New Roman" w:cs="Times New Roman"/>
          <w:sz w:val="24"/>
          <w:szCs w:val="24"/>
        </w:rPr>
        <w:t xml:space="preserve"> инициирующие подготовку проекта решения о подготовке и реализации бюджетных инвестиций с привлечением средств бюджета </w:t>
      </w:r>
      <w:r w:rsidR="002D74DA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(далее - заявители), направляют в </w:t>
      </w:r>
      <w:r w:rsidR="002D74DA" w:rsidRPr="00745754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745754">
        <w:rPr>
          <w:rFonts w:ascii="Times New Roman" w:hAnsi="Times New Roman" w:cs="Times New Roman"/>
          <w:sz w:val="24"/>
          <w:szCs w:val="24"/>
        </w:rPr>
        <w:t xml:space="preserve"> проект решения о подготовке и реализации бюджетных инвестиций в объекты муниципальной собственности </w:t>
      </w:r>
      <w:r w:rsidR="002D74DA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="002D74DA" w:rsidRPr="00745754">
        <w:rPr>
          <w:rFonts w:ascii="Times New Roman" w:hAnsi="Times New Roman" w:cs="Times New Roman"/>
          <w:sz w:val="24"/>
          <w:szCs w:val="24"/>
        </w:rPr>
        <w:t xml:space="preserve"> в форме проекта постановления Администрации городского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- проект решения) и пояснительную записку, подписанную руководителем структурного подразделения или </w:t>
      </w:r>
      <w:r w:rsidRPr="00BA5558">
        <w:rPr>
          <w:rFonts w:ascii="Times New Roman" w:hAnsi="Times New Roman" w:cs="Times New Roman"/>
          <w:sz w:val="24"/>
          <w:szCs w:val="24"/>
        </w:rPr>
        <w:t xml:space="preserve">уполномоченным им лицом, в соответствии с </w:t>
      </w:r>
      <w:r w:rsidR="009C6A51" w:rsidRPr="00BA5558">
        <w:rPr>
          <w:rFonts w:ascii="Times New Roman" w:hAnsi="Times New Roman" w:cs="Times New Roman"/>
          <w:sz w:val="24"/>
          <w:szCs w:val="24"/>
        </w:rPr>
        <w:t>Порядком принятия решений о подготовке и реализации бюджетных инвестиций, расходования бюджетных сре</w:t>
      </w:r>
      <w:proofErr w:type="gramStart"/>
      <w:r w:rsidR="009C6A51" w:rsidRPr="00BA5558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9C6A51" w:rsidRPr="00BA5558">
        <w:rPr>
          <w:rFonts w:ascii="Times New Roman" w:hAnsi="Times New Roman" w:cs="Times New Roman"/>
          <w:sz w:val="24"/>
          <w:szCs w:val="24"/>
        </w:rPr>
        <w:t>орме  бюджетных инвестиций в объекты муниципальной собственности городского округа Эгвекинот</w:t>
      </w:r>
      <w:r w:rsidR="000E016C" w:rsidRPr="00BA5558">
        <w:rPr>
          <w:rFonts w:ascii="Times New Roman" w:hAnsi="Times New Roman" w:cs="Times New Roman"/>
          <w:sz w:val="24"/>
          <w:szCs w:val="24"/>
        </w:rPr>
        <w:t>, утвержденным П</w:t>
      </w:r>
      <w:r w:rsidR="002D74DA" w:rsidRPr="00BA555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</w:t>
      </w:r>
      <w:r w:rsidR="006E73D1" w:rsidRPr="00BA5558">
        <w:rPr>
          <w:rFonts w:ascii="Times New Roman" w:hAnsi="Times New Roman" w:cs="Times New Roman"/>
          <w:sz w:val="24"/>
          <w:szCs w:val="24"/>
        </w:rPr>
        <w:t>Эгвекинот</w:t>
      </w:r>
      <w:r w:rsidR="002D74DA" w:rsidRPr="00BA5558">
        <w:rPr>
          <w:rFonts w:ascii="Times New Roman" w:hAnsi="Times New Roman" w:cs="Times New Roman"/>
          <w:sz w:val="24"/>
          <w:szCs w:val="24"/>
        </w:rPr>
        <w:t xml:space="preserve"> от </w:t>
      </w:r>
      <w:r w:rsidR="00BA5558" w:rsidRPr="00BA5558">
        <w:rPr>
          <w:rFonts w:ascii="Times New Roman" w:hAnsi="Times New Roman" w:cs="Times New Roman"/>
          <w:sz w:val="24"/>
          <w:szCs w:val="24"/>
        </w:rPr>
        <w:t>11.10</w:t>
      </w:r>
      <w:r w:rsidR="002D74DA" w:rsidRPr="00BA5558">
        <w:rPr>
          <w:rFonts w:ascii="Times New Roman" w:hAnsi="Times New Roman" w:cs="Times New Roman"/>
          <w:sz w:val="24"/>
          <w:szCs w:val="24"/>
        </w:rPr>
        <w:t>.201</w:t>
      </w:r>
      <w:r w:rsidR="00BA5558" w:rsidRPr="00BA5558">
        <w:rPr>
          <w:rFonts w:ascii="Times New Roman" w:hAnsi="Times New Roman" w:cs="Times New Roman"/>
          <w:sz w:val="24"/>
          <w:szCs w:val="24"/>
        </w:rPr>
        <w:t xml:space="preserve">7 года </w:t>
      </w:r>
      <w:r w:rsidR="002D74DA" w:rsidRPr="00BA5558">
        <w:rPr>
          <w:rFonts w:ascii="Times New Roman" w:hAnsi="Times New Roman" w:cs="Times New Roman"/>
          <w:sz w:val="24"/>
          <w:szCs w:val="24"/>
        </w:rPr>
        <w:t xml:space="preserve">№ </w:t>
      </w:r>
      <w:r w:rsidR="00BA5558" w:rsidRPr="00BA5558">
        <w:rPr>
          <w:rFonts w:ascii="Times New Roman" w:hAnsi="Times New Roman" w:cs="Times New Roman"/>
          <w:sz w:val="24"/>
          <w:szCs w:val="24"/>
        </w:rPr>
        <w:t>258-па</w:t>
      </w:r>
      <w:r w:rsidR="002D74DA" w:rsidRPr="00BA5558">
        <w:rPr>
          <w:rFonts w:ascii="Times New Roman" w:hAnsi="Times New Roman" w:cs="Times New Roman"/>
          <w:sz w:val="24"/>
          <w:szCs w:val="24"/>
        </w:rPr>
        <w:t>.</w:t>
      </w:r>
      <w:r w:rsidR="00544719" w:rsidRPr="00745754">
        <w:rPr>
          <w:rFonts w:ascii="Times New Roman" w:hAnsi="Times New Roman" w:cs="Times New Roman"/>
          <w:sz w:val="24"/>
          <w:szCs w:val="24"/>
        </w:rPr>
        <w:t xml:space="preserve"> Пояснительна</w:t>
      </w:r>
      <w:r w:rsidR="0026462C" w:rsidRPr="00745754">
        <w:rPr>
          <w:rFonts w:ascii="Times New Roman" w:hAnsi="Times New Roman" w:cs="Times New Roman"/>
          <w:sz w:val="24"/>
          <w:szCs w:val="24"/>
        </w:rPr>
        <w:t>я записка составляется по форме</w:t>
      </w:r>
      <w:r w:rsidR="00544719" w:rsidRPr="0074575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E44FD7" w:rsidRPr="00745754" w:rsidRDefault="00E44FD7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3.3. Продолжительность процедуры проведения проверки инвестиционного проекта на предмет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5F378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подготовки и выдачи заключения не превышает 30 дней с даты поступления проекта решения и пояснительной записки.</w:t>
      </w:r>
    </w:p>
    <w:p w:rsidR="00E44FD7" w:rsidRPr="00745754" w:rsidRDefault="00E44FD7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3.4. Положительное заключение готовится в случае, если оценка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5F378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равна минимально допустимому значению или превышает его.</w:t>
      </w:r>
    </w:p>
    <w:p w:rsidR="00A349CD" w:rsidRPr="00745754" w:rsidRDefault="00E44FD7" w:rsidP="00745754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3.5. Отрицательное заключение готовится в случае, если оценка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5F378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ниже минимально допустимого значения.</w:t>
      </w:r>
      <w:r w:rsidR="00A349CD" w:rsidRPr="0074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9CD" w:rsidRPr="00745754" w:rsidRDefault="00A349CD" w:rsidP="00745754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Отрицательное заключение должно содержать мотивированные выводы о неэффективности использования средств бюджета городского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</w:t>
      </w:r>
      <w:r w:rsidRPr="00745754">
        <w:rPr>
          <w:rFonts w:ascii="Times New Roman" w:hAnsi="Times New Roman" w:cs="Times New Roman"/>
          <w:sz w:val="24"/>
          <w:szCs w:val="24"/>
        </w:rPr>
        <w:lastRenderedPageBreak/>
        <w:t>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349CD" w:rsidRPr="00745754" w:rsidRDefault="00A349CD" w:rsidP="00745754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</w:t>
      </w:r>
      <w:r w:rsidR="00401806" w:rsidRPr="00745754">
        <w:rPr>
          <w:rFonts w:ascii="Times New Roman" w:hAnsi="Times New Roman" w:cs="Times New Roman"/>
          <w:sz w:val="24"/>
          <w:szCs w:val="24"/>
        </w:rPr>
        <w:t>.</w:t>
      </w:r>
    </w:p>
    <w:p w:rsidR="00E44FD7" w:rsidRPr="00745754" w:rsidRDefault="00401806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3</w:t>
      </w:r>
      <w:r w:rsidR="00E44FD7" w:rsidRPr="00745754">
        <w:rPr>
          <w:rFonts w:ascii="Times New Roman" w:hAnsi="Times New Roman" w:cs="Times New Roman"/>
          <w:sz w:val="24"/>
          <w:szCs w:val="24"/>
        </w:rPr>
        <w:t xml:space="preserve">.6. Положительное заключение является обязательным документом, необходимым для принятия решения о подготовке и реализации бюджетных инвестиций в объекты капитального строительства и объекты недвижимого имущества за счет средств бюджета </w:t>
      </w:r>
      <w:r w:rsidR="005F378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="005F378C" w:rsidRPr="00745754">
        <w:rPr>
          <w:rFonts w:ascii="Times New Roman" w:hAnsi="Times New Roman" w:cs="Times New Roman"/>
          <w:sz w:val="24"/>
          <w:szCs w:val="24"/>
        </w:rPr>
        <w:t>, а также представление субсидий муниципальным предприятиям на осуществление капитальных вложений в объекты капитального строительства муниципальной собственности</w:t>
      </w:r>
      <w:r w:rsidR="00E44FD7" w:rsidRPr="00745754">
        <w:rPr>
          <w:rFonts w:ascii="Times New Roman" w:hAnsi="Times New Roman" w:cs="Times New Roman"/>
          <w:sz w:val="24"/>
          <w:szCs w:val="24"/>
        </w:rPr>
        <w:t>.</w:t>
      </w:r>
    </w:p>
    <w:p w:rsidR="00E44FD7" w:rsidRPr="00745754" w:rsidRDefault="00E44FD7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745754">
        <w:rPr>
          <w:rFonts w:ascii="Times New Roman" w:hAnsi="Times New Roman" w:cs="Times New Roman"/>
          <w:sz w:val="24"/>
          <w:szCs w:val="24"/>
        </w:rPr>
        <w:t>3.7. В случае</w:t>
      </w:r>
      <w:proofErr w:type="gramStart"/>
      <w:r w:rsidR="005F378C" w:rsidRPr="00745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если в ходе реализации инвестиционного проекта, в отношении которого имеется положительное заключение, более чем на 10 процентов увеличилась сметная стоимость объекта капитального строительства в ценах соответствующих лет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имущества, строительство (реконструкция, техническое перевооружение, приобретение) которого осуществляется в соответствии с этим инвестиционным проектом, или иным образом существенно изменились исходные данные для расчета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бюджета </w:t>
      </w:r>
      <w:r w:rsidR="005F378C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>ородского округа</w:t>
      </w:r>
      <w:proofErr w:type="gramEnd"/>
      <w:r w:rsidR="006D3FFD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вложения, в целях реализации этого инвестиционного проекта, то в отношении такого инвестиционного проекта проводится повторная оценка в соответствии с настоящим Порядком.</w:t>
      </w:r>
    </w:p>
    <w:p w:rsidR="00E44FD7" w:rsidRPr="00745754" w:rsidRDefault="00E44FD7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754">
        <w:rPr>
          <w:rFonts w:ascii="Times New Roman" w:hAnsi="Times New Roman" w:cs="Times New Roman"/>
          <w:sz w:val="24"/>
          <w:szCs w:val="24"/>
        </w:rPr>
        <w:t>Контроль</w:t>
      </w:r>
      <w:r w:rsidR="006E73D1">
        <w:rPr>
          <w:rFonts w:ascii="Times New Roman" w:hAnsi="Times New Roman" w:cs="Times New Roman"/>
          <w:sz w:val="24"/>
          <w:szCs w:val="24"/>
        </w:rPr>
        <w:t xml:space="preserve"> </w:t>
      </w:r>
      <w:r w:rsidRPr="007457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соответствием исходных данных инвестиционного проекта строительства (реконструкции, технического перевооружения) объекта капитального строительства (приобретения объекта недвижимого имущества) величинам, указанным в положительном заключении, осуществляется </w:t>
      </w:r>
      <w:r w:rsidRPr="00BA555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 </w:t>
      </w:r>
      <w:r w:rsidR="005F378C" w:rsidRPr="00BA5558">
        <w:rPr>
          <w:rFonts w:ascii="Times New Roman" w:hAnsi="Times New Roman" w:cs="Times New Roman"/>
          <w:sz w:val="24"/>
          <w:szCs w:val="24"/>
        </w:rPr>
        <w:t>г</w:t>
      </w:r>
      <w:r w:rsidR="006D3FFD" w:rsidRPr="00BA5558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 w:rsidRPr="00BA5558">
        <w:rPr>
          <w:rFonts w:ascii="Times New Roman" w:hAnsi="Times New Roman" w:cs="Times New Roman"/>
          <w:sz w:val="24"/>
          <w:szCs w:val="24"/>
        </w:rPr>
        <w:t>Эгвекинот</w:t>
      </w:r>
      <w:r w:rsidRPr="00BA5558">
        <w:rPr>
          <w:rFonts w:ascii="Times New Roman" w:hAnsi="Times New Roman" w:cs="Times New Roman"/>
          <w:sz w:val="24"/>
          <w:szCs w:val="24"/>
        </w:rPr>
        <w:t>,</w:t>
      </w:r>
      <w:r w:rsidRPr="00745754">
        <w:rPr>
          <w:rFonts w:ascii="Times New Roman" w:hAnsi="Times New Roman" w:cs="Times New Roman"/>
          <w:sz w:val="24"/>
          <w:szCs w:val="24"/>
        </w:rPr>
        <w:t xml:space="preserve"> осуществляющим подготовку проекта решения о подготовке и реализации бюджетных инвестиций в объекты муниципальной собственности </w:t>
      </w:r>
      <w:r w:rsidR="009C0A3F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E44FD7" w:rsidRPr="00745754" w:rsidRDefault="00E44FD7" w:rsidP="00745754">
      <w:pPr>
        <w:autoSpaceDE w:val="0"/>
        <w:autoSpaceDN w:val="0"/>
        <w:adjustRightInd w:val="0"/>
        <w:spacing w:before="280"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3.8. Отрицательное заключение, полученное в случае, предусмотренном пунктом 3.7 настоящего Порядка, является основанием для подготовки предложения об отмене ранее принятого решения о подготовке и реализации бюджетных инвестиций в объекты капитального строительства и объекты недвижимого имущества за счет средств бюджета </w:t>
      </w:r>
      <w:r w:rsidR="009C0A3F" w:rsidRPr="00745754">
        <w:rPr>
          <w:rFonts w:ascii="Times New Roman" w:hAnsi="Times New Roman" w:cs="Times New Roman"/>
          <w:sz w:val="24"/>
          <w:szCs w:val="24"/>
        </w:rPr>
        <w:t>г</w:t>
      </w:r>
      <w:r w:rsidR="006D3FFD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2500C3" w:rsidRPr="00745754" w:rsidRDefault="002500C3" w:rsidP="00745754">
      <w:pPr>
        <w:autoSpaceDE w:val="0"/>
        <w:autoSpaceDN w:val="0"/>
        <w:adjustRightInd w:val="0"/>
        <w:spacing w:after="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3.9. Плата за проведение проверки, подготовку и выдачу заключения не взимается.</w:t>
      </w:r>
    </w:p>
    <w:p w:rsidR="002500C3" w:rsidRPr="00745754" w:rsidRDefault="002500C3" w:rsidP="00745754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68" w:rsidRPr="00745754" w:rsidRDefault="00644368" w:rsidP="00644368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7356B" w:rsidRDefault="00E7356B" w:rsidP="00644368">
      <w:pPr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E7356B" w:rsidSect="00E7356B">
          <w:headerReference w:type="defaul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368" w:rsidRPr="00745754" w:rsidRDefault="00644368" w:rsidP="00644368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5F2D" w:rsidRPr="00745754" w:rsidRDefault="002D5F2D" w:rsidP="00DB7A69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A5558">
        <w:rPr>
          <w:rFonts w:ascii="Times New Roman" w:hAnsi="Times New Roman" w:cs="Times New Roman"/>
          <w:sz w:val="24"/>
          <w:szCs w:val="24"/>
        </w:rPr>
        <w:t>П</w:t>
      </w:r>
      <w:r w:rsidRPr="00745754">
        <w:rPr>
          <w:rFonts w:ascii="Times New Roman" w:hAnsi="Times New Roman" w:cs="Times New Roman"/>
          <w:sz w:val="24"/>
          <w:szCs w:val="24"/>
        </w:rPr>
        <w:t xml:space="preserve">орядку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>проведения оценки эффективности использования средств бюджета городского округа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E73D1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</w:t>
      </w:r>
    </w:p>
    <w:p w:rsidR="00FE2207" w:rsidRPr="00745754" w:rsidRDefault="00FE2207" w:rsidP="00FE220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FE220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706C9" w:rsidRPr="00745754" w:rsidRDefault="005351DD" w:rsidP="0087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о подготовке и реализации </w:t>
      </w:r>
    </w:p>
    <w:p w:rsidR="008706C9" w:rsidRPr="00745754" w:rsidRDefault="005351DD" w:rsidP="0087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бюджетных инвестиций в объекты капитального строительства и объекты </w:t>
      </w:r>
    </w:p>
    <w:p w:rsidR="008706C9" w:rsidRPr="00745754" w:rsidRDefault="005351DD" w:rsidP="0087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недвижимого имущества за счет средств бюджета городского округа </w:t>
      </w:r>
    </w:p>
    <w:p w:rsidR="00E44FD7" w:rsidRPr="00745754" w:rsidRDefault="006E73D1" w:rsidP="00870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Эгвекинот</w:t>
      </w:r>
    </w:p>
    <w:p w:rsidR="008706C9" w:rsidRPr="00745754" w:rsidRDefault="008706C9" w:rsidP="00FE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</w:t>
      </w:r>
      <w:r w:rsidRPr="006E73D1">
        <w:rPr>
          <w:rFonts w:ascii="Times New Roman" w:hAnsi="Times New Roman" w:cs="Times New Roman"/>
          <w:sz w:val="24"/>
          <w:szCs w:val="24"/>
        </w:rPr>
        <w:t>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2. Цель инвестиционного проекта ________________________________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</w:t>
      </w:r>
      <w:r w:rsidRPr="006E73D1">
        <w:rPr>
          <w:rFonts w:ascii="Times New Roman" w:hAnsi="Times New Roman" w:cs="Times New Roman"/>
          <w:sz w:val="24"/>
          <w:szCs w:val="24"/>
        </w:rPr>
        <w:t>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3. Срок реализации инвестиционного проекта 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4. Форма реализации инвестиционного проекта (строительство, реконструкция, в том числе с элементами реставрации, техническое перевооружение объектов капитального строительства, приобретение объектов недвижимого имущества, предоставление субсидий муниципальным предприятиям)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 xml:space="preserve">5. Главный распорядитель средств бюджета городского округа </w:t>
      </w:r>
      <w:r w:rsidR="006E73D1" w:rsidRPr="006E73D1">
        <w:rPr>
          <w:rFonts w:ascii="Times New Roman" w:hAnsi="Times New Roman" w:cs="Times New Roman"/>
          <w:sz w:val="24"/>
          <w:szCs w:val="24"/>
        </w:rPr>
        <w:t>Эгвекинот</w:t>
      </w:r>
      <w:r w:rsidRPr="006E73D1">
        <w:rPr>
          <w:rFonts w:ascii="Times New Roman" w:hAnsi="Times New Roman" w:cs="Times New Roman"/>
          <w:sz w:val="24"/>
          <w:szCs w:val="24"/>
        </w:rPr>
        <w:t xml:space="preserve"> 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6. Сведения о предполагаемом застройщике или заказчике (заказчике - застройщике):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7. Участники инвестиционного проекта: 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8. Наличие проектной документации по инвестиционному проекту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</w:t>
      </w:r>
    </w:p>
    <w:p w:rsidR="005351DD" w:rsidRPr="00FB79CB" w:rsidRDefault="005351DD" w:rsidP="00FB79CB">
      <w:pPr>
        <w:pStyle w:val="a9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79CB">
        <w:rPr>
          <w:rFonts w:ascii="Times New Roman" w:hAnsi="Times New Roman" w:cs="Times New Roman"/>
          <w:sz w:val="20"/>
          <w:szCs w:val="20"/>
        </w:rPr>
        <w:t>(ссылка на подтверждающий документ)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9.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</w:t>
      </w:r>
      <w:r w:rsidRPr="006E73D1">
        <w:rPr>
          <w:rFonts w:ascii="Times New Roman" w:hAnsi="Times New Roman" w:cs="Times New Roman"/>
          <w:sz w:val="24"/>
          <w:szCs w:val="24"/>
        </w:rPr>
        <w:t>Наличие положительного заключения  государственной  экспертизы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</w:t>
      </w:r>
      <w:r w:rsidRPr="006E73D1">
        <w:rPr>
          <w:rFonts w:ascii="Times New Roman" w:hAnsi="Times New Roman" w:cs="Times New Roman"/>
          <w:sz w:val="24"/>
          <w:szCs w:val="24"/>
        </w:rPr>
        <w:t>проектной документации и результатов инженерных изысканий</w:t>
      </w:r>
      <w:r w:rsidR="006E73D1" w:rsidRPr="006E73D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351DD" w:rsidRPr="006E73D1" w:rsidRDefault="005351DD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6E73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44368" w:rsidRPr="006E73D1">
        <w:rPr>
          <w:rFonts w:ascii="Times New Roman" w:hAnsi="Times New Roman" w:cs="Times New Roman"/>
          <w:sz w:val="24"/>
          <w:szCs w:val="24"/>
        </w:rPr>
        <w:t>________</w:t>
      </w:r>
      <w:r w:rsidR="006E73D1" w:rsidRPr="006E73D1">
        <w:rPr>
          <w:rFonts w:ascii="Times New Roman" w:hAnsi="Times New Roman" w:cs="Times New Roman"/>
          <w:sz w:val="24"/>
          <w:szCs w:val="24"/>
        </w:rPr>
        <w:t>___________</w:t>
      </w:r>
    </w:p>
    <w:p w:rsidR="005351DD" w:rsidRPr="00FB79CB" w:rsidRDefault="005351DD" w:rsidP="00FB79CB">
      <w:pPr>
        <w:pStyle w:val="a9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79CB">
        <w:rPr>
          <w:rFonts w:ascii="Times New Roman" w:hAnsi="Times New Roman" w:cs="Times New Roman"/>
          <w:sz w:val="20"/>
          <w:szCs w:val="20"/>
        </w:rPr>
        <w:t>(ссылка на документ, копия заключения прилагается)</w:t>
      </w:r>
    </w:p>
    <w:p w:rsidR="005351DD" w:rsidRPr="00745754" w:rsidRDefault="005351DD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1DD" w:rsidRPr="00745754" w:rsidRDefault="00435C66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10</w:t>
      </w:r>
      <w:r w:rsidR="005351DD" w:rsidRPr="00745754">
        <w:rPr>
          <w:rFonts w:ascii="Times New Roman" w:hAnsi="Times New Roman" w:cs="Times New Roman"/>
          <w:sz w:val="24"/>
          <w:szCs w:val="24"/>
        </w:rPr>
        <w:t>. Источники и объемы финансирования инвестиционного проекта, млн. рублей:</w:t>
      </w: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560"/>
        <w:gridCol w:w="1428"/>
        <w:gridCol w:w="1379"/>
        <w:gridCol w:w="1304"/>
        <w:gridCol w:w="1853"/>
      </w:tblGrid>
      <w:tr w:rsidR="005351DD" w:rsidRPr="00745754" w:rsidTr="00FB79C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ценах/в ценах соответствующих лет)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5351DD" w:rsidRPr="00745754" w:rsidTr="00FB79C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ценах/в ценах соответствующих лет)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 w:rsidP="0043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35C66"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бюджета (в текущих ценах/в ценах соответствующих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ценах/в ценах соответствующих лет)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DD" w:rsidRPr="00745754" w:rsidRDefault="00535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(в текущих ценах/в ценах соответствующих лет)</w:t>
            </w:r>
          </w:p>
        </w:tc>
      </w:tr>
    </w:tbl>
    <w:p w:rsidR="005351DD" w:rsidRPr="00745754" w:rsidRDefault="00435C66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351DD" w:rsidRPr="00745754">
        <w:rPr>
          <w:rFonts w:ascii="Times New Roman" w:hAnsi="Times New Roman" w:cs="Times New Roman"/>
          <w:sz w:val="24"/>
          <w:szCs w:val="24"/>
        </w:rPr>
        <w:t>. Количественные показатели (показатель) результатов реализации инвестиционного проекта</w:t>
      </w:r>
      <w:r w:rsidR="00FB79CB">
        <w:rPr>
          <w:rFonts w:ascii="Times New Roman" w:hAnsi="Times New Roman" w:cs="Times New Roman"/>
          <w:sz w:val="24"/>
          <w:szCs w:val="24"/>
        </w:rPr>
        <w:t xml:space="preserve"> _</w:t>
      </w:r>
      <w:r w:rsidR="005351DD" w:rsidRPr="007457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351DD" w:rsidRPr="00745754" w:rsidRDefault="00FB79CB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9CB" w:rsidRDefault="00FB79CB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DD" w:rsidRPr="00745754" w:rsidRDefault="005351DD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_______________ ___________ _____________________________</w:t>
      </w:r>
    </w:p>
    <w:p w:rsidR="005351DD" w:rsidRPr="00FB79CB" w:rsidRDefault="005351DD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9CB">
        <w:rPr>
          <w:rFonts w:ascii="Times New Roman" w:hAnsi="Times New Roman" w:cs="Times New Roman"/>
        </w:rPr>
        <w:t xml:space="preserve">      (должность)  </w:t>
      </w:r>
      <w:r w:rsidR="00FB79CB">
        <w:rPr>
          <w:rFonts w:ascii="Times New Roman" w:hAnsi="Times New Roman" w:cs="Times New Roman"/>
        </w:rPr>
        <w:t xml:space="preserve">          </w:t>
      </w:r>
      <w:r w:rsidRPr="00FB79CB">
        <w:rPr>
          <w:rFonts w:ascii="Times New Roman" w:hAnsi="Times New Roman" w:cs="Times New Roman"/>
        </w:rPr>
        <w:t xml:space="preserve"> (подпись)    </w:t>
      </w:r>
      <w:r w:rsidR="00FB79CB">
        <w:rPr>
          <w:rFonts w:ascii="Times New Roman" w:hAnsi="Times New Roman" w:cs="Times New Roman"/>
        </w:rPr>
        <w:t xml:space="preserve">         </w:t>
      </w:r>
      <w:r w:rsidRPr="00FB79CB">
        <w:rPr>
          <w:rFonts w:ascii="Times New Roman" w:hAnsi="Times New Roman" w:cs="Times New Roman"/>
        </w:rPr>
        <w:t>(фамилия, имя, отчество)</w:t>
      </w:r>
    </w:p>
    <w:p w:rsidR="00FE2207" w:rsidRPr="00FB79CB" w:rsidRDefault="005351DD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9CB">
        <w:rPr>
          <w:rFonts w:ascii="Times New Roman" w:hAnsi="Times New Roman" w:cs="Times New Roman"/>
        </w:rPr>
        <w:t xml:space="preserve">   </w:t>
      </w:r>
    </w:p>
    <w:p w:rsidR="005351DD" w:rsidRPr="00745754" w:rsidRDefault="005351DD" w:rsidP="00535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  М.П.             "___"__________________ 20__ г.</w:t>
      </w:r>
    </w:p>
    <w:p w:rsidR="00DF73D9" w:rsidRPr="00745754" w:rsidRDefault="00DF73D9" w:rsidP="00E44FD7">
      <w:pPr>
        <w:rPr>
          <w:rFonts w:ascii="Times New Roman" w:hAnsi="Times New Roman" w:cs="Times New Roman"/>
          <w:sz w:val="24"/>
          <w:szCs w:val="24"/>
        </w:rPr>
      </w:pPr>
    </w:p>
    <w:p w:rsidR="00DF73D9" w:rsidRPr="00745754" w:rsidRDefault="00DF73D9" w:rsidP="00E44FD7">
      <w:pPr>
        <w:rPr>
          <w:rFonts w:ascii="Times New Roman" w:hAnsi="Times New Roman" w:cs="Times New Roman"/>
          <w:sz w:val="24"/>
          <w:szCs w:val="24"/>
        </w:rPr>
      </w:pPr>
    </w:p>
    <w:p w:rsidR="00DF73D9" w:rsidRPr="00745754" w:rsidRDefault="00DF73D9" w:rsidP="00E44FD7">
      <w:pPr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E44FD7">
      <w:pPr>
        <w:rPr>
          <w:rFonts w:ascii="Times New Roman" w:hAnsi="Times New Roman" w:cs="Times New Roman"/>
          <w:sz w:val="24"/>
          <w:szCs w:val="24"/>
        </w:rPr>
      </w:pPr>
    </w:p>
    <w:p w:rsidR="008706C9" w:rsidRPr="00745754" w:rsidRDefault="008706C9" w:rsidP="00E44FD7">
      <w:pPr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7356B" w:rsidRDefault="00E7356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  <w:sectPr w:rsidR="00E7356B" w:rsidSect="00E7356B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B79CB" w:rsidRDefault="00FB79CB" w:rsidP="008706C9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7356B" w:rsidRPr="00C1353B" w:rsidRDefault="00E7356B" w:rsidP="00E735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B7A69" w:rsidRDefault="00DB7A69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1353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35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B7A69" w:rsidRPr="00106EA0" w:rsidRDefault="00DB7A69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B7A69" w:rsidRPr="00C1353B" w:rsidRDefault="00DB7A69" w:rsidP="00DB7A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106EA0">
        <w:rPr>
          <w:rFonts w:ascii="Times New Roman" w:hAnsi="Times New Roman" w:cs="Times New Roman"/>
          <w:sz w:val="24"/>
          <w:szCs w:val="24"/>
        </w:rPr>
        <w:t xml:space="preserve">от </w:t>
      </w:r>
      <w:r w:rsidR="00B651C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2018 года</w:t>
      </w:r>
      <w:r w:rsidRPr="00106EA0">
        <w:rPr>
          <w:rFonts w:ascii="Times New Roman" w:hAnsi="Times New Roman" w:cs="Times New Roman"/>
          <w:sz w:val="24"/>
          <w:szCs w:val="24"/>
        </w:rPr>
        <w:t xml:space="preserve"> № </w:t>
      </w:r>
      <w:r w:rsidR="00B651C1">
        <w:rPr>
          <w:rFonts w:ascii="Times New Roman" w:hAnsi="Times New Roman" w:cs="Times New Roman"/>
          <w:sz w:val="24"/>
          <w:szCs w:val="24"/>
        </w:rPr>
        <w:t xml:space="preserve">25 </w:t>
      </w:r>
      <w:r w:rsidRPr="00106EA0">
        <w:rPr>
          <w:rFonts w:ascii="Times New Roman" w:hAnsi="Times New Roman" w:cs="Times New Roman"/>
          <w:sz w:val="24"/>
          <w:szCs w:val="24"/>
        </w:rPr>
        <w:t>-па</w:t>
      </w:r>
    </w:p>
    <w:p w:rsidR="00FE2207" w:rsidRPr="00745754" w:rsidRDefault="00FE2207" w:rsidP="00FE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A69" w:rsidRDefault="00644368" w:rsidP="00FE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FE2207" w:rsidRPr="00745754" w:rsidRDefault="00DF73D9" w:rsidP="00FE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4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использования средств бюджета </w:t>
      </w:r>
    </w:p>
    <w:p w:rsidR="00DF73D9" w:rsidRPr="00745754" w:rsidRDefault="00DF73D9" w:rsidP="00FE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5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BA5558">
        <w:rPr>
          <w:rFonts w:ascii="Times New Roman" w:hAnsi="Times New Roman" w:cs="Times New Roman"/>
          <w:b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45754">
        <w:rPr>
          <w:rFonts w:ascii="Times New Roman" w:hAnsi="Times New Roman" w:cs="Times New Roman"/>
          <w:b/>
          <w:sz w:val="24"/>
          <w:szCs w:val="24"/>
        </w:rPr>
        <w:t>направляемых</w:t>
      </w:r>
      <w:proofErr w:type="gramEnd"/>
      <w:r w:rsidRPr="00745754">
        <w:rPr>
          <w:rFonts w:ascii="Times New Roman" w:hAnsi="Times New Roman" w:cs="Times New Roman"/>
          <w:b/>
          <w:sz w:val="24"/>
          <w:szCs w:val="24"/>
        </w:rPr>
        <w:t xml:space="preserve"> на капитальные вложения</w:t>
      </w:r>
    </w:p>
    <w:p w:rsidR="00FE2207" w:rsidRPr="00745754" w:rsidRDefault="00FE2207" w:rsidP="00FE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3D9" w:rsidRPr="00FB79CB" w:rsidRDefault="00FB79CB" w:rsidP="005527AF">
      <w:pPr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79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73D9" w:rsidRPr="00FB79C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использования средств бюджета </w:t>
      </w:r>
      <w:r w:rsidR="005527AF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(далее - Методика), предназначена для определения оценки эффективности использования средств бюджета </w:t>
      </w:r>
      <w:r w:rsidR="00FE2207" w:rsidRPr="00745754">
        <w:rPr>
          <w:rFonts w:ascii="Times New Roman" w:hAnsi="Times New Roman" w:cs="Times New Roman"/>
          <w:sz w:val="24"/>
          <w:szCs w:val="24"/>
        </w:rPr>
        <w:t>г</w:t>
      </w:r>
      <w:r w:rsidR="005527AF" w:rsidRPr="00745754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бюджета </w:t>
      </w:r>
      <w:r w:rsidR="005527AF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1.2. Минимально допустимое значение </w:t>
      </w:r>
      <w:proofErr w:type="gramStart"/>
      <w:r w:rsidRPr="00745754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бюджета </w:t>
      </w:r>
      <w:r w:rsidR="005527AF" w:rsidRPr="00745754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5527AF" w:rsidRP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оценка эффективности), устанавливается равным 0,60.</w:t>
      </w:r>
    </w:p>
    <w:p w:rsidR="00DF73D9" w:rsidRPr="00745754" w:rsidRDefault="00DF73D9" w:rsidP="00FB79C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Соответствие фактического значения оценки эффективности установленному минимуму или превышение его свидетельствует об эффективности использования направляемых на капитальные вложения средств бюджета </w:t>
      </w:r>
      <w:r w:rsidR="005527AF"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D9" w:rsidRPr="00FB79CB" w:rsidRDefault="00FB79CB" w:rsidP="00FB79C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79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73D9" w:rsidRPr="00FB79CB">
        <w:rPr>
          <w:rFonts w:ascii="Times New Roman" w:hAnsi="Times New Roman" w:cs="Times New Roman"/>
          <w:b/>
          <w:sz w:val="24"/>
          <w:szCs w:val="24"/>
        </w:rPr>
        <w:t>. Критерии и порядок определения оценки эффективности</w:t>
      </w:r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D9" w:rsidRPr="00745754" w:rsidRDefault="00DF73D9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2.1. Оценка эффективности определяется на основе следующих критериев эффективности инвестиционного проекта (далее - критерии эффективности):</w:t>
      </w:r>
    </w:p>
    <w:p w:rsidR="00A349CD" w:rsidRPr="00745754" w:rsidRDefault="002A58AD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а) </w:t>
      </w:r>
      <w:r w:rsidR="00610E4C" w:rsidRPr="00745754">
        <w:rPr>
          <w:rFonts w:ascii="Times New Roman" w:hAnsi="Times New Roman" w:cs="Times New Roman"/>
          <w:sz w:val="24"/>
          <w:szCs w:val="24"/>
        </w:rPr>
        <w:t>соответствие проектной мощности создаваемого (реконструируемого, перевооружаемого) объекта капитального строительства, приобретаемого объекта недвижимого имущества имеющейся потребности</w:t>
      </w:r>
      <w:r w:rsidR="00DF73D9" w:rsidRPr="00745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7AF" w:rsidRPr="00745754" w:rsidRDefault="00272E70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б</w:t>
      </w:r>
      <w:r w:rsidR="002A58AD" w:rsidRPr="00745754">
        <w:rPr>
          <w:rFonts w:ascii="Times New Roman" w:hAnsi="Times New Roman" w:cs="Times New Roman"/>
          <w:sz w:val="24"/>
          <w:szCs w:val="24"/>
        </w:rPr>
        <w:t xml:space="preserve">) </w:t>
      </w:r>
      <w:r w:rsidR="005527AF" w:rsidRPr="00745754">
        <w:rPr>
          <w:rFonts w:ascii="Times New Roman" w:hAnsi="Times New Roman" w:cs="Times New Roman"/>
          <w:sz w:val="24"/>
          <w:szCs w:val="24"/>
        </w:rPr>
        <w:t>наличие четко сформулированной цели инвестиционного проекта с определением количественного показателя (показателей</w:t>
      </w:r>
      <w:r w:rsidR="002534F3" w:rsidRPr="00745754">
        <w:rPr>
          <w:rFonts w:ascii="Times New Roman" w:hAnsi="Times New Roman" w:cs="Times New Roman"/>
          <w:sz w:val="24"/>
          <w:szCs w:val="24"/>
        </w:rPr>
        <w:t>) результатов его осуществления;</w:t>
      </w:r>
    </w:p>
    <w:p w:rsidR="002534F3" w:rsidRPr="00745754" w:rsidRDefault="00B02DC5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в</w:t>
      </w:r>
      <w:r w:rsidR="00A349CD" w:rsidRPr="00745754">
        <w:rPr>
          <w:rFonts w:ascii="Times New Roman" w:hAnsi="Times New Roman" w:cs="Times New Roman"/>
          <w:sz w:val="24"/>
          <w:szCs w:val="24"/>
        </w:rPr>
        <w:t xml:space="preserve">) </w:t>
      </w:r>
      <w:r w:rsidR="002534F3" w:rsidRPr="00745754">
        <w:rPr>
          <w:rFonts w:ascii="Times New Roman" w:hAnsi="Times New Roman" w:cs="Times New Roman"/>
          <w:sz w:val="24"/>
          <w:szCs w:val="24"/>
        </w:rPr>
        <w:t>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полномочий, отнесенных к предмету их ведения;</w:t>
      </w:r>
    </w:p>
    <w:p w:rsidR="00C55CED" w:rsidRPr="00745754" w:rsidRDefault="000F6B4F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г</w:t>
      </w:r>
      <w:r w:rsidR="00C55CED" w:rsidRPr="00745754">
        <w:rPr>
          <w:rFonts w:ascii="Times New Roman" w:hAnsi="Times New Roman" w:cs="Times New Roman"/>
          <w:sz w:val="24"/>
          <w:szCs w:val="24"/>
        </w:rPr>
        <w:t>)</w:t>
      </w:r>
      <w:r w:rsidR="00C55CED" w:rsidRPr="00745754">
        <w:rPr>
          <w:rFonts w:ascii="Times New Roman" w:hAnsi="Times New Roman" w:cs="Times New Roman"/>
          <w:iCs/>
          <w:sz w:val="24"/>
          <w:szCs w:val="24"/>
        </w:rPr>
        <w:t xml:space="preserve"> наличие положительного заключения государственной экспертизы проектной документации и результатов инженерных изысканий</w:t>
      </w:r>
      <w:r w:rsidR="00B474AA" w:rsidRPr="00745754">
        <w:rPr>
          <w:rFonts w:ascii="Times New Roman" w:hAnsi="Times New Roman" w:cs="Times New Roman"/>
          <w:iCs/>
          <w:sz w:val="24"/>
          <w:szCs w:val="24"/>
        </w:rPr>
        <w:t>;</w:t>
      </w:r>
    </w:p>
    <w:p w:rsidR="00DF73D9" w:rsidRPr="00745754" w:rsidRDefault="000F6B4F" w:rsidP="00FB79C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7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349CD" w:rsidRPr="00745754">
        <w:rPr>
          <w:rFonts w:ascii="Times New Roman" w:hAnsi="Times New Roman" w:cs="Times New Roman"/>
          <w:sz w:val="24"/>
          <w:szCs w:val="24"/>
        </w:rPr>
        <w:t xml:space="preserve">) </w:t>
      </w:r>
      <w:r w:rsidR="00DF73D9" w:rsidRPr="0074575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DF73D9" w:rsidRPr="0074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F73D9" w:rsidRPr="00745754">
        <w:rPr>
          <w:rFonts w:ascii="Times New Roman" w:hAnsi="Times New Roman" w:cs="Times New Roman"/>
          <w:sz w:val="24"/>
          <w:szCs w:val="24"/>
        </w:rPr>
        <w:t xml:space="preserve"> инвестиционного проекта за счет средств вышестоящих бюджетов и (или) внебюджетных источников;</w:t>
      </w:r>
    </w:p>
    <w:p w:rsidR="00DF73D9" w:rsidRPr="00745754" w:rsidRDefault="000F6B4F" w:rsidP="00FB79C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е</w:t>
      </w:r>
      <w:r w:rsidR="00A349CD" w:rsidRPr="00745754">
        <w:rPr>
          <w:rFonts w:ascii="Times New Roman" w:hAnsi="Times New Roman" w:cs="Times New Roman"/>
          <w:sz w:val="24"/>
          <w:szCs w:val="24"/>
        </w:rPr>
        <w:t>)</w:t>
      </w:r>
      <w:r w:rsidR="00DF73D9" w:rsidRPr="00745754">
        <w:rPr>
          <w:rFonts w:ascii="Times New Roman" w:hAnsi="Times New Roman" w:cs="Times New Roman"/>
          <w:sz w:val="24"/>
          <w:szCs w:val="24"/>
        </w:rPr>
        <w:t xml:space="preserve"> предполагаемый срок </w:t>
      </w:r>
      <w:proofErr w:type="gramStart"/>
      <w:r w:rsidR="00DF73D9" w:rsidRPr="00745754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="00DF73D9" w:rsidRPr="00745754">
        <w:rPr>
          <w:rFonts w:ascii="Times New Roman" w:hAnsi="Times New Roman" w:cs="Times New Roman"/>
          <w:sz w:val="24"/>
          <w:szCs w:val="24"/>
        </w:rPr>
        <w:t xml:space="preserve"> на проектную мощность создаваемого (реконструируемого, перевооружаемого) объекта капитального строительства, приобретаемого объекта недвижимого имущества</w:t>
      </w:r>
      <w:r w:rsidR="00A349CD" w:rsidRPr="00745754">
        <w:rPr>
          <w:rFonts w:ascii="Times New Roman" w:hAnsi="Times New Roman" w:cs="Times New Roman"/>
          <w:sz w:val="24"/>
          <w:szCs w:val="24"/>
        </w:rPr>
        <w:t xml:space="preserve"> (за исключением жилых помещений)</w:t>
      </w:r>
      <w:r w:rsidR="00DF73D9" w:rsidRPr="00745754">
        <w:rPr>
          <w:rFonts w:ascii="Times New Roman" w:hAnsi="Times New Roman" w:cs="Times New Roman"/>
          <w:sz w:val="24"/>
          <w:szCs w:val="24"/>
        </w:rPr>
        <w:t>.</w:t>
      </w:r>
    </w:p>
    <w:p w:rsidR="002A58AD" w:rsidRPr="00745754" w:rsidRDefault="002A58AD" w:rsidP="00FB7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Качественные критерии, предусмотренные в </w:t>
      </w:r>
      <w:r w:rsidR="000F6B4F" w:rsidRPr="00745754">
        <w:rPr>
          <w:rFonts w:ascii="Times New Roman" w:hAnsi="Times New Roman" w:cs="Times New Roman"/>
          <w:sz w:val="24"/>
          <w:szCs w:val="24"/>
        </w:rPr>
        <w:t>подпункте "г</w:t>
      </w:r>
      <w:r w:rsidRPr="00745754">
        <w:rPr>
          <w:rFonts w:ascii="Times New Roman" w:hAnsi="Times New Roman" w:cs="Times New Roman"/>
          <w:sz w:val="24"/>
          <w:szCs w:val="24"/>
        </w:rPr>
        <w:t xml:space="preserve">" </w:t>
      </w:r>
      <w:r w:rsidR="00BA5558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745754">
        <w:rPr>
          <w:rFonts w:ascii="Times New Roman" w:hAnsi="Times New Roman" w:cs="Times New Roman"/>
          <w:sz w:val="24"/>
          <w:szCs w:val="24"/>
        </w:rPr>
        <w:t xml:space="preserve">2.1 настоящего </w:t>
      </w:r>
      <w:r w:rsidR="001D310C">
        <w:rPr>
          <w:rFonts w:ascii="Times New Roman" w:hAnsi="Times New Roman" w:cs="Times New Roman"/>
          <w:sz w:val="24"/>
          <w:szCs w:val="24"/>
        </w:rPr>
        <w:t>раздела</w:t>
      </w:r>
      <w:r w:rsidRPr="00745754">
        <w:rPr>
          <w:rFonts w:ascii="Times New Roman" w:hAnsi="Times New Roman" w:cs="Times New Roman"/>
          <w:sz w:val="24"/>
          <w:szCs w:val="24"/>
        </w:rPr>
        <w:t>, не применяются для случаев приобретения объектов недвижимого имущества</w:t>
      </w:r>
      <w:r w:rsidR="00FB79CB">
        <w:rPr>
          <w:rFonts w:ascii="Times New Roman" w:hAnsi="Times New Roman" w:cs="Times New Roman"/>
          <w:sz w:val="24"/>
          <w:szCs w:val="24"/>
        </w:rPr>
        <w:t xml:space="preserve"> </w:t>
      </w:r>
      <w:r w:rsidR="000F6B4F" w:rsidRPr="00745754">
        <w:rPr>
          <w:rFonts w:ascii="Times New Roman" w:hAnsi="Times New Roman" w:cs="Times New Roman"/>
          <w:sz w:val="24"/>
          <w:szCs w:val="24"/>
        </w:rPr>
        <w:t>- жилых помещений</w:t>
      </w:r>
      <w:r w:rsidRPr="00745754">
        <w:rPr>
          <w:rFonts w:ascii="Times New Roman" w:hAnsi="Times New Roman" w:cs="Times New Roman"/>
          <w:sz w:val="24"/>
          <w:szCs w:val="24"/>
        </w:rPr>
        <w:t>.</w:t>
      </w:r>
    </w:p>
    <w:p w:rsidR="00FB79CB" w:rsidRDefault="00FB79CB" w:rsidP="00FB79CB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D9" w:rsidRPr="00FB79CB" w:rsidRDefault="00DF73D9" w:rsidP="00FB79CB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2.2. Оценка эффективности (Е) рассчитывается по следующей формуле:</w:t>
      </w:r>
    </w:p>
    <w:p w:rsidR="00DF73D9" w:rsidRPr="00FB79CB" w:rsidRDefault="00DF73D9" w:rsidP="00FB79CB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lastRenderedPageBreak/>
        <w:t>Е = (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j),</w:t>
      </w:r>
    </w:p>
    <w:p w:rsidR="00DF73D9" w:rsidRPr="00FB79CB" w:rsidRDefault="00DF73D9" w:rsidP="00FB79CB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где:</w:t>
      </w:r>
    </w:p>
    <w:p w:rsidR="00DF73D9" w:rsidRPr="00FB79CB" w:rsidRDefault="00DF73D9" w:rsidP="00FB79C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9C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- весовой коэффициент j-го критерия эффективности (весовые коэффициенты критериев эффективности приведены в таблице приложения 1 к Методике);</w:t>
      </w:r>
    </w:p>
    <w:p w:rsidR="00DF73D9" w:rsidRPr="00FB79CB" w:rsidRDefault="00DF73D9" w:rsidP="00FB79C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q j - балл оценки j-го критерия эффективности (присваивается в соответствии с требованиями </w:t>
      </w:r>
      <w:hyperlink w:anchor="Par22" w:history="1">
        <w:r w:rsidRPr="00FB79CB">
          <w:rPr>
            <w:rFonts w:ascii="Times New Roman" w:hAnsi="Times New Roman" w:cs="Times New Roman"/>
            <w:sz w:val="24"/>
            <w:szCs w:val="24"/>
          </w:rPr>
          <w:t>пункта 2.3 раздела 2</w:t>
        </w:r>
      </w:hyperlink>
      <w:r w:rsidRPr="00FB79CB">
        <w:rPr>
          <w:rFonts w:ascii="Times New Roman" w:hAnsi="Times New Roman" w:cs="Times New Roman"/>
          <w:sz w:val="24"/>
          <w:szCs w:val="24"/>
        </w:rPr>
        <w:t xml:space="preserve"> Методики);</w:t>
      </w:r>
    </w:p>
    <w:p w:rsidR="00DF73D9" w:rsidRPr="00FB79CB" w:rsidRDefault="00DF73D9" w:rsidP="00FB79CB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j - номер критерия эффективности.</w:t>
      </w:r>
    </w:p>
    <w:p w:rsidR="00DF73D9" w:rsidRPr="00FB79CB" w:rsidRDefault="00DF73D9" w:rsidP="00FB79C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FB79CB">
        <w:rPr>
          <w:rFonts w:ascii="Times New Roman" w:hAnsi="Times New Roman" w:cs="Times New Roman"/>
          <w:sz w:val="24"/>
          <w:szCs w:val="24"/>
        </w:rPr>
        <w:t>2.3. Требования к определению баллов оценки по каждому из критериев эффективности.</w:t>
      </w:r>
      <w:r w:rsidR="00FB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Баллы оценки по каждому из следующих критериев эффективности присваиваются исходя из сведений, представленных в проекте решения и пояснительной записке.</w:t>
      </w:r>
    </w:p>
    <w:p w:rsidR="0060650C" w:rsidRPr="00FB79CB" w:rsidRDefault="00FE2207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Расчет осуществляется по форме согласно приложению</w:t>
      </w:r>
      <w:r w:rsidR="0060650C" w:rsidRPr="00FB79CB">
        <w:rPr>
          <w:rFonts w:ascii="Times New Roman" w:hAnsi="Times New Roman" w:cs="Times New Roman"/>
          <w:sz w:val="24"/>
          <w:szCs w:val="24"/>
        </w:rPr>
        <w:t xml:space="preserve"> № 1 к Методике. 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2.3.1. Соответствие проектной мощности создаваемого (реконструируемого, перевооружаемого) объекта капитального строительства, приобретаемого объекта недвижимого </w:t>
      </w:r>
      <w:r w:rsidR="00FE2207" w:rsidRPr="00FB79CB">
        <w:rPr>
          <w:rFonts w:ascii="Times New Roman" w:hAnsi="Times New Roman" w:cs="Times New Roman"/>
          <w:sz w:val="24"/>
          <w:szCs w:val="24"/>
        </w:rPr>
        <w:t>имущества имеющейся потребности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1, присваивается, если проектная мощность создаваемого (реконструируемого, перевооружаемого) в рамках реализации инвестиционного проекта объекта капитального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строительства, приобретаемого объекта недвижим</w:t>
      </w:r>
      <w:r w:rsidR="00544719" w:rsidRPr="00FB79CB">
        <w:rPr>
          <w:rFonts w:ascii="Times New Roman" w:hAnsi="Times New Roman" w:cs="Times New Roman"/>
          <w:sz w:val="24"/>
          <w:szCs w:val="24"/>
        </w:rPr>
        <w:t>ого имущества соответствует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потребности в данной продукции (работах, услугах).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Балл, равный 0,75, присваивается, если потребность в данной продукции (работах, услугах) обеспечивается уровнем использования проектной мощности создаваемого (реконструируемого, перевооружаемого) в рамках реализации инвестиционного проекта объекта капитального строительства, приобретаемого объекта недвижимого имущества в размере менее 100 процентов, но не ниже 50 процентов.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Балл, равный 0,5, присваивается, если потребность в данной продукции (работах, услугах) обеспечивается уровнем использования проектной мощности создаваемого (реконструируемого, перевооружаемого) в рамках реализации инвестиционного проекта объекта капитального строительства, приобретаемого объекта недвижимого имущества в размере менее 50 процентов.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Балл, равный 0, присваивается, если сведения об объеме потребности в продукции (работах, услугах) не представлены.</w:t>
      </w:r>
    </w:p>
    <w:p w:rsidR="00131535" w:rsidRPr="00FB79CB" w:rsidRDefault="00131535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2.3.2</w:t>
      </w:r>
      <w:r w:rsidR="00705C80" w:rsidRPr="00FB79CB">
        <w:rPr>
          <w:rFonts w:ascii="Times New Roman" w:hAnsi="Times New Roman" w:cs="Times New Roman"/>
          <w:sz w:val="24"/>
          <w:szCs w:val="24"/>
        </w:rPr>
        <w:t>.</w:t>
      </w:r>
      <w:r w:rsidRPr="00FB79CB">
        <w:rPr>
          <w:rFonts w:ascii="Times New Roman" w:hAnsi="Times New Roman" w:cs="Times New Roman"/>
          <w:sz w:val="24"/>
          <w:szCs w:val="24"/>
        </w:rPr>
        <w:t xml:space="preserve"> </w:t>
      </w:r>
      <w:r w:rsidR="00705C80" w:rsidRPr="00FB79CB">
        <w:rPr>
          <w:rFonts w:ascii="Times New Roman" w:hAnsi="Times New Roman" w:cs="Times New Roman"/>
          <w:sz w:val="24"/>
          <w:szCs w:val="24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</w:p>
    <w:p w:rsidR="00634875" w:rsidRPr="00FB79CB" w:rsidRDefault="00634875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инвестиционному проекту, если в </w:t>
      </w:r>
      <w:r w:rsidR="00544719" w:rsidRPr="00FB79CB">
        <w:rPr>
          <w:rFonts w:ascii="Times New Roman" w:hAnsi="Times New Roman" w:cs="Times New Roman"/>
          <w:sz w:val="24"/>
          <w:szCs w:val="24"/>
        </w:rPr>
        <w:t>пояснительной записке к</w:t>
      </w:r>
      <w:r w:rsidR="00FE2207" w:rsidRPr="00FB79CB">
        <w:rPr>
          <w:rFonts w:ascii="Times New Roman" w:hAnsi="Times New Roman" w:cs="Times New Roman"/>
          <w:sz w:val="24"/>
          <w:szCs w:val="24"/>
        </w:rPr>
        <w:t xml:space="preserve"> инвестиционному проекту</w:t>
      </w:r>
      <w:r w:rsidRPr="00FB79CB">
        <w:rPr>
          <w:rFonts w:ascii="Times New Roman" w:hAnsi="Times New Roman" w:cs="Times New Roman"/>
          <w:sz w:val="24"/>
          <w:szCs w:val="24"/>
        </w:rPr>
        <w:t xml:space="preserve">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34875" w:rsidRPr="00FB79CB" w:rsidRDefault="00634875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повышение уровня обеспеченности населения услугами образования, обеспечение жилыми помещениями отдельных категорий граждан и т</w:t>
      </w:r>
      <w:r w:rsidR="00FB79CB">
        <w:rPr>
          <w:rFonts w:ascii="Times New Roman" w:hAnsi="Times New Roman" w:cs="Times New Roman"/>
          <w:sz w:val="24"/>
          <w:szCs w:val="24"/>
        </w:rPr>
        <w:t>.</w:t>
      </w:r>
      <w:r w:rsidRPr="00FB79CB">
        <w:rPr>
          <w:rFonts w:ascii="Times New Roman" w:hAnsi="Times New Roman" w:cs="Times New Roman"/>
          <w:sz w:val="24"/>
          <w:szCs w:val="24"/>
        </w:rPr>
        <w:t>д.</w:t>
      </w:r>
    </w:p>
    <w:p w:rsidR="00634875" w:rsidRPr="00FB79CB" w:rsidRDefault="00634875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</w:t>
      </w:r>
      <w:r w:rsidR="00544719" w:rsidRPr="00FB79CB">
        <w:rPr>
          <w:rFonts w:ascii="Times New Roman" w:hAnsi="Times New Roman" w:cs="Times New Roman"/>
          <w:sz w:val="24"/>
          <w:szCs w:val="24"/>
        </w:rPr>
        <w:t>оектов, приведены в приложении №</w:t>
      </w:r>
      <w:r w:rsidRPr="00FB79CB">
        <w:rPr>
          <w:rFonts w:ascii="Times New Roman" w:hAnsi="Times New Roman" w:cs="Times New Roman"/>
          <w:sz w:val="24"/>
          <w:szCs w:val="24"/>
        </w:rPr>
        <w:t xml:space="preserve"> 2 к настоящей Методике.</w:t>
      </w:r>
    </w:p>
    <w:p w:rsidR="00634875" w:rsidRPr="00FB79CB" w:rsidRDefault="00634875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Приведенный перечень количественных показателей не является исчерпывающим. С учетом специфики инвестиционного проекта могут быть определены иные показатели, характеризующие конечный результат реализации инвестиционного проекта.</w:t>
      </w:r>
    </w:p>
    <w:p w:rsidR="00E27E0B" w:rsidRPr="00FB79CB" w:rsidRDefault="00E27E0B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lastRenderedPageBreak/>
        <w:t>Балл, равный 0, присваивается, в случае отсутствия четко сформулированной цели инвестиционного проекта и отсутствия сведений о количественных показателях результатов осуществления инвестиционного проекта.</w:t>
      </w:r>
    </w:p>
    <w:p w:rsidR="00705C80" w:rsidRPr="00FB79CB" w:rsidRDefault="008A59C3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2.3.3. Необходимость строительства, реконструкции, в том числе с элементами реставрации,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полномочий, о</w:t>
      </w:r>
      <w:r w:rsidR="00FE2207" w:rsidRPr="00FB79CB">
        <w:rPr>
          <w:rFonts w:ascii="Times New Roman" w:hAnsi="Times New Roman" w:cs="Times New Roman"/>
          <w:sz w:val="24"/>
          <w:szCs w:val="24"/>
        </w:rPr>
        <w:t>тнесенных к предмету их ведения</w:t>
      </w:r>
    </w:p>
    <w:p w:rsidR="008757DD" w:rsidRPr="00FB79CB" w:rsidRDefault="006B1663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Бал, равный</w:t>
      </w:r>
      <w:r w:rsidR="008757DD" w:rsidRPr="00FB79CB">
        <w:rPr>
          <w:rFonts w:ascii="Times New Roman" w:hAnsi="Times New Roman" w:cs="Times New Roman"/>
          <w:sz w:val="24"/>
          <w:szCs w:val="24"/>
        </w:rPr>
        <w:t xml:space="preserve"> 1</w:t>
      </w:r>
      <w:r w:rsidRPr="00FB79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присваивается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если при реализации инвестиционного проекта органы местного самоуправления городского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FB79CB">
        <w:rPr>
          <w:rFonts w:ascii="Times New Roman" w:hAnsi="Times New Roman" w:cs="Times New Roman"/>
          <w:sz w:val="24"/>
          <w:szCs w:val="24"/>
        </w:rPr>
        <w:t xml:space="preserve"> осуществляют полномочия, отнесенные к предмету их ведения в соответствии с действующим законодательством, в том числе переданные полномочия.</w:t>
      </w:r>
    </w:p>
    <w:p w:rsidR="006B1663" w:rsidRPr="00FB79CB" w:rsidRDefault="006B1663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 присваивается, в случае осуществления органы местного самоуправления городского округа </w:t>
      </w:r>
      <w:r w:rsidR="00FB79CB">
        <w:rPr>
          <w:rFonts w:ascii="Times New Roman" w:hAnsi="Times New Roman" w:cs="Times New Roman"/>
          <w:sz w:val="24"/>
          <w:szCs w:val="24"/>
        </w:rPr>
        <w:t>Эгвекинот</w:t>
      </w:r>
      <w:r w:rsidRPr="00FB79CB">
        <w:rPr>
          <w:rFonts w:ascii="Times New Roman" w:hAnsi="Times New Roman" w:cs="Times New Roman"/>
          <w:sz w:val="24"/>
          <w:szCs w:val="24"/>
        </w:rPr>
        <w:t xml:space="preserve"> полномочий, не отнесенных к предмету их ведения.</w:t>
      </w:r>
    </w:p>
    <w:p w:rsidR="00C55CED" w:rsidRPr="00FB79CB" w:rsidRDefault="00C55CED" w:rsidP="00FB79CB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2.3.</w:t>
      </w:r>
      <w:r w:rsidR="00587AD5">
        <w:rPr>
          <w:rFonts w:ascii="Times New Roman" w:hAnsi="Times New Roman" w:cs="Times New Roman"/>
          <w:sz w:val="24"/>
          <w:szCs w:val="24"/>
        </w:rPr>
        <w:t>4</w:t>
      </w:r>
      <w:r w:rsidRPr="00FB79CB">
        <w:rPr>
          <w:rFonts w:ascii="Times New Roman" w:hAnsi="Times New Roman" w:cs="Times New Roman"/>
          <w:sz w:val="24"/>
          <w:szCs w:val="24"/>
        </w:rPr>
        <w:t xml:space="preserve">. </w:t>
      </w:r>
      <w:r w:rsidRPr="00FB79CB">
        <w:rPr>
          <w:rFonts w:ascii="Times New Roman" w:hAnsi="Times New Roman" w:cs="Times New Roman"/>
          <w:iCs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</w:p>
    <w:p w:rsidR="00C55CED" w:rsidRPr="00FB79CB" w:rsidRDefault="00C55CED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инвестиционному проекту </w:t>
      </w:r>
      <w:r w:rsidR="00196BCC" w:rsidRPr="00FB79CB">
        <w:rPr>
          <w:rFonts w:ascii="Times New Roman" w:hAnsi="Times New Roman" w:cs="Times New Roman"/>
          <w:sz w:val="24"/>
          <w:szCs w:val="24"/>
        </w:rPr>
        <w:t>при наличии положительного заключения государственной экспертизы проектной документации и результатов инженерных изысканий</w:t>
      </w:r>
      <w:r w:rsidRPr="00FB79CB">
        <w:rPr>
          <w:rFonts w:ascii="Times New Roman" w:hAnsi="Times New Roman" w:cs="Times New Roman"/>
          <w:sz w:val="24"/>
          <w:szCs w:val="24"/>
        </w:rPr>
        <w:t>.</w:t>
      </w:r>
    </w:p>
    <w:p w:rsidR="00C55CED" w:rsidRPr="00FB79CB" w:rsidRDefault="00C55CED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 присваивается, в случае отсутствия </w:t>
      </w:r>
      <w:r w:rsidR="00196BCC" w:rsidRPr="00FB79CB">
        <w:rPr>
          <w:rFonts w:ascii="Times New Roman" w:hAnsi="Times New Roman" w:cs="Times New Roman"/>
          <w:sz w:val="24"/>
          <w:szCs w:val="24"/>
        </w:rPr>
        <w:t>положительного заключения государственной экспертизы проектной документации и результатов инженерных изысканий</w:t>
      </w:r>
      <w:r w:rsidRPr="00FB79CB">
        <w:rPr>
          <w:rFonts w:ascii="Times New Roman" w:hAnsi="Times New Roman" w:cs="Times New Roman"/>
          <w:sz w:val="24"/>
          <w:szCs w:val="24"/>
        </w:rPr>
        <w:t>.</w:t>
      </w:r>
    </w:p>
    <w:p w:rsidR="00196BCC" w:rsidRPr="00FB79CB" w:rsidRDefault="00196BCC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Данный критерий не применяется в случае, если проведение государственной экспертизы проектной документации не требуется. Указывается ссылка на соответствующие пункты, подпункты, статьи Градостроительного кодекса Российской Федерации.</w:t>
      </w:r>
    </w:p>
    <w:p w:rsidR="00DF73D9" w:rsidRPr="00FB79CB" w:rsidRDefault="00196BCC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2.3.</w:t>
      </w:r>
      <w:r w:rsidR="00587AD5">
        <w:rPr>
          <w:rFonts w:ascii="Times New Roman" w:hAnsi="Times New Roman" w:cs="Times New Roman"/>
          <w:sz w:val="24"/>
          <w:szCs w:val="24"/>
        </w:rPr>
        <w:t>5</w:t>
      </w:r>
      <w:r w:rsidR="00DF73D9" w:rsidRPr="00FB79CB">
        <w:rPr>
          <w:rFonts w:ascii="Times New Roman" w:hAnsi="Times New Roman" w:cs="Times New Roman"/>
          <w:sz w:val="24"/>
          <w:szCs w:val="24"/>
        </w:rPr>
        <w:t xml:space="preserve">. Уровень софинансирования инвестиционного проекта за счет средств вышестоящих бюджетов </w:t>
      </w:r>
      <w:r w:rsidR="00FE2207" w:rsidRPr="00FB79CB">
        <w:rPr>
          <w:rFonts w:ascii="Times New Roman" w:hAnsi="Times New Roman" w:cs="Times New Roman"/>
          <w:sz w:val="24"/>
          <w:szCs w:val="24"/>
        </w:rPr>
        <w:t>и (или) внебюджетных источников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Балл, равный 1, присваивается, если объем софинансирования инвестиционного проекта за счет средств вышестоящих бюджетов и (или) внебюджетных источников составляет не менее 70 процентов стоимости проекта.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0,75, присваивается объектам муниципальной собственности при </w:t>
      </w:r>
      <w:proofErr w:type="spellStart"/>
      <w:r w:rsidRPr="00FB79C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B79CB">
        <w:rPr>
          <w:rFonts w:ascii="Times New Roman" w:hAnsi="Times New Roman" w:cs="Times New Roman"/>
          <w:sz w:val="24"/>
          <w:szCs w:val="24"/>
        </w:rPr>
        <w:t xml:space="preserve"> за счет средств вышестоящих бюджетов и (или) внебюджетных источников от 20 до 70 процентов стоимости проекта.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0,5, присваивается, если объем софинансирования инвестиционного проекта за счет средств вышестоящих бюджетов и (или) внебюджетных источников составляет </w:t>
      </w:r>
      <w:r w:rsidR="00196BCC" w:rsidRPr="00FB79CB">
        <w:rPr>
          <w:rFonts w:ascii="Times New Roman" w:hAnsi="Times New Roman" w:cs="Times New Roman"/>
          <w:sz w:val="24"/>
          <w:szCs w:val="24"/>
        </w:rPr>
        <w:t>менее 20 процентов</w:t>
      </w:r>
      <w:r w:rsidRPr="00FB79CB">
        <w:rPr>
          <w:rFonts w:ascii="Times New Roman" w:hAnsi="Times New Roman" w:cs="Times New Roman"/>
          <w:sz w:val="24"/>
          <w:szCs w:val="24"/>
        </w:rPr>
        <w:t xml:space="preserve"> стоимости проекта.</w:t>
      </w:r>
    </w:p>
    <w:p w:rsidR="00DF73D9" w:rsidRPr="00FB79CB" w:rsidRDefault="00196BCC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2.3.</w:t>
      </w:r>
      <w:r w:rsidR="00587AD5">
        <w:rPr>
          <w:rFonts w:ascii="Times New Roman" w:hAnsi="Times New Roman" w:cs="Times New Roman"/>
          <w:sz w:val="24"/>
          <w:szCs w:val="24"/>
        </w:rPr>
        <w:t>6</w:t>
      </w:r>
      <w:r w:rsidR="00DF73D9" w:rsidRPr="00FB79CB">
        <w:rPr>
          <w:rFonts w:ascii="Times New Roman" w:hAnsi="Times New Roman" w:cs="Times New Roman"/>
          <w:sz w:val="24"/>
          <w:szCs w:val="24"/>
        </w:rPr>
        <w:t xml:space="preserve">. Предполагаемый срок </w:t>
      </w:r>
      <w:proofErr w:type="gramStart"/>
      <w:r w:rsidR="00DF73D9" w:rsidRPr="00FB79CB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="00DF73D9" w:rsidRPr="00FB79CB">
        <w:rPr>
          <w:rFonts w:ascii="Times New Roman" w:hAnsi="Times New Roman" w:cs="Times New Roman"/>
          <w:sz w:val="24"/>
          <w:szCs w:val="24"/>
        </w:rPr>
        <w:t xml:space="preserve"> на проектную мощность создаваемого (реконструируемого, перевооружаемого) объекта капитального строительства, приобретаемог</w:t>
      </w:r>
      <w:r w:rsidR="00FE2207" w:rsidRPr="00FB79CB">
        <w:rPr>
          <w:rFonts w:ascii="Times New Roman" w:hAnsi="Times New Roman" w:cs="Times New Roman"/>
          <w:sz w:val="24"/>
          <w:szCs w:val="24"/>
        </w:rPr>
        <w:t>о объекта недвижимого имущества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инвестиционным проектам со сроком выхода создаваемого (реконструируемого, перевооружаемого) объекта капитального строительства, приобретаемого объекта недвижимого имущества на проектную мощность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не более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2 года с момента представления проекта решения.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0,75, присваивается инвестиционным проектам со сроком выхода создаваемого (реконструируемого, перевооружаемого) объекта капитального строительства, приобретаемого объекта недвижимого имущества на проектную мощность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не более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3 года с момента представления проекта решения.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 xml:space="preserve">Балл, равный 0,5, присваивается инвестиционным проектам со сроком выхода создаваемого (реконструируемого, перевооружаемого) объекта капитального </w:t>
      </w:r>
      <w:r w:rsidRPr="00FB79C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приобретаемого объекта недвижимого имущества на проектную мощность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не более </w:t>
      </w:r>
      <w:proofErr w:type="gramStart"/>
      <w:r w:rsidRPr="00FB79C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FB79CB">
        <w:rPr>
          <w:rFonts w:ascii="Times New Roman" w:hAnsi="Times New Roman" w:cs="Times New Roman"/>
          <w:sz w:val="24"/>
          <w:szCs w:val="24"/>
        </w:rPr>
        <w:t xml:space="preserve"> 5 лет с момента представления проекта решения.</w:t>
      </w:r>
    </w:p>
    <w:p w:rsidR="00DF73D9" w:rsidRPr="00FB79CB" w:rsidRDefault="00DF73D9" w:rsidP="00FB79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9CB">
        <w:rPr>
          <w:rFonts w:ascii="Times New Roman" w:hAnsi="Times New Roman" w:cs="Times New Roman"/>
          <w:sz w:val="24"/>
          <w:szCs w:val="24"/>
        </w:rPr>
        <w:t>Балл, равный 0, присваивается инвестиционным проектам со сроком выхода создаваемого (реконструируемого, перевооружаемого) объекта капитального строительства на проектную мощность более чем через 5 лет с момента представления проекта решения.</w:t>
      </w:r>
    </w:p>
    <w:p w:rsidR="00FE2207" w:rsidRPr="00FB79CB" w:rsidRDefault="00FE2207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E2207" w:rsidRPr="00FB79CB" w:rsidRDefault="00FE2207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E2207" w:rsidRPr="00FB79CB" w:rsidRDefault="00FE2207" w:rsidP="00FB79C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275" w:rsidRPr="00745754" w:rsidRDefault="00943275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275" w:rsidRPr="00745754" w:rsidRDefault="00943275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275" w:rsidRPr="00745754" w:rsidRDefault="00943275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275" w:rsidRPr="00745754" w:rsidRDefault="00943275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275" w:rsidRPr="00745754" w:rsidRDefault="00943275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E2207" w:rsidRPr="00745754" w:rsidRDefault="00FE2207" w:rsidP="00DF73D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56B" w:rsidRDefault="00E7356B" w:rsidP="00FE220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7356B" w:rsidSect="00E7356B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2207" w:rsidRPr="00745754" w:rsidRDefault="00131535" w:rsidP="00FE220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4B29">
        <w:rPr>
          <w:rFonts w:ascii="Times New Roman" w:hAnsi="Times New Roman" w:cs="Times New Roman"/>
          <w:sz w:val="24"/>
          <w:szCs w:val="24"/>
        </w:rPr>
        <w:t xml:space="preserve"> </w:t>
      </w:r>
      <w:r w:rsidRPr="00745754">
        <w:rPr>
          <w:rFonts w:ascii="Times New Roman" w:hAnsi="Times New Roman" w:cs="Times New Roman"/>
          <w:sz w:val="24"/>
          <w:szCs w:val="24"/>
        </w:rPr>
        <w:t>1</w:t>
      </w:r>
      <w:r w:rsidR="0060650C" w:rsidRPr="0074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07" w:rsidRPr="00745754" w:rsidRDefault="00131535" w:rsidP="00FE220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к Методике</w:t>
      </w:r>
      <w:r w:rsidR="0060650C" w:rsidRPr="00745754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использования средств бюджета</w:t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D1BE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>,</w:t>
      </w:r>
      <w:r w:rsidR="00FE2207" w:rsidRPr="0074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0C" w:rsidRPr="00745754" w:rsidRDefault="00FE2207" w:rsidP="00FE220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45754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745754">
        <w:rPr>
          <w:rFonts w:ascii="Times New Roman" w:hAnsi="Times New Roman" w:cs="Times New Roman"/>
          <w:sz w:val="24"/>
          <w:szCs w:val="24"/>
        </w:rPr>
        <w:t xml:space="preserve"> на капитальные</w:t>
      </w:r>
      <w:r w:rsidR="00CD1BE4">
        <w:rPr>
          <w:rFonts w:ascii="Times New Roman" w:hAnsi="Times New Roman" w:cs="Times New Roman"/>
          <w:sz w:val="24"/>
          <w:szCs w:val="24"/>
        </w:rPr>
        <w:t xml:space="preserve"> </w:t>
      </w:r>
      <w:r w:rsidRPr="00745754">
        <w:rPr>
          <w:rFonts w:ascii="Times New Roman" w:hAnsi="Times New Roman" w:cs="Times New Roman"/>
          <w:sz w:val="24"/>
          <w:szCs w:val="24"/>
        </w:rPr>
        <w:t>вло</w:t>
      </w:r>
      <w:r w:rsidR="0060650C" w:rsidRPr="00745754">
        <w:rPr>
          <w:rFonts w:ascii="Times New Roman" w:hAnsi="Times New Roman" w:cs="Times New Roman"/>
          <w:sz w:val="24"/>
          <w:szCs w:val="24"/>
        </w:rPr>
        <w:t>жения</w:t>
      </w:r>
    </w:p>
    <w:p w:rsidR="00131535" w:rsidRPr="00745754" w:rsidRDefault="00131535" w:rsidP="00FE2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535" w:rsidRPr="00745754" w:rsidRDefault="00131535" w:rsidP="00FE2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13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13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35" w:rsidRPr="00CD1BE4" w:rsidRDefault="00131535" w:rsidP="0087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4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proofErr w:type="gramStart"/>
      <w:r w:rsidRPr="00CD1BE4">
        <w:rPr>
          <w:rFonts w:ascii="Times New Roman" w:hAnsi="Times New Roman" w:cs="Times New Roman"/>
          <w:b/>
          <w:sz w:val="24"/>
          <w:szCs w:val="24"/>
        </w:rPr>
        <w:t>оценки эффективности использования средств бюджета</w:t>
      </w:r>
      <w:proofErr w:type="gramEnd"/>
    </w:p>
    <w:p w:rsidR="00131535" w:rsidRPr="00CD1BE4" w:rsidRDefault="00196BCC" w:rsidP="00870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4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394B29">
        <w:rPr>
          <w:rFonts w:ascii="Times New Roman" w:hAnsi="Times New Roman" w:cs="Times New Roman"/>
          <w:b/>
          <w:sz w:val="24"/>
          <w:szCs w:val="24"/>
        </w:rPr>
        <w:t>Эгвекинот</w:t>
      </w:r>
      <w:r w:rsidR="00131535" w:rsidRPr="00CD1B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31535" w:rsidRPr="00CD1BE4">
        <w:rPr>
          <w:rFonts w:ascii="Times New Roman" w:hAnsi="Times New Roman" w:cs="Times New Roman"/>
          <w:b/>
          <w:sz w:val="24"/>
          <w:szCs w:val="24"/>
        </w:rPr>
        <w:t>направляемых</w:t>
      </w:r>
      <w:proofErr w:type="gramEnd"/>
      <w:r w:rsidR="00131535" w:rsidRPr="00CD1BE4">
        <w:rPr>
          <w:rFonts w:ascii="Times New Roman" w:hAnsi="Times New Roman" w:cs="Times New Roman"/>
          <w:b/>
          <w:sz w:val="24"/>
          <w:szCs w:val="24"/>
        </w:rPr>
        <w:t xml:space="preserve"> на капитальные вложения</w:t>
      </w:r>
    </w:p>
    <w:p w:rsidR="00196BCC" w:rsidRPr="00745754" w:rsidRDefault="00196BCC" w:rsidP="0019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35" w:rsidRPr="00745754" w:rsidRDefault="00131535" w:rsidP="0019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Наименование инвестиционного проекта:</w:t>
      </w:r>
      <w:r w:rsidR="00CD1BE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74575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96BCC" w:rsidRPr="0074575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45754">
        <w:rPr>
          <w:rFonts w:ascii="Times New Roman" w:hAnsi="Times New Roman" w:cs="Times New Roman"/>
          <w:sz w:val="24"/>
          <w:szCs w:val="24"/>
        </w:rPr>
        <w:t>______</w:t>
      </w:r>
      <w:r w:rsidR="00CD1BE4">
        <w:rPr>
          <w:rFonts w:ascii="Times New Roman" w:hAnsi="Times New Roman" w:cs="Times New Roman"/>
          <w:sz w:val="24"/>
          <w:szCs w:val="24"/>
        </w:rPr>
        <w:t>___________</w:t>
      </w:r>
      <w:r w:rsidRPr="00745754">
        <w:rPr>
          <w:rFonts w:ascii="Times New Roman" w:hAnsi="Times New Roman" w:cs="Times New Roman"/>
          <w:sz w:val="24"/>
          <w:szCs w:val="24"/>
        </w:rPr>
        <w:t>________</w:t>
      </w:r>
    </w:p>
    <w:p w:rsidR="00131535" w:rsidRPr="00745754" w:rsidRDefault="00131535" w:rsidP="00196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Форма реализации инвестиционного проекта: </w:t>
      </w:r>
      <w:r w:rsidR="00CD1BE4">
        <w:rPr>
          <w:rFonts w:ascii="Times New Roman" w:hAnsi="Times New Roman" w:cs="Times New Roman"/>
          <w:sz w:val="24"/>
          <w:szCs w:val="24"/>
        </w:rPr>
        <w:t>_____________________________________      __________</w:t>
      </w:r>
      <w:r w:rsidRPr="00745754">
        <w:rPr>
          <w:rFonts w:ascii="Times New Roman" w:hAnsi="Times New Roman" w:cs="Times New Roman"/>
          <w:sz w:val="24"/>
          <w:szCs w:val="24"/>
        </w:rPr>
        <w:t>_</w:t>
      </w:r>
      <w:r w:rsidR="00196BCC" w:rsidRPr="0074575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45754">
        <w:rPr>
          <w:rFonts w:ascii="Times New Roman" w:hAnsi="Times New Roman" w:cs="Times New Roman"/>
          <w:sz w:val="24"/>
          <w:szCs w:val="24"/>
        </w:rPr>
        <w:t>_______________________</w:t>
      </w:r>
      <w:r w:rsidR="00CD1BE4">
        <w:rPr>
          <w:rFonts w:ascii="Times New Roman" w:hAnsi="Times New Roman" w:cs="Times New Roman"/>
          <w:sz w:val="24"/>
          <w:szCs w:val="24"/>
        </w:rPr>
        <w:t>__________</w:t>
      </w:r>
    </w:p>
    <w:p w:rsidR="00131535" w:rsidRPr="00CD1BE4" w:rsidRDefault="00131535" w:rsidP="00CD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1BE4">
        <w:rPr>
          <w:rFonts w:ascii="Times New Roman" w:hAnsi="Times New Roman" w:cs="Times New Roman"/>
        </w:rPr>
        <w:t>(новое строительство, реконструкция, техническое перевооружение,</w:t>
      </w:r>
      <w:r w:rsidR="00CD1BE4" w:rsidRPr="00CD1BE4">
        <w:rPr>
          <w:rFonts w:ascii="Times New Roman" w:hAnsi="Times New Roman" w:cs="Times New Roman"/>
        </w:rPr>
        <w:t xml:space="preserve"> </w:t>
      </w:r>
      <w:r w:rsidRPr="00CD1BE4">
        <w:rPr>
          <w:rFonts w:ascii="Times New Roman" w:hAnsi="Times New Roman" w:cs="Times New Roman"/>
        </w:rPr>
        <w:t>приобретение объектов недвижимого имущества)</w:t>
      </w:r>
    </w:p>
    <w:p w:rsidR="00CD1BE4" w:rsidRDefault="00131535" w:rsidP="0013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Инициатор: _________________________________</w:t>
      </w:r>
      <w:r w:rsidR="003513B8" w:rsidRPr="00745754">
        <w:rPr>
          <w:rFonts w:ascii="Times New Roman" w:hAnsi="Times New Roman" w:cs="Times New Roman"/>
          <w:sz w:val="24"/>
          <w:szCs w:val="24"/>
        </w:rPr>
        <w:t>___</w:t>
      </w:r>
      <w:r w:rsidR="00CD1BE4">
        <w:rPr>
          <w:rFonts w:ascii="Times New Roman" w:hAnsi="Times New Roman" w:cs="Times New Roman"/>
          <w:sz w:val="24"/>
          <w:szCs w:val="24"/>
        </w:rPr>
        <w:t>_____________________________</w:t>
      </w:r>
      <w:r w:rsidR="003513B8" w:rsidRPr="00745754">
        <w:rPr>
          <w:rFonts w:ascii="Times New Roman" w:hAnsi="Times New Roman" w:cs="Times New Roman"/>
          <w:sz w:val="24"/>
          <w:szCs w:val="24"/>
        </w:rPr>
        <w:t>_</w:t>
      </w:r>
    </w:p>
    <w:p w:rsidR="00131535" w:rsidRPr="00CD1BE4" w:rsidRDefault="00CD1BE4" w:rsidP="00CD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513B8" w:rsidRPr="00CD1BE4">
        <w:rPr>
          <w:rFonts w:ascii="Times New Roman" w:hAnsi="Times New Roman" w:cs="Times New Roman"/>
        </w:rPr>
        <w:t xml:space="preserve">(структурное подразделение </w:t>
      </w:r>
      <w:r w:rsidR="00131535" w:rsidRPr="00CD1BE4">
        <w:rPr>
          <w:rFonts w:ascii="Times New Roman" w:hAnsi="Times New Roman" w:cs="Times New Roman"/>
        </w:rPr>
        <w:t xml:space="preserve">Администрации </w:t>
      </w:r>
      <w:r w:rsidR="003513B8" w:rsidRPr="00CD1BE4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>Эгвекинот</w:t>
      </w:r>
      <w:r w:rsidR="00131535" w:rsidRPr="00CD1BE4">
        <w:rPr>
          <w:rFonts w:ascii="Times New Roman" w:hAnsi="Times New Roman" w:cs="Times New Roman"/>
        </w:rPr>
        <w:t>)</w:t>
      </w:r>
    </w:p>
    <w:p w:rsidR="00131535" w:rsidRPr="00CD1BE4" w:rsidRDefault="00131535" w:rsidP="00CD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4252"/>
        <w:gridCol w:w="1134"/>
        <w:gridCol w:w="755"/>
        <w:gridCol w:w="1247"/>
        <w:gridCol w:w="1474"/>
      </w:tblGrid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Весовой 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 w:rsidR="00F9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иент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Балл оценки (q j)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Численное значение критерия оценки</w:t>
            </w:r>
          </w:p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(k j x q j)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Ссылка на подтверждающие сведения</w:t>
            </w:r>
          </w:p>
        </w:tc>
      </w:tr>
      <w:tr w:rsidR="00644368" w:rsidRPr="00745754" w:rsidTr="00CD1BE4">
        <w:trPr>
          <w:trHeight w:val="217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 w:rsidP="00CD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проектной </w:t>
            </w:r>
            <w:r w:rsidR="00CD1B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ощности создаваемого (реконструируемого, перевооружаемого), объекта</w:t>
            </w:r>
            <w:r w:rsidR="00CD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приобретаемого объекта</w:t>
            </w:r>
            <w:r w:rsidR="00CD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имеющейся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Отношение сметной (предполагаемой) стоимости создаваемого (реконструируемого, перевооружаемого) объекта капитального строительства, приобретаемого объекта недвижимого имущества к проектной мощности объекта (показателю прямого результата проекта) в сравнении с проектом-аналогом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инвестиционного проекта за счет средств вышестоящих бюджетов и (или)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инженерной и транспортной инфраструктуры, необходимой для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проектную мощность создаваемого (реконструируемого, перевооружаемого) объекта капитального строительства, приобретаемого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8" w:rsidRPr="00745754" w:rsidTr="00CD1BE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Численное значение оценки эффективности использования средств муниципального бюджета, направляемых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Сумма значений критериев оценки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68" w:rsidRPr="00745754" w:rsidRDefault="00644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F73D9" w:rsidRPr="00745754" w:rsidRDefault="00DF73D9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4368" w:rsidRPr="00745754" w:rsidRDefault="00644368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4368" w:rsidRPr="00745754" w:rsidRDefault="00644368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4368" w:rsidRPr="00745754" w:rsidRDefault="00644368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650C" w:rsidRPr="00745754" w:rsidRDefault="0060650C" w:rsidP="00DF73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B29" w:rsidRDefault="00394B29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56B" w:rsidRDefault="00E7356B">
      <w:pPr>
        <w:rPr>
          <w:rFonts w:ascii="Times New Roman" w:hAnsi="Times New Roman" w:cs="Times New Roman"/>
          <w:sz w:val="24"/>
          <w:szCs w:val="24"/>
        </w:rPr>
        <w:sectPr w:rsidR="00E7356B" w:rsidSect="00E7356B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4B29">
        <w:rPr>
          <w:rFonts w:ascii="Times New Roman" w:hAnsi="Times New Roman" w:cs="Times New Roman"/>
          <w:sz w:val="24"/>
          <w:szCs w:val="24"/>
        </w:rPr>
        <w:t xml:space="preserve"> </w:t>
      </w:r>
      <w:r w:rsidRPr="0074575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</w:t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</w:t>
      </w:r>
    </w:p>
    <w:p w:rsidR="00FE2207" w:rsidRPr="00745754" w:rsidRDefault="0060650C" w:rsidP="00FE2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D1BE4">
        <w:rPr>
          <w:rFonts w:ascii="Times New Roman" w:hAnsi="Times New Roman" w:cs="Times New Roman"/>
          <w:sz w:val="24"/>
          <w:szCs w:val="24"/>
        </w:rPr>
        <w:t>Эгвекинот</w:t>
      </w:r>
      <w:r w:rsidRPr="00745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50C" w:rsidRPr="00745754" w:rsidRDefault="0060650C" w:rsidP="00FE2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754">
        <w:rPr>
          <w:rFonts w:ascii="Times New Roman" w:hAnsi="Times New Roman" w:cs="Times New Roman"/>
          <w:sz w:val="24"/>
          <w:szCs w:val="24"/>
        </w:rPr>
        <w:t>направляемых на капитальные</w:t>
      </w:r>
      <w:r w:rsidR="00CD1BE4">
        <w:rPr>
          <w:rFonts w:ascii="Times New Roman" w:hAnsi="Times New Roman" w:cs="Times New Roman"/>
          <w:sz w:val="24"/>
          <w:szCs w:val="24"/>
        </w:rPr>
        <w:t xml:space="preserve"> </w:t>
      </w:r>
      <w:r w:rsidRPr="00745754">
        <w:rPr>
          <w:rFonts w:ascii="Times New Roman" w:hAnsi="Times New Roman" w:cs="Times New Roman"/>
          <w:sz w:val="24"/>
          <w:szCs w:val="24"/>
        </w:rPr>
        <w:t>вложения</w:t>
      </w:r>
    </w:p>
    <w:p w:rsidR="00634875" w:rsidRPr="00745754" w:rsidRDefault="00634875" w:rsidP="00FE2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FE2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FE2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207" w:rsidRPr="00745754" w:rsidRDefault="00FE2207" w:rsidP="00FE2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4875" w:rsidRPr="00745754" w:rsidRDefault="0060650C" w:rsidP="00FE2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75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количественные показатели, характеризующие цель и результаты реализации инвестиционного проекта </w:t>
      </w:r>
    </w:p>
    <w:p w:rsidR="00634875" w:rsidRPr="00745754" w:rsidRDefault="00634875" w:rsidP="006348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061"/>
        <w:gridCol w:w="3798"/>
      </w:tblGrid>
      <w:tr w:rsidR="00634875" w:rsidRPr="0074575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634875" w:rsidRPr="0074575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прямые (непосредственные) результаты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результаты проекта</w:t>
            </w:r>
          </w:p>
        </w:tc>
      </w:tr>
      <w:tr w:rsidR="00634875" w:rsidRPr="0074575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 w:rsidP="001050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1. Строительство (реконструкция) объектов образования, культуры и спорта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 w:rsidP="001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</w:t>
            </w:r>
            <w:r w:rsidR="00105032"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мощность объекта: количество мест;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общая площадь здания,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 w:rsidP="001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рост обеспеченности муниципального образования (в расчете на 100 детей) местами в дошкольных образовательных, общеобразовательных учебных учреждений, </w:t>
            </w:r>
            <w:r w:rsidR="00105032" w:rsidRPr="00745754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, в процентах к уровню обеспеченности до реализации проекта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 w:rsidP="005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(библиотеки</w:t>
            </w:r>
            <w:r w:rsidR="003513B8" w:rsidRPr="00745754">
              <w:rPr>
                <w:rFonts w:ascii="Times New Roman" w:hAnsi="Times New Roman" w:cs="Times New Roman"/>
                <w:sz w:val="24"/>
                <w:szCs w:val="24"/>
              </w:rPr>
              <w:t>, дома и дворцы культу</w:t>
            </w:r>
            <w:r w:rsidR="00105032" w:rsidRPr="0074575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и другое)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мощность объекта: количество мест, количество посетителей в день; для библиотек - количество единиц библиотечного фонда;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общая площадь здания,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 w:rsidP="001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рост обеспеченности муниципального образования </w:t>
            </w:r>
            <w:r w:rsidR="00105032" w:rsidRPr="00745754">
              <w:rPr>
                <w:rFonts w:ascii="Times New Roman" w:hAnsi="Times New Roman" w:cs="Times New Roman"/>
                <w:sz w:val="24"/>
                <w:szCs w:val="24"/>
              </w:rPr>
              <w:t>(в расчете на 100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культуры и спорта (стадионы, спортивные центры, ледовые арены, плавательные бассейны и другие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сооружения)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мощность объекта: пропускная способность спортивных сооружений, количество мест, тыс. человек;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общая площадь здания,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 w:rsidP="0010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рост обеспеченности муниципального образования объектами физической культуры и спорта, рост количества ме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оцентах к уровню обеспеченности до реализации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634875" w:rsidRPr="0074575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Строительство (реконструкция) общественных зданий и жилых помещений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общая площадь объекта,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полезная жилая площадь объекта,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количество квартир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общая площадь объекта, кв. метров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полезная и служебная площадь объекта,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строительный объем куб. метров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634875" w:rsidRPr="0074575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сокращение концентрации вредных веще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соответствие концентрации вредных веще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, газо- и электроснабжения)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мощность объекта в соответствующих натуральных единицах измерения;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размерные и иные характеристики объекта (газопровода-отвода - 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, давление; электрических сетей - км, напряжение и другое)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05032" w:rsidRPr="00745754">
              <w:rPr>
                <w:rFonts w:ascii="Times New Roman" w:hAnsi="Times New Roman" w:cs="Times New Roman"/>
                <w:sz w:val="24"/>
                <w:szCs w:val="24"/>
              </w:rPr>
              <w:t>создание новых объектов коммунальной инфраструктуры</w:t>
            </w:r>
            <w:r w:rsidR="007A4EE7"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установленным требованиям</w:t>
            </w:r>
            <w:r w:rsidR="00E27E0B" w:rsidRPr="00745754">
              <w:rPr>
                <w:rFonts w:ascii="Times New Roman" w:hAnsi="Times New Roman" w:cs="Times New Roman"/>
                <w:sz w:val="24"/>
                <w:szCs w:val="24"/>
              </w:rPr>
              <w:t>, единицы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увеличение уровня газификации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Сортировка, переработка и утилизация твердых бытовых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 w:rsidP="00E2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закрытие существующих свалок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твердых бытовых отходов, общая площадь </w:t>
            </w:r>
            <w:r w:rsidR="00E27E0B" w:rsidRPr="00745754">
              <w:rPr>
                <w:rFonts w:ascii="Times New Roman" w:hAnsi="Times New Roman" w:cs="Times New Roman"/>
                <w:sz w:val="24"/>
                <w:szCs w:val="24"/>
              </w:rPr>
              <w:t>рекультивации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634875" w:rsidRPr="0074575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Строительство (реконструкция) производственных объектов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количество создаваемых (сохраняемых) рабочих мест, единицы;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634875" w:rsidRPr="00745754"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7A4E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875" w:rsidRPr="00745754">
              <w:rPr>
                <w:rFonts w:ascii="Times New Roman" w:hAnsi="Times New Roman" w:cs="Times New Roman"/>
                <w:sz w:val="24"/>
                <w:szCs w:val="24"/>
              </w:rPr>
              <w:t>. Строительство (реконструкция) объектов транспортной инфраструктуры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7A4EE7" w:rsidP="007A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875" w:rsidRPr="00745754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ьные дороги с твердым покрытием</w:t>
            </w:r>
            <w:r w:rsidR="00634875"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1) эксплуатационная длина </w:t>
            </w:r>
            <w:r w:rsidR="007A4EE7" w:rsidRPr="0074575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634875" w:rsidRPr="007457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E27E0B" w:rsidP="00E2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общая площадь объекта, кв. метров;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2) эксплуатационная длина объекта, </w:t>
            </w:r>
            <w:proofErr w:type="gramStart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5" w:rsidRPr="00745754" w:rsidRDefault="0063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1) объем (увеличение объема) грузооборота транспорта общего пользования, тонн-км в год;</w:t>
            </w:r>
          </w:p>
          <w:p w:rsidR="00634875" w:rsidRPr="00745754" w:rsidRDefault="00E2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875" w:rsidRPr="00745754">
              <w:rPr>
                <w:rFonts w:ascii="Times New Roman" w:hAnsi="Times New Roman" w:cs="Times New Roman"/>
                <w:sz w:val="24"/>
                <w:szCs w:val="24"/>
              </w:rPr>
              <w:t>) сокращение времени пребывания грузов, пассажиров в пути, процентов</w:t>
            </w:r>
          </w:p>
        </w:tc>
      </w:tr>
    </w:tbl>
    <w:p w:rsidR="00634875" w:rsidRDefault="00634875" w:rsidP="00D230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4875" w:rsidSect="00E7356B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A5" w:rsidRDefault="00EF78A5" w:rsidP="005336AB">
      <w:pPr>
        <w:spacing w:after="0" w:line="240" w:lineRule="auto"/>
      </w:pPr>
      <w:r>
        <w:separator/>
      </w:r>
    </w:p>
  </w:endnote>
  <w:endnote w:type="continuationSeparator" w:id="0">
    <w:p w:rsidR="00EF78A5" w:rsidRDefault="00EF78A5" w:rsidP="0053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A5" w:rsidRDefault="00EF78A5" w:rsidP="005336AB">
      <w:pPr>
        <w:spacing w:after="0" w:line="240" w:lineRule="auto"/>
      </w:pPr>
      <w:r>
        <w:separator/>
      </w:r>
    </w:p>
  </w:footnote>
  <w:footnote w:type="continuationSeparator" w:id="0">
    <w:p w:rsidR="00EF78A5" w:rsidRDefault="00EF78A5" w:rsidP="0053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384"/>
      <w:docPartObj>
        <w:docPartGallery w:val="Page Numbers (Top of Page)"/>
        <w:docPartUnique/>
      </w:docPartObj>
    </w:sdtPr>
    <w:sdtContent>
      <w:p w:rsidR="00E7356B" w:rsidRDefault="00307AA2">
        <w:pPr>
          <w:pStyle w:val="a5"/>
          <w:jc w:val="center"/>
        </w:pPr>
        <w:fldSimple w:instr=" PAGE   \* MERGEFORMAT ">
          <w:r w:rsidR="00D230F0">
            <w:rPr>
              <w:noProof/>
            </w:rPr>
            <w:t>2</w:t>
          </w:r>
        </w:fldSimple>
      </w:p>
    </w:sdtContent>
  </w:sdt>
  <w:p w:rsidR="00E7356B" w:rsidRDefault="00E735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E2"/>
    <w:rsid w:val="00011B1F"/>
    <w:rsid w:val="000A3F9E"/>
    <w:rsid w:val="000E016C"/>
    <w:rsid w:val="000F6B4F"/>
    <w:rsid w:val="00105032"/>
    <w:rsid w:val="00106EA0"/>
    <w:rsid w:val="00131535"/>
    <w:rsid w:val="00196BCC"/>
    <w:rsid w:val="001D310C"/>
    <w:rsid w:val="002137E8"/>
    <w:rsid w:val="002500C3"/>
    <w:rsid w:val="002534F3"/>
    <w:rsid w:val="0026462C"/>
    <w:rsid w:val="0026571D"/>
    <w:rsid w:val="00272E70"/>
    <w:rsid w:val="0029467C"/>
    <w:rsid w:val="002A58AD"/>
    <w:rsid w:val="002B5701"/>
    <w:rsid w:val="002C4145"/>
    <w:rsid w:val="002D321C"/>
    <w:rsid w:val="002D5F2D"/>
    <w:rsid w:val="002D74DA"/>
    <w:rsid w:val="002F4FC9"/>
    <w:rsid w:val="00307AA2"/>
    <w:rsid w:val="00347091"/>
    <w:rsid w:val="003476FB"/>
    <w:rsid w:val="003513B8"/>
    <w:rsid w:val="00394B29"/>
    <w:rsid w:val="003D2EE2"/>
    <w:rsid w:val="00401806"/>
    <w:rsid w:val="004063FC"/>
    <w:rsid w:val="00435C66"/>
    <w:rsid w:val="00474736"/>
    <w:rsid w:val="004C4110"/>
    <w:rsid w:val="004F67CE"/>
    <w:rsid w:val="0051352D"/>
    <w:rsid w:val="005336AB"/>
    <w:rsid w:val="005351DD"/>
    <w:rsid w:val="00544719"/>
    <w:rsid w:val="00545073"/>
    <w:rsid w:val="005527AF"/>
    <w:rsid w:val="00587AD5"/>
    <w:rsid w:val="00593C92"/>
    <w:rsid w:val="005B25CD"/>
    <w:rsid w:val="005F378C"/>
    <w:rsid w:val="006032D6"/>
    <w:rsid w:val="00605CE4"/>
    <w:rsid w:val="0060650C"/>
    <w:rsid w:val="00610E4C"/>
    <w:rsid w:val="00634875"/>
    <w:rsid w:val="00644368"/>
    <w:rsid w:val="006B1663"/>
    <w:rsid w:val="006D3FFD"/>
    <w:rsid w:val="006E73D1"/>
    <w:rsid w:val="00705C80"/>
    <w:rsid w:val="00712F0E"/>
    <w:rsid w:val="00745754"/>
    <w:rsid w:val="00767773"/>
    <w:rsid w:val="007A4EE7"/>
    <w:rsid w:val="007B0E09"/>
    <w:rsid w:val="008706C9"/>
    <w:rsid w:val="008757DD"/>
    <w:rsid w:val="008A59C3"/>
    <w:rsid w:val="00933477"/>
    <w:rsid w:val="00943275"/>
    <w:rsid w:val="009511AD"/>
    <w:rsid w:val="00983589"/>
    <w:rsid w:val="009C0A3F"/>
    <w:rsid w:val="009C6A51"/>
    <w:rsid w:val="00A20D1A"/>
    <w:rsid w:val="00A349CD"/>
    <w:rsid w:val="00AF0741"/>
    <w:rsid w:val="00B02DC5"/>
    <w:rsid w:val="00B2676F"/>
    <w:rsid w:val="00B474AA"/>
    <w:rsid w:val="00B651C1"/>
    <w:rsid w:val="00BA5558"/>
    <w:rsid w:val="00BC2958"/>
    <w:rsid w:val="00BF1658"/>
    <w:rsid w:val="00C1353B"/>
    <w:rsid w:val="00C55CED"/>
    <w:rsid w:val="00C708BF"/>
    <w:rsid w:val="00CD1BE4"/>
    <w:rsid w:val="00D03805"/>
    <w:rsid w:val="00D067C0"/>
    <w:rsid w:val="00D230F0"/>
    <w:rsid w:val="00D4523E"/>
    <w:rsid w:val="00DB7A69"/>
    <w:rsid w:val="00DF4BA4"/>
    <w:rsid w:val="00DF73D9"/>
    <w:rsid w:val="00E27E0B"/>
    <w:rsid w:val="00E44FD7"/>
    <w:rsid w:val="00E7356B"/>
    <w:rsid w:val="00EF78A5"/>
    <w:rsid w:val="00F74038"/>
    <w:rsid w:val="00F922A7"/>
    <w:rsid w:val="00FB79CB"/>
    <w:rsid w:val="00FC44B7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CE"/>
  </w:style>
  <w:style w:type="paragraph" w:styleId="1">
    <w:name w:val="heading 1"/>
    <w:basedOn w:val="a"/>
    <w:next w:val="a"/>
    <w:link w:val="10"/>
    <w:qFormat/>
    <w:rsid w:val="007B0E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0E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6AB"/>
  </w:style>
  <w:style w:type="paragraph" w:styleId="a7">
    <w:name w:val="footer"/>
    <w:basedOn w:val="a"/>
    <w:link w:val="a8"/>
    <w:uiPriority w:val="99"/>
    <w:unhideWhenUsed/>
    <w:rsid w:val="0053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6AB"/>
  </w:style>
  <w:style w:type="paragraph" w:styleId="a9">
    <w:name w:val="No Spacing"/>
    <w:uiPriority w:val="1"/>
    <w:qFormat/>
    <w:rsid w:val="00745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B0E0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0E09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7B0E0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B0E09"/>
    <w:rPr>
      <w:rFonts w:ascii="Arial Narrow" w:eastAsia="Times New Roman" w:hAnsi="Arial Narrow" w:cs="Times New Roman"/>
      <w:sz w:val="24"/>
      <w:szCs w:val="26"/>
      <w:lang w:eastAsia="ru-RU"/>
    </w:rPr>
  </w:style>
  <w:style w:type="character" w:styleId="ac">
    <w:name w:val="Hyperlink"/>
    <w:basedOn w:val="a0"/>
    <w:uiPriority w:val="99"/>
    <w:unhideWhenUsed/>
    <w:rsid w:val="007B0E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6C5-51B2-4111-8974-DCBBD44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Тюнягина</dc:creator>
  <cp:lastModifiedBy>Евгения В. Кеврух</cp:lastModifiedBy>
  <cp:revision>15</cp:revision>
  <cp:lastPrinted>2018-01-03T03:26:00Z</cp:lastPrinted>
  <dcterms:created xsi:type="dcterms:W3CDTF">2017-12-27T08:52:00Z</dcterms:created>
  <dcterms:modified xsi:type="dcterms:W3CDTF">2018-01-23T00:00:00Z</dcterms:modified>
</cp:coreProperties>
</file>