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3" w:rsidRDefault="00E15403" w:rsidP="00E15403">
      <w:pPr>
        <w:pStyle w:val="ConsPlusNormal"/>
        <w:outlineLvl w:val="0"/>
      </w:pPr>
    </w:p>
    <w:p w:rsidR="00E15403" w:rsidRDefault="00E15403" w:rsidP="00E15403">
      <w:pPr>
        <w:pStyle w:val="ConsPlusTitle"/>
        <w:jc w:val="center"/>
      </w:pPr>
      <w:r>
        <w:t>ПРАВИТЕЛЬСТВО ЧУКОТСКОГО АВТОНОМНОГО ОКРУГА</w:t>
      </w:r>
    </w:p>
    <w:p w:rsidR="00E15403" w:rsidRDefault="00E15403" w:rsidP="00E15403">
      <w:pPr>
        <w:pStyle w:val="ConsPlusTitle"/>
      </w:pPr>
    </w:p>
    <w:p w:rsidR="00E15403" w:rsidRDefault="00E15403" w:rsidP="00E15403">
      <w:pPr>
        <w:pStyle w:val="ConsPlusTitle"/>
        <w:jc w:val="center"/>
      </w:pPr>
      <w:r>
        <w:t>РАСПОРЯЖЕНИЕ</w:t>
      </w:r>
    </w:p>
    <w:p w:rsidR="00E15403" w:rsidRDefault="00E15403" w:rsidP="00E15403">
      <w:pPr>
        <w:pStyle w:val="ConsPlusTitle"/>
        <w:jc w:val="center"/>
      </w:pPr>
      <w:r>
        <w:t>от 5 июня 2009 г. N 284-рп</w:t>
      </w:r>
    </w:p>
    <w:p w:rsidR="00E15403" w:rsidRDefault="00E15403" w:rsidP="00E15403">
      <w:pPr>
        <w:pStyle w:val="ConsPlusTitle"/>
      </w:pPr>
    </w:p>
    <w:p w:rsidR="00E15403" w:rsidRDefault="00E15403" w:rsidP="00E15403">
      <w:pPr>
        <w:pStyle w:val="ConsPlusTitle"/>
        <w:jc w:val="center"/>
      </w:pPr>
      <w:r>
        <w:t xml:space="preserve">О СРОКАХ НАВИГАЦИИ ДЛЯ ПЛАВАНИЯ МАЛОМЕРНЫХ СУДОВ </w:t>
      </w:r>
      <w:proofErr w:type="gramStart"/>
      <w:r>
        <w:t>НА</w:t>
      </w:r>
      <w:proofErr w:type="gramEnd"/>
      <w:r>
        <w:t xml:space="preserve"> ВОДНЫХ</w:t>
      </w:r>
    </w:p>
    <w:p w:rsidR="00E15403" w:rsidRDefault="00E15403" w:rsidP="00E15403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ЧУКОТСКОГО АВТОНОМНОГО ОКРУГА</w:t>
      </w:r>
    </w:p>
    <w:p w:rsidR="00E15403" w:rsidRDefault="00E15403" w:rsidP="00E15403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rPr>
          <w:color w:val="392C69"/>
        </w:rPr>
        <w:t xml:space="preserve"> Правительства Чукотского автономного округа</w:t>
      </w:r>
      <w:proofErr w:type="gramEnd"/>
    </w:p>
    <w:p w:rsidR="00E15403" w:rsidRDefault="00E15403" w:rsidP="00E15403">
      <w:pPr>
        <w:spacing w:after="0" w:line="240" w:lineRule="auto"/>
        <w:jc w:val="center"/>
      </w:pPr>
      <w:r>
        <w:rPr>
          <w:color w:val="392C69"/>
        </w:rPr>
        <w:t>от 11.11.2015 N 439-рп)</w:t>
      </w:r>
    </w:p>
    <w:p w:rsidR="00E15403" w:rsidRDefault="00E15403" w:rsidP="00E15403">
      <w:pPr>
        <w:pStyle w:val="ConsPlusNormal"/>
      </w:pPr>
    </w:p>
    <w:p w:rsidR="00E15403" w:rsidRDefault="00E15403" w:rsidP="00E154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1.8</w:t>
        </w:r>
      </w:hyperlink>
      <w:r>
        <w:t xml:space="preserve"> Правил пользования водными объектами для плавания на маломерных судах в Чукотском автономном округе, утвержденных Постановлением Правительства Чукотского автономного округа от 12 июля 2007 года N 89, в целях обеспечения безопасности и охраны жизни людей на водных объектах Чукотского автономного округа, предотвращения несчастных случаев, связанных с эксплуатацией маломерных судов:</w:t>
      </w:r>
      <w:proofErr w:type="gramEnd"/>
    </w:p>
    <w:p w:rsidR="00E15403" w:rsidRDefault="00E15403" w:rsidP="00E15403">
      <w:pPr>
        <w:pStyle w:val="ConsPlusNormal"/>
      </w:pPr>
    </w:p>
    <w:p w:rsidR="00E15403" w:rsidRDefault="00E15403" w:rsidP="00E15403">
      <w:pPr>
        <w:pStyle w:val="ConsPlusNormal"/>
        <w:ind w:firstLine="540"/>
        <w:jc w:val="both"/>
      </w:pPr>
      <w:r>
        <w:t>1. Установить следующие сроки открытия навигации для плавания маломерных судов на водных объектах Чукотского автономного округа:</w:t>
      </w:r>
    </w:p>
    <w:p w:rsidR="00E15403" w:rsidRDefault="00E15403" w:rsidP="00E15403">
      <w:pPr>
        <w:pStyle w:val="ConsPlusNormal"/>
        <w:ind w:firstLine="540"/>
        <w:jc w:val="both"/>
      </w:pPr>
      <w:r>
        <w:t>1) внутренние водные пути (реки Чукотского автономного округа) - 10 июня;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2) прибрежные участки Берингова моря с </w:t>
      </w:r>
      <w:proofErr w:type="spellStart"/>
      <w:r>
        <w:t>Анадырским</w:t>
      </w:r>
      <w:proofErr w:type="spellEnd"/>
      <w:r>
        <w:t xml:space="preserve"> заливом - 5 июня;</w:t>
      </w:r>
    </w:p>
    <w:p w:rsidR="00E15403" w:rsidRDefault="00E15403" w:rsidP="00E15403">
      <w:pPr>
        <w:pStyle w:val="ConsPlusNormal"/>
        <w:ind w:firstLine="540"/>
        <w:jc w:val="both"/>
      </w:pPr>
      <w:r>
        <w:t>3) участки внутренних заливов Берингова моря (</w:t>
      </w:r>
      <w:proofErr w:type="spellStart"/>
      <w:r>
        <w:t>Анадырский</w:t>
      </w:r>
      <w:proofErr w:type="spellEnd"/>
      <w:r>
        <w:t xml:space="preserve"> лиман, залив </w:t>
      </w:r>
      <w:proofErr w:type="spellStart"/>
      <w:r>
        <w:t>Онемен</w:t>
      </w:r>
      <w:proofErr w:type="spellEnd"/>
      <w:r>
        <w:t xml:space="preserve">, залив </w:t>
      </w:r>
      <w:proofErr w:type="spellStart"/>
      <w:r>
        <w:t>Канчалан</w:t>
      </w:r>
      <w:proofErr w:type="spellEnd"/>
      <w:r>
        <w:t>, залив Креста) - 20 июня;</w:t>
      </w:r>
    </w:p>
    <w:p w:rsidR="00E15403" w:rsidRDefault="00E15403" w:rsidP="00E15403">
      <w:pPr>
        <w:pStyle w:val="ConsPlusNormal"/>
        <w:ind w:firstLine="540"/>
        <w:jc w:val="both"/>
      </w:pPr>
      <w:r>
        <w:t>4) прибрежные участки Чукотского моря - 1 июля;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5) прибрежные участки </w:t>
      </w:r>
      <w:proofErr w:type="spellStart"/>
      <w:r>
        <w:t>Восточно-Сибирского</w:t>
      </w:r>
      <w:proofErr w:type="spellEnd"/>
      <w:r>
        <w:t xml:space="preserve"> моря - 15 июля.</w:t>
      </w:r>
    </w:p>
    <w:p w:rsidR="00E15403" w:rsidRDefault="00E15403" w:rsidP="00E15403">
      <w:pPr>
        <w:pStyle w:val="ConsPlusNormal"/>
        <w:ind w:firstLine="540"/>
        <w:jc w:val="both"/>
      </w:pPr>
      <w:r>
        <w:t>2. Установить следующие сроки закрытия навигации для плавания маломерных судов на водных объектах Чукотского автономного округа:</w:t>
      </w:r>
    </w:p>
    <w:p w:rsidR="00E15403" w:rsidRDefault="00E15403" w:rsidP="00E15403">
      <w:pPr>
        <w:pStyle w:val="ConsPlusNormal"/>
        <w:ind w:firstLine="540"/>
        <w:jc w:val="both"/>
      </w:pPr>
      <w:r>
        <w:t>1) внутренние водные пути (реки Чукотского автономного округа) - 1 октября;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2) прибрежные участки Берингова моря с </w:t>
      </w:r>
      <w:proofErr w:type="spellStart"/>
      <w:r>
        <w:t>Анадырским</w:t>
      </w:r>
      <w:proofErr w:type="spellEnd"/>
      <w:r>
        <w:t xml:space="preserve"> заливом - 25 октября;</w:t>
      </w:r>
    </w:p>
    <w:p w:rsidR="00E15403" w:rsidRDefault="00E15403" w:rsidP="00E15403">
      <w:pPr>
        <w:pStyle w:val="ConsPlusNormal"/>
        <w:ind w:firstLine="540"/>
        <w:jc w:val="both"/>
      </w:pPr>
      <w:r>
        <w:t>3) участки внутренних заливов Берингова моря (</w:t>
      </w:r>
      <w:proofErr w:type="spellStart"/>
      <w:r>
        <w:t>Анадырский</w:t>
      </w:r>
      <w:proofErr w:type="spellEnd"/>
      <w:r>
        <w:t xml:space="preserve"> лиман, залив </w:t>
      </w:r>
      <w:proofErr w:type="spellStart"/>
      <w:r>
        <w:t>Онемен</w:t>
      </w:r>
      <w:proofErr w:type="spellEnd"/>
      <w:r>
        <w:t xml:space="preserve">, залив </w:t>
      </w:r>
      <w:proofErr w:type="spellStart"/>
      <w:r>
        <w:t>Канчалан</w:t>
      </w:r>
      <w:proofErr w:type="spellEnd"/>
      <w:r>
        <w:t>, залив Креста) - 10 октября;</w:t>
      </w:r>
    </w:p>
    <w:p w:rsidR="00E15403" w:rsidRDefault="00E15403" w:rsidP="00E15403">
      <w:pPr>
        <w:pStyle w:val="ConsPlusNormal"/>
        <w:ind w:firstLine="540"/>
        <w:jc w:val="both"/>
      </w:pPr>
      <w:r>
        <w:t>4) прибрежные участки Чукотского моря - 15 октября;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5) прибрежные участки </w:t>
      </w:r>
      <w:proofErr w:type="spellStart"/>
      <w:r>
        <w:t>Восточно-Сибирского</w:t>
      </w:r>
      <w:proofErr w:type="spellEnd"/>
      <w:r>
        <w:t xml:space="preserve"> моря - 10 октября.</w:t>
      </w:r>
    </w:p>
    <w:p w:rsidR="00E15403" w:rsidRDefault="00E15403" w:rsidP="00E15403">
      <w:pPr>
        <w:pStyle w:val="ConsPlusNormal"/>
        <w:ind w:firstLine="540"/>
        <w:jc w:val="both"/>
      </w:pPr>
      <w:r>
        <w:t>3. Установить круглогодичный выход (эксплуатацию) с учетом местных и климатических особенностей, а также ограничений по метеорологическим условиям плавания: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1) </w:t>
      </w:r>
      <w:proofErr w:type="spellStart"/>
      <w:r>
        <w:t>морзверобойным</w:t>
      </w:r>
      <w:proofErr w:type="spellEnd"/>
      <w:r>
        <w:t xml:space="preserve"> бригадам муниципальных унитарных предприятий сельскохозяйственных производителей и родовых общин </w:t>
      </w:r>
      <w:proofErr w:type="spellStart"/>
      <w:r>
        <w:t>морзверобоев</w:t>
      </w:r>
      <w:proofErr w:type="spellEnd"/>
      <w:r>
        <w:t>, обеспечивающим коренное население округа традиционным видом питания (кит, морж, ластоногие), по согласованию с органами местного самоуправления Чукотского автономного округа и Главным государственным инспектором по маломерным судам Главного управления МЧС России по Чукотскому автономному округу;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2) судам особой конструкции (суда на воздушной подушке, </w:t>
      </w:r>
      <w:proofErr w:type="spellStart"/>
      <w:r>
        <w:t>аэроглиссеры</w:t>
      </w:r>
      <w:proofErr w:type="spellEnd"/>
      <w:r>
        <w:t xml:space="preserve">, </w:t>
      </w:r>
      <w:proofErr w:type="spellStart"/>
      <w:r>
        <w:t>аэроботы</w:t>
      </w:r>
      <w:proofErr w:type="spellEnd"/>
      <w:r>
        <w:t>) в соответствии с их технической документацией.</w:t>
      </w:r>
    </w:p>
    <w:p w:rsidR="00E15403" w:rsidRDefault="00E15403" w:rsidP="00E15403">
      <w:pPr>
        <w:pStyle w:val="ConsPlusNormal"/>
        <w:ind w:firstLine="540"/>
        <w:jc w:val="both"/>
      </w:pPr>
      <w:r>
        <w:t>4. Рекомендовать главам муниципальных образований Чукотского автономного округа довести информацию о сроках навигации до населения.</w:t>
      </w:r>
    </w:p>
    <w:p w:rsidR="00E15403" w:rsidRDefault="00E15403" w:rsidP="00E1540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Департамент промышленной политики, строительства и жилищно-коммунального хозяйства Чукотского автономного округа (Васильев В.Н.).</w:t>
      </w:r>
    </w:p>
    <w:p w:rsidR="00E15403" w:rsidRDefault="00E15403" w:rsidP="00E15403">
      <w:pPr>
        <w:pStyle w:val="ConsPlusNormal"/>
      </w:pPr>
    </w:p>
    <w:p w:rsidR="00E15403" w:rsidRDefault="00E15403" w:rsidP="00E15403">
      <w:pPr>
        <w:pStyle w:val="ConsPlusNormal"/>
        <w:jc w:val="right"/>
      </w:pPr>
      <w:r>
        <w:t>Председатель Правительства</w:t>
      </w:r>
    </w:p>
    <w:p w:rsidR="00E15403" w:rsidRDefault="00E15403" w:rsidP="00E15403">
      <w:pPr>
        <w:pStyle w:val="ConsPlusNormal"/>
        <w:jc w:val="right"/>
      </w:pPr>
      <w:r>
        <w:t>Р.В.КОПИН</w:t>
      </w:r>
    </w:p>
    <w:p w:rsidR="00E15403" w:rsidRDefault="00E15403" w:rsidP="00E15403">
      <w:pPr>
        <w:pStyle w:val="ConsPlusNormal"/>
      </w:pPr>
    </w:p>
    <w:p w:rsidR="00E15403" w:rsidRDefault="00E15403" w:rsidP="00E15403">
      <w:pPr>
        <w:pStyle w:val="ConsPlusNormal"/>
      </w:pPr>
    </w:p>
    <w:p w:rsidR="00E15403" w:rsidRDefault="00E15403" w:rsidP="00E1540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10015" w:rsidRDefault="00410015" w:rsidP="00E15403">
      <w:pPr>
        <w:spacing w:after="0" w:line="240" w:lineRule="auto"/>
      </w:pPr>
    </w:p>
    <w:sectPr w:rsidR="00410015" w:rsidSect="00E5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3"/>
    <w:rsid w:val="00410015"/>
    <w:rsid w:val="00E1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CD23200DEA543F60678F32A680585E30E83B2FAFC04A6D7379F2F776655B70A77D705F9D7874401CFBCAE5ACFB866D5B3FA809B14F43CCA01BDCB5BV" TargetMode="External"/><Relationship Id="rId4" Type="http://schemas.openxmlformats.org/officeDocument/2006/relationships/hyperlink" Target="consultantplus://offline/ref=082CD23200DEA543F60678F32A680585E30E83B2FAFC07AAD3379F2F776655B70A77D705F9D7874401CFBEAB5ACFB866D5B3FA809B14F43CCA01BDCB5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Роман Анатольевич_GO</dc:creator>
  <cp:lastModifiedBy>Кириленко Роман Анатольевич_GO</cp:lastModifiedBy>
  <cp:revision>1</cp:revision>
  <dcterms:created xsi:type="dcterms:W3CDTF">2020-10-15T21:57:00Z</dcterms:created>
  <dcterms:modified xsi:type="dcterms:W3CDTF">2020-10-15T21:58:00Z</dcterms:modified>
</cp:coreProperties>
</file>