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28" w:rsidRPr="001F127B" w:rsidRDefault="005971F1" w:rsidP="00505BD1">
      <w:pPr>
        <w:spacing w:before="120"/>
        <w:jc w:val="center"/>
        <w:rPr>
          <w:rFonts w:ascii="Times New Roman" w:hAnsi="Times New Roman"/>
          <w:b/>
          <w:i w:val="0"/>
          <w:sz w:val="36"/>
          <w:szCs w:val="36"/>
          <w:lang w:val="ru-RU"/>
        </w:rPr>
      </w:pPr>
      <w:r>
        <w:rPr>
          <w:noProof/>
          <w:sz w:val="36"/>
          <w:szCs w:val="36"/>
          <w:lang w:val="ru-RU"/>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1360805" cy="1318260"/>
            <wp:effectExtent l="1905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srcRect/>
                    <a:stretch>
                      <a:fillRect/>
                    </a:stretch>
                  </pic:blipFill>
                  <pic:spPr bwMode="auto">
                    <a:xfrm>
                      <a:off x="0" y="0"/>
                      <a:ext cx="1360805" cy="1318260"/>
                    </a:xfrm>
                    <a:prstGeom prst="rect">
                      <a:avLst/>
                    </a:prstGeom>
                    <a:noFill/>
                    <a:ln w="9525">
                      <a:noFill/>
                      <a:miter lim="800000"/>
                      <a:headEnd/>
                      <a:tailEnd/>
                    </a:ln>
                  </pic:spPr>
                </pic:pic>
              </a:graphicData>
            </a:graphic>
          </wp:anchor>
        </w:drawing>
      </w:r>
      <w:r w:rsidR="001F127B">
        <w:rPr>
          <w:rFonts w:ascii="Times New Roman" w:hAnsi="Times New Roman"/>
          <w:b/>
          <w:i w:val="0"/>
          <w:sz w:val="36"/>
          <w:szCs w:val="36"/>
          <w:lang w:val="ru-RU"/>
        </w:rPr>
        <w:t xml:space="preserve">             </w:t>
      </w:r>
      <w:r w:rsidR="00D90F90">
        <w:rPr>
          <w:rFonts w:ascii="Times New Roman" w:hAnsi="Times New Roman"/>
          <w:b/>
          <w:i w:val="0"/>
          <w:sz w:val="36"/>
          <w:szCs w:val="36"/>
          <w:lang w:val="ru-RU"/>
        </w:rPr>
        <w:t xml:space="preserve">  </w:t>
      </w:r>
      <w:r w:rsidR="001F127B">
        <w:rPr>
          <w:rFonts w:ascii="Times New Roman" w:hAnsi="Times New Roman"/>
          <w:b/>
          <w:i w:val="0"/>
          <w:sz w:val="36"/>
          <w:szCs w:val="36"/>
          <w:lang w:val="ru-RU"/>
        </w:rPr>
        <w:t xml:space="preserve"> </w:t>
      </w:r>
      <w:r w:rsidR="001F127B" w:rsidRPr="001F127B">
        <w:rPr>
          <w:rFonts w:ascii="Times New Roman" w:hAnsi="Times New Roman"/>
          <w:b/>
          <w:i w:val="0"/>
          <w:sz w:val="36"/>
          <w:szCs w:val="36"/>
          <w:lang w:val="ru-RU"/>
        </w:rPr>
        <w:t>МАГАДАНСКАЯ</w:t>
      </w:r>
    </w:p>
    <w:p w:rsidR="00C75228" w:rsidRDefault="00C75228" w:rsidP="002C68CC">
      <w:pPr>
        <w:spacing w:before="120"/>
        <w:jc w:val="both"/>
        <w:rPr>
          <w:rFonts w:ascii="Times New Roman" w:hAnsi="Times New Roman"/>
          <w:b/>
          <w:i w:val="0"/>
          <w:sz w:val="36"/>
          <w:szCs w:val="36"/>
          <w:lang w:val="ru-RU"/>
        </w:rPr>
      </w:pPr>
      <w:r w:rsidRPr="00C75228">
        <w:rPr>
          <w:rFonts w:ascii="Times New Roman" w:hAnsi="Times New Roman"/>
          <w:b/>
          <w:i w:val="0"/>
          <w:sz w:val="36"/>
          <w:szCs w:val="36"/>
          <w:lang w:val="ru-RU"/>
        </w:rPr>
        <w:t xml:space="preserve">  </w:t>
      </w:r>
      <w:r>
        <w:rPr>
          <w:rFonts w:ascii="Times New Roman" w:hAnsi="Times New Roman"/>
          <w:b/>
          <w:i w:val="0"/>
          <w:sz w:val="36"/>
          <w:szCs w:val="36"/>
          <w:lang w:val="ru-RU"/>
        </w:rPr>
        <w:t xml:space="preserve">                         </w:t>
      </w:r>
      <w:r w:rsidRPr="00C75228">
        <w:rPr>
          <w:rFonts w:ascii="Times New Roman" w:hAnsi="Times New Roman"/>
          <w:b/>
          <w:i w:val="0"/>
          <w:sz w:val="36"/>
          <w:szCs w:val="36"/>
          <w:lang w:val="ru-RU"/>
        </w:rPr>
        <w:t>ТРАНСПОРТНАЯ ПРОКУРАТУРА</w:t>
      </w:r>
    </w:p>
    <w:p w:rsidR="00C75228" w:rsidRPr="001F127B" w:rsidRDefault="001F127B" w:rsidP="00C75228">
      <w:pPr>
        <w:spacing w:before="120"/>
        <w:jc w:val="center"/>
        <w:rPr>
          <w:rFonts w:ascii="Times New Roman" w:hAnsi="Times New Roman"/>
          <w:i w:val="0"/>
          <w:szCs w:val="24"/>
          <w:lang w:val="ru-RU"/>
        </w:rPr>
      </w:pPr>
      <w:r>
        <w:rPr>
          <w:rFonts w:ascii="Times New Roman" w:hAnsi="Times New Roman"/>
          <w:i w:val="0"/>
          <w:szCs w:val="24"/>
          <w:lang w:val="ru-RU"/>
        </w:rPr>
        <w:t xml:space="preserve">                       у</w:t>
      </w:r>
      <w:r w:rsidRPr="001F127B">
        <w:rPr>
          <w:rFonts w:ascii="Times New Roman" w:hAnsi="Times New Roman"/>
          <w:i w:val="0"/>
          <w:szCs w:val="24"/>
          <w:lang w:val="ru-RU"/>
        </w:rPr>
        <w:t xml:space="preserve">л. Набережная реки </w:t>
      </w:r>
      <w:proofErr w:type="spellStart"/>
      <w:r w:rsidRPr="001F127B">
        <w:rPr>
          <w:rFonts w:ascii="Times New Roman" w:hAnsi="Times New Roman"/>
          <w:i w:val="0"/>
          <w:szCs w:val="24"/>
          <w:lang w:val="ru-RU"/>
        </w:rPr>
        <w:t>Магаданки</w:t>
      </w:r>
      <w:proofErr w:type="spellEnd"/>
      <w:r w:rsidRPr="001F127B">
        <w:rPr>
          <w:rFonts w:ascii="Times New Roman" w:hAnsi="Times New Roman"/>
          <w:i w:val="0"/>
          <w:szCs w:val="24"/>
          <w:lang w:val="ru-RU"/>
        </w:rPr>
        <w:t>, 7, г. Магадан</w:t>
      </w:r>
      <w:r w:rsidR="006235F2">
        <w:rPr>
          <w:rFonts w:ascii="Times New Roman" w:hAnsi="Times New Roman"/>
          <w:i w:val="0"/>
          <w:szCs w:val="24"/>
          <w:lang w:val="ru-RU"/>
        </w:rPr>
        <w:t>, тел. 624183</w:t>
      </w:r>
    </w:p>
    <w:p w:rsidR="00CF189E" w:rsidRPr="00712A77" w:rsidRDefault="00CF189E" w:rsidP="005971F1">
      <w:pPr>
        <w:jc w:val="center"/>
        <w:rPr>
          <w:rFonts w:ascii="Times New Roman" w:hAnsi="Times New Roman"/>
          <w:b/>
          <w:i w:val="0"/>
          <w:color w:val="000000"/>
          <w:sz w:val="28"/>
          <w:szCs w:val="28"/>
          <w:shd w:val="clear" w:color="auto" w:fill="FFFFFF"/>
          <w:lang w:val="ru-RU"/>
        </w:rPr>
      </w:pPr>
    </w:p>
    <w:p w:rsidR="003520DE" w:rsidRDefault="003520DE" w:rsidP="003520DE">
      <w:pPr>
        <w:pStyle w:val="db9fe9049761426654245bb2dd862eecmsonormal"/>
        <w:shd w:val="clear" w:color="auto" w:fill="FFFFFF"/>
        <w:spacing w:before="0" w:beforeAutospacing="0" w:after="0" w:afterAutospacing="0"/>
        <w:jc w:val="both"/>
        <w:rPr>
          <w:b/>
          <w:bCs/>
          <w:color w:val="000000"/>
          <w:sz w:val="28"/>
          <w:szCs w:val="28"/>
        </w:rPr>
      </w:pPr>
    </w:p>
    <w:p w:rsidR="003520DE" w:rsidRDefault="003520DE" w:rsidP="003520DE">
      <w:pPr>
        <w:pStyle w:val="db9fe9049761426654245bb2dd862eecmsonormal"/>
        <w:shd w:val="clear" w:color="auto" w:fill="FFFFFF"/>
        <w:spacing w:before="0" w:beforeAutospacing="0" w:after="0" w:afterAutospacing="0"/>
        <w:ind w:firstLine="708"/>
        <w:jc w:val="both"/>
        <w:rPr>
          <w:b/>
          <w:bCs/>
          <w:color w:val="000000"/>
          <w:sz w:val="28"/>
          <w:szCs w:val="28"/>
        </w:rPr>
      </w:pPr>
      <w:r>
        <w:rPr>
          <w:b/>
          <w:bCs/>
          <w:color w:val="000000"/>
          <w:sz w:val="28"/>
          <w:szCs w:val="28"/>
        </w:rPr>
        <w:t>Магаданская транспортная прокуратура разъясняет законодательство о противодействии коррупции.</w:t>
      </w:r>
    </w:p>
    <w:p w:rsidR="003520DE" w:rsidRDefault="003520DE" w:rsidP="003520DE">
      <w:pPr>
        <w:pStyle w:val="db9fe9049761426654245bb2dd862eecmsonormal"/>
        <w:shd w:val="clear" w:color="auto" w:fill="FFFFFF"/>
        <w:spacing w:before="0" w:beforeAutospacing="0" w:after="0" w:afterAutospacing="0"/>
        <w:ind w:firstLine="708"/>
        <w:jc w:val="both"/>
        <w:rPr>
          <w:b/>
          <w:bCs/>
          <w:color w:val="000000"/>
          <w:sz w:val="28"/>
          <w:szCs w:val="28"/>
        </w:rPr>
      </w:pP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b/>
          <w:bCs/>
          <w:color w:val="000000"/>
          <w:sz w:val="28"/>
          <w:szCs w:val="28"/>
        </w:rPr>
        <w:t>Вопросы квалификации преступлений коррупционной направленности, связанных с мелким взяточничеством.</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color w:val="000000"/>
          <w:sz w:val="28"/>
          <w:szCs w:val="28"/>
        </w:rPr>
        <w:t>В июле 2016 года в Уголовный кодекс Российской Федерации введена новая статья – 291.2 «Мелкое взяточничество», которой установлена уголовная ответственность за получение взятки, дачу взятки лично или через посредника в размере, не превышающем десяти тысяч рублей.</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color w:val="000000"/>
          <w:sz w:val="28"/>
          <w:szCs w:val="28"/>
        </w:rPr>
        <w:t>Вновь принятая статья включает в себя две части и примечание.</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color w:val="000000"/>
          <w:sz w:val="28"/>
          <w:szCs w:val="28"/>
        </w:rPr>
        <w:t>Первая часть предусматривает уголовную ответственность за получение, дачу взятки в размере, не превышающем десяти тысяч рублей, вторая – за те же деяния, совершенные лицом, имеющим судимость за совершение преступлений, предусмотренных статьями 290, 291, 291.1, либо 291.2 УК РФ. </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color w:val="000000"/>
          <w:sz w:val="28"/>
          <w:szCs w:val="28"/>
        </w:rPr>
        <w:t>Деяния, указанные в части первой, наказываются штрафом в размере до 200 тысяч рублей или заработной платой, или другим доходом осужденного на срок до трех месяцев или исправительными работами на срок до одного года, или ограничение свободы до двух лет, либо лишением свободы на срок до одного года. За дачу, получение «квалифицированной мелкой взятки» наказание возможно до трех лет лишения свободы.</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color w:val="000000"/>
          <w:sz w:val="28"/>
          <w:szCs w:val="28"/>
        </w:rPr>
        <w:t xml:space="preserve">За рассматриваемое преступление законодатель предусматривает: во-первых, более легкое наказание по сравнению со статьями 290, 291 и 291.1 УК РФ; во-вторых, относит к категории небольшой тяжести, что является юридически значимым обстоятельством при определении степени общественной опасности совершенного деяния, выбора меры пресечения в </w:t>
      </w:r>
      <w:proofErr w:type="gramStart"/>
      <w:r>
        <w:rPr>
          <w:color w:val="000000"/>
          <w:sz w:val="28"/>
          <w:szCs w:val="28"/>
        </w:rPr>
        <w:t>отношении</w:t>
      </w:r>
      <w:proofErr w:type="gramEnd"/>
      <w:r>
        <w:rPr>
          <w:color w:val="000000"/>
          <w:sz w:val="28"/>
          <w:szCs w:val="28"/>
        </w:rPr>
        <w:t xml:space="preserve"> подозреваемого, а также принятия судебного решения.</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color w:val="000000"/>
          <w:sz w:val="28"/>
          <w:szCs w:val="28"/>
        </w:rPr>
        <w:t xml:space="preserve">Верховный Суд Российской Федерации 28.09.2016 разъяснил, что получение взятки, дача взятки в размере, не превышающем десяти тысяч рублей, влекут ответственность по части 1 статьи 291.2 УК РФ независимо от того, за какие действия (законные или </w:t>
      </w:r>
      <w:proofErr w:type="gramStart"/>
      <w:r>
        <w:rPr>
          <w:color w:val="000000"/>
          <w:sz w:val="28"/>
          <w:szCs w:val="28"/>
        </w:rPr>
        <w:t xml:space="preserve">незаконные) </w:t>
      </w:r>
      <w:proofErr w:type="gramEnd"/>
      <w:r>
        <w:rPr>
          <w:color w:val="000000"/>
          <w:sz w:val="28"/>
          <w:szCs w:val="28"/>
        </w:rPr>
        <w:t>они совершены, в каком составе участников (единолично или группой лиц), а также наличия или отсутствия других квалифицирующих признаков взяточничества.</w:t>
      </w: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p>
    <w:p w:rsidR="003520DE" w:rsidRDefault="003520DE" w:rsidP="003520DE">
      <w:pPr>
        <w:pStyle w:val="db9fe9049761426654245bb2dd862eecmsonormal"/>
        <w:shd w:val="clear" w:color="auto" w:fill="FFFFFF"/>
        <w:spacing w:before="0" w:beforeAutospacing="0" w:after="0" w:afterAutospacing="0"/>
        <w:jc w:val="both"/>
        <w:rPr>
          <w:color w:val="000000"/>
        </w:rPr>
      </w:pPr>
      <w:r>
        <w:rPr>
          <w:color w:val="000000"/>
        </w:rPr>
        <w:t> </w:t>
      </w:r>
    </w:p>
    <w:p w:rsidR="003520DE" w:rsidRDefault="003520DE" w:rsidP="003520DE">
      <w:pPr>
        <w:pStyle w:val="db9fe9049761426654245bb2dd862eecmsonormal"/>
        <w:shd w:val="clear" w:color="auto" w:fill="FFFFFF"/>
        <w:spacing w:before="0" w:beforeAutospacing="0" w:after="0" w:afterAutospacing="0"/>
        <w:jc w:val="both"/>
        <w:rPr>
          <w:color w:val="000000"/>
        </w:rPr>
      </w:pPr>
      <w:r>
        <w:rPr>
          <w:color w:val="000000"/>
        </w:rPr>
        <w:t> </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b/>
          <w:bCs/>
          <w:color w:val="000000"/>
          <w:sz w:val="28"/>
          <w:szCs w:val="28"/>
        </w:rPr>
        <w:t>Срок оплаты административного штрафа за коррупционное правонарушение.</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color w:val="000000"/>
          <w:sz w:val="28"/>
          <w:szCs w:val="28"/>
        </w:rPr>
        <w:t xml:space="preserve">Федеральным законом от 03.08.2018 № 298-ФЗ внесены изменения в главу 32 Кодекса Российской Федерации об административных правонарушениях (далее - </w:t>
      </w:r>
      <w:proofErr w:type="spellStart"/>
      <w:r>
        <w:rPr>
          <w:color w:val="000000"/>
          <w:sz w:val="28"/>
          <w:szCs w:val="28"/>
        </w:rPr>
        <w:t>КоАП</w:t>
      </w:r>
      <w:proofErr w:type="spellEnd"/>
      <w:r>
        <w:rPr>
          <w:color w:val="000000"/>
          <w:sz w:val="28"/>
          <w:szCs w:val="28"/>
        </w:rPr>
        <w:t xml:space="preserve"> РФ).</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color w:val="000000"/>
          <w:sz w:val="28"/>
          <w:szCs w:val="28"/>
        </w:rPr>
        <w:t xml:space="preserve">С 14 августа 2018 года существенно сокращены сроки оплаты административного штрафа, назначенного за совершение административного правонарушения, предусмотренного статьей 19.28 </w:t>
      </w:r>
      <w:proofErr w:type="spellStart"/>
      <w:r>
        <w:rPr>
          <w:color w:val="000000"/>
          <w:sz w:val="28"/>
          <w:szCs w:val="28"/>
        </w:rPr>
        <w:t>КоАП</w:t>
      </w:r>
      <w:proofErr w:type="spellEnd"/>
      <w:r>
        <w:rPr>
          <w:color w:val="000000"/>
          <w:sz w:val="28"/>
          <w:szCs w:val="28"/>
        </w:rPr>
        <w:t xml:space="preserve"> РФ, по фактам незаконного вознаграждения от имени или в интересах юридического лица. </w:t>
      </w:r>
    </w:p>
    <w:p w:rsidR="003520DE" w:rsidRDefault="003520DE" w:rsidP="003520DE">
      <w:pPr>
        <w:pStyle w:val="db9fe9049761426654245bb2dd862eecmsonormal"/>
        <w:shd w:val="clear" w:color="auto" w:fill="FFFFFF"/>
        <w:spacing w:before="0" w:beforeAutospacing="0" w:after="0" w:afterAutospacing="0"/>
        <w:ind w:firstLine="708"/>
        <w:jc w:val="both"/>
        <w:rPr>
          <w:color w:val="000000"/>
        </w:rPr>
      </w:pPr>
      <w:r>
        <w:rPr>
          <w:color w:val="000000"/>
          <w:sz w:val="28"/>
          <w:szCs w:val="28"/>
        </w:rPr>
        <w:t>Установлен срок до 7 дней со дня вступления судебного акта в законную силу. Ранее на юридических лиц, привлеченных к административной ответственности за совершение указанного коррупционного правонарушения, распространялись общие требования в части исполнения постановления о наложении административного штрафа. Срок оплаты составлял 60 дней.</w:t>
      </w:r>
    </w:p>
    <w:p w:rsidR="003520DE" w:rsidRDefault="003520DE" w:rsidP="003520DE">
      <w:pPr>
        <w:pStyle w:val="db9fe9049761426654245bb2dd862eecmsonormal"/>
        <w:shd w:val="clear" w:color="auto" w:fill="FFFFFF"/>
        <w:spacing w:before="0" w:beforeAutospacing="0" w:after="0" w:afterAutospacing="0"/>
        <w:rPr>
          <w:color w:val="000000"/>
        </w:rPr>
      </w:pPr>
      <w:r>
        <w:rPr>
          <w:rFonts w:ascii="Calibri" w:hAnsi="Calibri"/>
          <w:color w:val="000000"/>
          <w:sz w:val="22"/>
          <w:szCs w:val="22"/>
        </w:rPr>
        <w:t> </w:t>
      </w:r>
    </w:p>
    <w:sectPr w:rsidR="003520DE" w:rsidSect="00915285">
      <w:pgSz w:w="11906" w:h="16838"/>
      <w:pgMar w:top="426" w:right="566" w:bottom="360" w:left="1701" w:header="708"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716" w:rsidRDefault="00421716">
      <w:r>
        <w:separator/>
      </w:r>
    </w:p>
  </w:endnote>
  <w:endnote w:type="continuationSeparator" w:id="0">
    <w:p w:rsidR="00421716" w:rsidRDefault="00421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716" w:rsidRDefault="00421716">
      <w:r>
        <w:separator/>
      </w:r>
    </w:p>
  </w:footnote>
  <w:footnote w:type="continuationSeparator" w:id="0">
    <w:p w:rsidR="00421716" w:rsidRDefault="00421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characterSpacingControl w:val="doNotCompress"/>
  <w:hdrShapeDefaults>
    <o:shapedefaults v:ext="edit" spidmax="39938"/>
  </w:hdrShapeDefaults>
  <w:footnotePr>
    <w:footnote w:id="-1"/>
    <w:footnote w:id="0"/>
  </w:footnotePr>
  <w:endnotePr>
    <w:endnote w:id="-1"/>
    <w:endnote w:id="0"/>
  </w:endnotePr>
  <w:compat/>
  <w:rsids>
    <w:rsidRoot w:val="0099744B"/>
    <w:rsid w:val="0000437C"/>
    <w:rsid w:val="00004DE6"/>
    <w:rsid w:val="0002207B"/>
    <w:rsid w:val="00026446"/>
    <w:rsid w:val="00032B1D"/>
    <w:rsid w:val="00042775"/>
    <w:rsid w:val="000448D6"/>
    <w:rsid w:val="000470FD"/>
    <w:rsid w:val="000537BB"/>
    <w:rsid w:val="00055CE9"/>
    <w:rsid w:val="00055CEA"/>
    <w:rsid w:val="00064D21"/>
    <w:rsid w:val="00071CC6"/>
    <w:rsid w:val="000745DA"/>
    <w:rsid w:val="000746BF"/>
    <w:rsid w:val="000854B6"/>
    <w:rsid w:val="00087A4F"/>
    <w:rsid w:val="000B13A8"/>
    <w:rsid w:val="000B3E5C"/>
    <w:rsid w:val="000B4A82"/>
    <w:rsid w:val="000C1327"/>
    <w:rsid w:val="000C3BE5"/>
    <w:rsid w:val="000D4638"/>
    <w:rsid w:val="000F26D3"/>
    <w:rsid w:val="000F4129"/>
    <w:rsid w:val="0010690A"/>
    <w:rsid w:val="0012490F"/>
    <w:rsid w:val="00132691"/>
    <w:rsid w:val="00133045"/>
    <w:rsid w:val="00141CDD"/>
    <w:rsid w:val="00142DC4"/>
    <w:rsid w:val="00143437"/>
    <w:rsid w:val="00151064"/>
    <w:rsid w:val="00152692"/>
    <w:rsid w:val="0016101E"/>
    <w:rsid w:val="001634FF"/>
    <w:rsid w:val="00163F16"/>
    <w:rsid w:val="00175B44"/>
    <w:rsid w:val="00175D91"/>
    <w:rsid w:val="0018567F"/>
    <w:rsid w:val="00185E8F"/>
    <w:rsid w:val="001872B9"/>
    <w:rsid w:val="00187A4B"/>
    <w:rsid w:val="00191D6A"/>
    <w:rsid w:val="001936CC"/>
    <w:rsid w:val="00194658"/>
    <w:rsid w:val="00194826"/>
    <w:rsid w:val="00194869"/>
    <w:rsid w:val="001A386A"/>
    <w:rsid w:val="001A5A04"/>
    <w:rsid w:val="001B1CBE"/>
    <w:rsid w:val="001B2E44"/>
    <w:rsid w:val="001B6707"/>
    <w:rsid w:val="001C6084"/>
    <w:rsid w:val="001D04F0"/>
    <w:rsid w:val="001D536F"/>
    <w:rsid w:val="001D7631"/>
    <w:rsid w:val="001E49C1"/>
    <w:rsid w:val="001F127B"/>
    <w:rsid w:val="001F3656"/>
    <w:rsid w:val="002001E2"/>
    <w:rsid w:val="00204043"/>
    <w:rsid w:val="00206E19"/>
    <w:rsid w:val="00212EE9"/>
    <w:rsid w:val="00221344"/>
    <w:rsid w:val="002306FF"/>
    <w:rsid w:val="002317D7"/>
    <w:rsid w:val="002334D7"/>
    <w:rsid w:val="002424D6"/>
    <w:rsid w:val="00245EBD"/>
    <w:rsid w:val="002503F8"/>
    <w:rsid w:val="00250BF8"/>
    <w:rsid w:val="00253FB7"/>
    <w:rsid w:val="0025571A"/>
    <w:rsid w:val="002558BA"/>
    <w:rsid w:val="002562EF"/>
    <w:rsid w:val="00284BAC"/>
    <w:rsid w:val="00292C61"/>
    <w:rsid w:val="002934C6"/>
    <w:rsid w:val="002A304C"/>
    <w:rsid w:val="002B2E86"/>
    <w:rsid w:val="002B3A7B"/>
    <w:rsid w:val="002B587A"/>
    <w:rsid w:val="002B59BF"/>
    <w:rsid w:val="002B7931"/>
    <w:rsid w:val="002B7F28"/>
    <w:rsid w:val="002C596C"/>
    <w:rsid w:val="002C68CC"/>
    <w:rsid w:val="002D4FBE"/>
    <w:rsid w:val="002D5FA1"/>
    <w:rsid w:val="002E67D2"/>
    <w:rsid w:val="002F05E5"/>
    <w:rsid w:val="002F3564"/>
    <w:rsid w:val="002F7B23"/>
    <w:rsid w:val="00305776"/>
    <w:rsid w:val="00305CE7"/>
    <w:rsid w:val="00306B08"/>
    <w:rsid w:val="00313AB2"/>
    <w:rsid w:val="00313EC9"/>
    <w:rsid w:val="00316C6A"/>
    <w:rsid w:val="00317C41"/>
    <w:rsid w:val="00321C97"/>
    <w:rsid w:val="00323C27"/>
    <w:rsid w:val="0032702E"/>
    <w:rsid w:val="0033011F"/>
    <w:rsid w:val="00330635"/>
    <w:rsid w:val="00331E1D"/>
    <w:rsid w:val="00332F5C"/>
    <w:rsid w:val="0033627F"/>
    <w:rsid w:val="00336F9E"/>
    <w:rsid w:val="0034545B"/>
    <w:rsid w:val="003509E5"/>
    <w:rsid w:val="003520DE"/>
    <w:rsid w:val="003567C3"/>
    <w:rsid w:val="00360DD0"/>
    <w:rsid w:val="00362D9D"/>
    <w:rsid w:val="003700F4"/>
    <w:rsid w:val="003737AC"/>
    <w:rsid w:val="00376201"/>
    <w:rsid w:val="00376B81"/>
    <w:rsid w:val="00377033"/>
    <w:rsid w:val="00383F2E"/>
    <w:rsid w:val="00385472"/>
    <w:rsid w:val="003856AB"/>
    <w:rsid w:val="00386013"/>
    <w:rsid w:val="00391EC8"/>
    <w:rsid w:val="00393273"/>
    <w:rsid w:val="0039357A"/>
    <w:rsid w:val="003958A1"/>
    <w:rsid w:val="00396934"/>
    <w:rsid w:val="003A15EA"/>
    <w:rsid w:val="003B32AD"/>
    <w:rsid w:val="003B577E"/>
    <w:rsid w:val="003D3FEF"/>
    <w:rsid w:val="003D5D67"/>
    <w:rsid w:val="003E01E2"/>
    <w:rsid w:val="003E5BC7"/>
    <w:rsid w:val="003F1675"/>
    <w:rsid w:val="00421716"/>
    <w:rsid w:val="004230BC"/>
    <w:rsid w:val="00423293"/>
    <w:rsid w:val="00426CAE"/>
    <w:rsid w:val="00427E9E"/>
    <w:rsid w:val="00431371"/>
    <w:rsid w:val="0043178B"/>
    <w:rsid w:val="004418CC"/>
    <w:rsid w:val="00445BFF"/>
    <w:rsid w:val="0045334F"/>
    <w:rsid w:val="0045356C"/>
    <w:rsid w:val="00454265"/>
    <w:rsid w:val="004570E0"/>
    <w:rsid w:val="0046005E"/>
    <w:rsid w:val="00475BB9"/>
    <w:rsid w:val="00477F5A"/>
    <w:rsid w:val="00490B55"/>
    <w:rsid w:val="004932E4"/>
    <w:rsid w:val="0049356D"/>
    <w:rsid w:val="004A0A8E"/>
    <w:rsid w:val="004B2C16"/>
    <w:rsid w:val="004B7747"/>
    <w:rsid w:val="004C6AE4"/>
    <w:rsid w:val="004D1BC3"/>
    <w:rsid w:val="004D4F19"/>
    <w:rsid w:val="004E3179"/>
    <w:rsid w:val="004F45B5"/>
    <w:rsid w:val="004F4BD4"/>
    <w:rsid w:val="00501F29"/>
    <w:rsid w:val="00505BD1"/>
    <w:rsid w:val="005125EE"/>
    <w:rsid w:val="005149CD"/>
    <w:rsid w:val="005216C8"/>
    <w:rsid w:val="005304D5"/>
    <w:rsid w:val="00530611"/>
    <w:rsid w:val="005323B7"/>
    <w:rsid w:val="00534FE3"/>
    <w:rsid w:val="005461DC"/>
    <w:rsid w:val="005575F8"/>
    <w:rsid w:val="0056197B"/>
    <w:rsid w:val="00562B6C"/>
    <w:rsid w:val="0056599C"/>
    <w:rsid w:val="00567C56"/>
    <w:rsid w:val="00571E2B"/>
    <w:rsid w:val="005749E2"/>
    <w:rsid w:val="00592765"/>
    <w:rsid w:val="00592C3D"/>
    <w:rsid w:val="005959B6"/>
    <w:rsid w:val="00596F9C"/>
    <w:rsid w:val="005971F1"/>
    <w:rsid w:val="00597FCC"/>
    <w:rsid w:val="005A5748"/>
    <w:rsid w:val="005A5BC2"/>
    <w:rsid w:val="005A622F"/>
    <w:rsid w:val="005B780E"/>
    <w:rsid w:val="005C5438"/>
    <w:rsid w:val="005C55A3"/>
    <w:rsid w:val="005D1AA3"/>
    <w:rsid w:val="005D5502"/>
    <w:rsid w:val="005E3E26"/>
    <w:rsid w:val="006018C0"/>
    <w:rsid w:val="00604FF5"/>
    <w:rsid w:val="00615940"/>
    <w:rsid w:val="006235F2"/>
    <w:rsid w:val="00635389"/>
    <w:rsid w:val="00665C15"/>
    <w:rsid w:val="00674E7D"/>
    <w:rsid w:val="00675159"/>
    <w:rsid w:val="00676B6C"/>
    <w:rsid w:val="00676DA0"/>
    <w:rsid w:val="006808C2"/>
    <w:rsid w:val="00682AC9"/>
    <w:rsid w:val="00683EE2"/>
    <w:rsid w:val="00685020"/>
    <w:rsid w:val="00690D17"/>
    <w:rsid w:val="00697ABE"/>
    <w:rsid w:val="006B598C"/>
    <w:rsid w:val="006B5CD3"/>
    <w:rsid w:val="006B6450"/>
    <w:rsid w:val="006B6990"/>
    <w:rsid w:val="006B7FD9"/>
    <w:rsid w:val="006C697C"/>
    <w:rsid w:val="006D1D6A"/>
    <w:rsid w:val="006D416F"/>
    <w:rsid w:val="006E16C9"/>
    <w:rsid w:val="006E514D"/>
    <w:rsid w:val="006F431D"/>
    <w:rsid w:val="006F44E3"/>
    <w:rsid w:val="006F4C72"/>
    <w:rsid w:val="006F75BB"/>
    <w:rsid w:val="00712A77"/>
    <w:rsid w:val="00713890"/>
    <w:rsid w:val="00716E0B"/>
    <w:rsid w:val="0071749B"/>
    <w:rsid w:val="007251B7"/>
    <w:rsid w:val="00726134"/>
    <w:rsid w:val="00733E80"/>
    <w:rsid w:val="0074030E"/>
    <w:rsid w:val="0074654F"/>
    <w:rsid w:val="007531D5"/>
    <w:rsid w:val="007547B4"/>
    <w:rsid w:val="00757910"/>
    <w:rsid w:val="00762E6A"/>
    <w:rsid w:val="0076577C"/>
    <w:rsid w:val="00771752"/>
    <w:rsid w:val="00771D92"/>
    <w:rsid w:val="007722B7"/>
    <w:rsid w:val="00786952"/>
    <w:rsid w:val="00787BF1"/>
    <w:rsid w:val="00791D66"/>
    <w:rsid w:val="007930C9"/>
    <w:rsid w:val="007A7222"/>
    <w:rsid w:val="007B0470"/>
    <w:rsid w:val="007B06A9"/>
    <w:rsid w:val="007B3704"/>
    <w:rsid w:val="007B7AB1"/>
    <w:rsid w:val="007C5F29"/>
    <w:rsid w:val="007D1A62"/>
    <w:rsid w:val="007D71C8"/>
    <w:rsid w:val="007E4F43"/>
    <w:rsid w:val="007E5523"/>
    <w:rsid w:val="007F307B"/>
    <w:rsid w:val="007F7C01"/>
    <w:rsid w:val="00804039"/>
    <w:rsid w:val="00810423"/>
    <w:rsid w:val="008109F3"/>
    <w:rsid w:val="008123AC"/>
    <w:rsid w:val="00820223"/>
    <w:rsid w:val="00823149"/>
    <w:rsid w:val="0082797F"/>
    <w:rsid w:val="00833313"/>
    <w:rsid w:val="0083397E"/>
    <w:rsid w:val="00840D8E"/>
    <w:rsid w:val="00851231"/>
    <w:rsid w:val="00855B3F"/>
    <w:rsid w:val="00870BF9"/>
    <w:rsid w:val="0087157B"/>
    <w:rsid w:val="00886710"/>
    <w:rsid w:val="00894DAC"/>
    <w:rsid w:val="008A2BC2"/>
    <w:rsid w:val="008A4257"/>
    <w:rsid w:val="008A4260"/>
    <w:rsid w:val="008A6D8B"/>
    <w:rsid w:val="008C2E74"/>
    <w:rsid w:val="008C6926"/>
    <w:rsid w:val="008D25AA"/>
    <w:rsid w:val="008D632F"/>
    <w:rsid w:val="008E0D11"/>
    <w:rsid w:val="008E58B2"/>
    <w:rsid w:val="008E5C1F"/>
    <w:rsid w:val="008F36A9"/>
    <w:rsid w:val="008F49DB"/>
    <w:rsid w:val="0090592E"/>
    <w:rsid w:val="00911578"/>
    <w:rsid w:val="00913EDD"/>
    <w:rsid w:val="00915285"/>
    <w:rsid w:val="00920983"/>
    <w:rsid w:val="009242A4"/>
    <w:rsid w:val="00925A15"/>
    <w:rsid w:val="00933A97"/>
    <w:rsid w:val="00934FD0"/>
    <w:rsid w:val="00936ED5"/>
    <w:rsid w:val="00940769"/>
    <w:rsid w:val="00940ADC"/>
    <w:rsid w:val="0094131F"/>
    <w:rsid w:val="00943605"/>
    <w:rsid w:val="009438EC"/>
    <w:rsid w:val="00947723"/>
    <w:rsid w:val="009501F1"/>
    <w:rsid w:val="00954278"/>
    <w:rsid w:val="00967476"/>
    <w:rsid w:val="009775B3"/>
    <w:rsid w:val="00980A38"/>
    <w:rsid w:val="00982337"/>
    <w:rsid w:val="0098293D"/>
    <w:rsid w:val="00982EC3"/>
    <w:rsid w:val="00984871"/>
    <w:rsid w:val="00985875"/>
    <w:rsid w:val="00985C85"/>
    <w:rsid w:val="00990DAF"/>
    <w:rsid w:val="00993CC1"/>
    <w:rsid w:val="0099414D"/>
    <w:rsid w:val="0099744B"/>
    <w:rsid w:val="009A052E"/>
    <w:rsid w:val="009B336A"/>
    <w:rsid w:val="009B37BE"/>
    <w:rsid w:val="009C07CF"/>
    <w:rsid w:val="009C45A1"/>
    <w:rsid w:val="009C4A06"/>
    <w:rsid w:val="009C6C28"/>
    <w:rsid w:val="009E7190"/>
    <w:rsid w:val="009F122B"/>
    <w:rsid w:val="009F6053"/>
    <w:rsid w:val="009F6F81"/>
    <w:rsid w:val="00A0533B"/>
    <w:rsid w:val="00A0534B"/>
    <w:rsid w:val="00A1325B"/>
    <w:rsid w:val="00A14132"/>
    <w:rsid w:val="00A17009"/>
    <w:rsid w:val="00A20F0D"/>
    <w:rsid w:val="00A22B60"/>
    <w:rsid w:val="00A36DF9"/>
    <w:rsid w:val="00A400D3"/>
    <w:rsid w:val="00A446A3"/>
    <w:rsid w:val="00A4681F"/>
    <w:rsid w:val="00A537F2"/>
    <w:rsid w:val="00A53B68"/>
    <w:rsid w:val="00A55956"/>
    <w:rsid w:val="00A64066"/>
    <w:rsid w:val="00A66E2A"/>
    <w:rsid w:val="00A673AF"/>
    <w:rsid w:val="00A8284D"/>
    <w:rsid w:val="00A86E04"/>
    <w:rsid w:val="00A86EB0"/>
    <w:rsid w:val="00A8729D"/>
    <w:rsid w:val="00AA573C"/>
    <w:rsid w:val="00AB6861"/>
    <w:rsid w:val="00AB70B0"/>
    <w:rsid w:val="00AD0434"/>
    <w:rsid w:val="00AE3353"/>
    <w:rsid w:val="00B018B8"/>
    <w:rsid w:val="00B02BBE"/>
    <w:rsid w:val="00B043F5"/>
    <w:rsid w:val="00B1032F"/>
    <w:rsid w:val="00B10672"/>
    <w:rsid w:val="00B12E52"/>
    <w:rsid w:val="00B26D1C"/>
    <w:rsid w:val="00B303DC"/>
    <w:rsid w:val="00B3523F"/>
    <w:rsid w:val="00B42520"/>
    <w:rsid w:val="00B50BE4"/>
    <w:rsid w:val="00B564BA"/>
    <w:rsid w:val="00B56BAC"/>
    <w:rsid w:val="00B66FAB"/>
    <w:rsid w:val="00B81EF5"/>
    <w:rsid w:val="00B96309"/>
    <w:rsid w:val="00BA2476"/>
    <w:rsid w:val="00BA6E7F"/>
    <w:rsid w:val="00BB3966"/>
    <w:rsid w:val="00BB4898"/>
    <w:rsid w:val="00BB5480"/>
    <w:rsid w:val="00BD14ED"/>
    <w:rsid w:val="00BF0694"/>
    <w:rsid w:val="00BF22F4"/>
    <w:rsid w:val="00BF3F09"/>
    <w:rsid w:val="00BF584E"/>
    <w:rsid w:val="00BF5963"/>
    <w:rsid w:val="00C06D29"/>
    <w:rsid w:val="00C258C1"/>
    <w:rsid w:val="00C32244"/>
    <w:rsid w:val="00C440DC"/>
    <w:rsid w:val="00C516F9"/>
    <w:rsid w:val="00C66C38"/>
    <w:rsid w:val="00C67348"/>
    <w:rsid w:val="00C75228"/>
    <w:rsid w:val="00C81445"/>
    <w:rsid w:val="00C87F39"/>
    <w:rsid w:val="00C9011D"/>
    <w:rsid w:val="00C9604B"/>
    <w:rsid w:val="00C964F2"/>
    <w:rsid w:val="00CA3447"/>
    <w:rsid w:val="00CA7123"/>
    <w:rsid w:val="00CB08B8"/>
    <w:rsid w:val="00CB4914"/>
    <w:rsid w:val="00CB6482"/>
    <w:rsid w:val="00CC5FD6"/>
    <w:rsid w:val="00CD05AF"/>
    <w:rsid w:val="00CE49F2"/>
    <w:rsid w:val="00CE59DF"/>
    <w:rsid w:val="00CF189E"/>
    <w:rsid w:val="00CF76EE"/>
    <w:rsid w:val="00D0644F"/>
    <w:rsid w:val="00D10945"/>
    <w:rsid w:val="00D131D6"/>
    <w:rsid w:val="00D158B9"/>
    <w:rsid w:val="00D1758A"/>
    <w:rsid w:val="00D259DE"/>
    <w:rsid w:val="00D344BF"/>
    <w:rsid w:val="00D42CF9"/>
    <w:rsid w:val="00D5041C"/>
    <w:rsid w:val="00D505AC"/>
    <w:rsid w:val="00D521EF"/>
    <w:rsid w:val="00D52396"/>
    <w:rsid w:val="00D55580"/>
    <w:rsid w:val="00D56243"/>
    <w:rsid w:val="00D6258F"/>
    <w:rsid w:val="00D64979"/>
    <w:rsid w:val="00D64ABD"/>
    <w:rsid w:val="00D827C6"/>
    <w:rsid w:val="00D90F90"/>
    <w:rsid w:val="00D92CA4"/>
    <w:rsid w:val="00D956B5"/>
    <w:rsid w:val="00DA1ADA"/>
    <w:rsid w:val="00DA1C56"/>
    <w:rsid w:val="00DA47AB"/>
    <w:rsid w:val="00DA7221"/>
    <w:rsid w:val="00DC155D"/>
    <w:rsid w:val="00DC1E05"/>
    <w:rsid w:val="00DC3F2F"/>
    <w:rsid w:val="00DC7F8A"/>
    <w:rsid w:val="00DD21C2"/>
    <w:rsid w:val="00DD7B65"/>
    <w:rsid w:val="00DE0E57"/>
    <w:rsid w:val="00DE1398"/>
    <w:rsid w:val="00DE1AC1"/>
    <w:rsid w:val="00DE2A58"/>
    <w:rsid w:val="00E00BD8"/>
    <w:rsid w:val="00E07E22"/>
    <w:rsid w:val="00E25B52"/>
    <w:rsid w:val="00E2691B"/>
    <w:rsid w:val="00E332E3"/>
    <w:rsid w:val="00E34BA9"/>
    <w:rsid w:val="00E37CF3"/>
    <w:rsid w:val="00E56A14"/>
    <w:rsid w:val="00E64892"/>
    <w:rsid w:val="00E664CF"/>
    <w:rsid w:val="00E677CB"/>
    <w:rsid w:val="00E73E4D"/>
    <w:rsid w:val="00E76E31"/>
    <w:rsid w:val="00E8334C"/>
    <w:rsid w:val="00E9013F"/>
    <w:rsid w:val="00E912E4"/>
    <w:rsid w:val="00E9272A"/>
    <w:rsid w:val="00EA3D85"/>
    <w:rsid w:val="00EA3EB7"/>
    <w:rsid w:val="00EA40D5"/>
    <w:rsid w:val="00EA6DFF"/>
    <w:rsid w:val="00EB4CBA"/>
    <w:rsid w:val="00EC2C2A"/>
    <w:rsid w:val="00EC3D28"/>
    <w:rsid w:val="00EC3E85"/>
    <w:rsid w:val="00ED08F4"/>
    <w:rsid w:val="00ED0E35"/>
    <w:rsid w:val="00EE4FB4"/>
    <w:rsid w:val="00EE75E3"/>
    <w:rsid w:val="00EF06D2"/>
    <w:rsid w:val="00EF1DD2"/>
    <w:rsid w:val="00EF3DFC"/>
    <w:rsid w:val="00F019B7"/>
    <w:rsid w:val="00F05EE1"/>
    <w:rsid w:val="00F066E8"/>
    <w:rsid w:val="00F146C7"/>
    <w:rsid w:val="00F23E32"/>
    <w:rsid w:val="00F27433"/>
    <w:rsid w:val="00F34DC6"/>
    <w:rsid w:val="00F36755"/>
    <w:rsid w:val="00F45296"/>
    <w:rsid w:val="00F46A3C"/>
    <w:rsid w:val="00F51862"/>
    <w:rsid w:val="00F52E26"/>
    <w:rsid w:val="00F53A43"/>
    <w:rsid w:val="00F60EB4"/>
    <w:rsid w:val="00F63BE5"/>
    <w:rsid w:val="00F65B8D"/>
    <w:rsid w:val="00F72459"/>
    <w:rsid w:val="00F81157"/>
    <w:rsid w:val="00F8715D"/>
    <w:rsid w:val="00F971B6"/>
    <w:rsid w:val="00FA1F40"/>
    <w:rsid w:val="00FB072A"/>
    <w:rsid w:val="00FB0B60"/>
    <w:rsid w:val="00FB54CE"/>
    <w:rsid w:val="00FB6E47"/>
    <w:rsid w:val="00FB7D1F"/>
    <w:rsid w:val="00FC234D"/>
    <w:rsid w:val="00FD2D6C"/>
    <w:rsid w:val="00FE71A7"/>
    <w:rsid w:val="00FF0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44B"/>
    <w:rPr>
      <w:rFonts w:ascii="Arial" w:eastAsia="Calibri" w:hAnsi="Arial"/>
      <w:i/>
      <w:sz w:val="24"/>
      <w:lang w:val="en-GB"/>
    </w:rPr>
  </w:style>
  <w:style w:type="paragraph" w:styleId="1">
    <w:name w:val="heading 1"/>
    <w:basedOn w:val="a"/>
    <w:next w:val="a"/>
    <w:link w:val="10"/>
    <w:qFormat/>
    <w:rsid w:val="000D4638"/>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C440DC"/>
    <w:pPr>
      <w:spacing w:before="100" w:beforeAutospacing="1" w:after="100" w:afterAutospacing="1"/>
      <w:outlineLvl w:val="1"/>
    </w:pPr>
    <w:rPr>
      <w:rFonts w:ascii="Times New Roman" w:eastAsia="Times New Roman" w:hAnsi="Times New Roman"/>
      <w:b/>
      <w:bCs/>
      <w:i w:val="0"/>
      <w:sz w:val="36"/>
      <w:szCs w:val="36"/>
      <w:lang w:val="ru-RU"/>
    </w:rPr>
  </w:style>
  <w:style w:type="paragraph" w:styleId="3">
    <w:name w:val="heading 3"/>
    <w:basedOn w:val="a"/>
    <w:next w:val="a"/>
    <w:link w:val="30"/>
    <w:semiHidden/>
    <w:unhideWhenUsed/>
    <w:qFormat/>
    <w:rsid w:val="0098487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258F"/>
    <w:pPr>
      <w:tabs>
        <w:tab w:val="center" w:pos="4677"/>
        <w:tab w:val="right" w:pos="9355"/>
      </w:tabs>
    </w:pPr>
  </w:style>
  <w:style w:type="paragraph" w:styleId="a4">
    <w:name w:val="footer"/>
    <w:basedOn w:val="a"/>
    <w:rsid w:val="00D6258F"/>
    <w:pPr>
      <w:tabs>
        <w:tab w:val="center" w:pos="4677"/>
        <w:tab w:val="right" w:pos="9355"/>
      </w:tabs>
    </w:pPr>
  </w:style>
  <w:style w:type="paragraph" w:styleId="a5">
    <w:name w:val="Body Text Indent"/>
    <w:basedOn w:val="a"/>
    <w:rsid w:val="001A386A"/>
    <w:pPr>
      <w:spacing w:after="120"/>
      <w:ind w:left="283"/>
    </w:pPr>
    <w:rPr>
      <w:rFonts w:ascii="Times New Roman" w:eastAsia="Times New Roman" w:hAnsi="Times New Roman"/>
      <w:i w:val="0"/>
      <w:szCs w:val="24"/>
      <w:lang w:val="ru-RU"/>
    </w:rPr>
  </w:style>
  <w:style w:type="paragraph" w:styleId="21">
    <w:name w:val="Body Text 2"/>
    <w:basedOn w:val="a"/>
    <w:rsid w:val="001A386A"/>
    <w:pPr>
      <w:spacing w:after="120" w:line="480" w:lineRule="auto"/>
    </w:pPr>
    <w:rPr>
      <w:rFonts w:ascii="Times New Roman" w:eastAsia="Times New Roman" w:hAnsi="Times New Roman"/>
      <w:i w:val="0"/>
      <w:szCs w:val="24"/>
      <w:lang w:val="ru-RU"/>
    </w:rPr>
  </w:style>
  <w:style w:type="paragraph" w:customStyle="1" w:styleId="rtejustify">
    <w:name w:val="rtejustify"/>
    <w:basedOn w:val="a"/>
    <w:rsid w:val="002E67D2"/>
    <w:pPr>
      <w:spacing w:before="100" w:beforeAutospacing="1" w:after="100" w:afterAutospacing="1"/>
    </w:pPr>
    <w:rPr>
      <w:rFonts w:ascii="Times New Roman" w:eastAsia="Times New Roman" w:hAnsi="Times New Roman"/>
      <w:i w:val="0"/>
      <w:szCs w:val="24"/>
      <w:lang w:val="ru-RU"/>
    </w:rPr>
  </w:style>
  <w:style w:type="paragraph" w:styleId="a6">
    <w:name w:val="Normal (Web)"/>
    <w:basedOn w:val="a"/>
    <w:uiPriority w:val="99"/>
    <w:rsid w:val="00B043F5"/>
    <w:pPr>
      <w:spacing w:before="100" w:beforeAutospacing="1" w:after="100" w:afterAutospacing="1"/>
    </w:pPr>
    <w:rPr>
      <w:rFonts w:ascii="Times New Roman" w:eastAsia="Times New Roman" w:hAnsi="Times New Roman"/>
      <w:i w:val="0"/>
      <w:szCs w:val="24"/>
      <w:lang w:val="ru-RU"/>
    </w:rPr>
  </w:style>
  <w:style w:type="paragraph" w:customStyle="1" w:styleId="ConsPlusNonformat">
    <w:name w:val="ConsPlusNonformat"/>
    <w:rsid w:val="009242A4"/>
    <w:pPr>
      <w:widowControl w:val="0"/>
      <w:autoSpaceDE w:val="0"/>
      <w:autoSpaceDN w:val="0"/>
      <w:adjustRightInd w:val="0"/>
    </w:pPr>
    <w:rPr>
      <w:rFonts w:ascii="Courier New" w:hAnsi="Courier New" w:cs="Courier New"/>
    </w:rPr>
  </w:style>
  <w:style w:type="paragraph" w:styleId="a7">
    <w:name w:val="Body Text"/>
    <w:basedOn w:val="a"/>
    <w:link w:val="a8"/>
    <w:rsid w:val="00791D66"/>
    <w:pPr>
      <w:spacing w:after="120"/>
    </w:pPr>
    <w:rPr>
      <w:rFonts w:ascii="Times New Roman" w:eastAsia="Times New Roman" w:hAnsi="Times New Roman"/>
      <w:i w:val="0"/>
      <w:szCs w:val="24"/>
      <w:lang w:val="ru-RU"/>
    </w:rPr>
  </w:style>
  <w:style w:type="paragraph" w:customStyle="1" w:styleId="ConsPlusNormal">
    <w:name w:val="ConsPlusNormal"/>
    <w:rsid w:val="001B1CBE"/>
    <w:pPr>
      <w:autoSpaceDE w:val="0"/>
      <w:autoSpaceDN w:val="0"/>
      <w:adjustRightInd w:val="0"/>
    </w:pPr>
    <w:rPr>
      <w:rFonts w:ascii="Arial" w:hAnsi="Arial" w:cs="Arial"/>
    </w:rPr>
  </w:style>
  <w:style w:type="paragraph" w:customStyle="1" w:styleId="ConsNonformat">
    <w:name w:val="ConsNonformat Знак"/>
    <w:link w:val="ConsNonformat0"/>
    <w:rsid w:val="008C6926"/>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8C6926"/>
    <w:rPr>
      <w:rFonts w:ascii="Courier New" w:hAnsi="Courier New" w:cs="Courier New"/>
      <w:lang w:val="ru-RU" w:eastAsia="ru-RU" w:bidi="ar-SA"/>
    </w:rPr>
  </w:style>
  <w:style w:type="character" w:customStyle="1" w:styleId="apple-style-span">
    <w:name w:val="apple-style-span"/>
    <w:basedOn w:val="a0"/>
    <w:rsid w:val="008C6926"/>
  </w:style>
  <w:style w:type="character" w:styleId="a9">
    <w:name w:val="Hyperlink"/>
    <w:rsid w:val="003856AB"/>
    <w:rPr>
      <w:color w:val="0000FF"/>
      <w:u w:val="single"/>
    </w:rPr>
  </w:style>
  <w:style w:type="character" w:customStyle="1" w:styleId="20">
    <w:name w:val="Заголовок 2 Знак"/>
    <w:link w:val="2"/>
    <w:uiPriority w:val="9"/>
    <w:rsid w:val="00C440DC"/>
    <w:rPr>
      <w:b/>
      <w:bCs/>
      <w:sz w:val="36"/>
      <w:szCs w:val="36"/>
      <w:lang w:val="ru-RU" w:eastAsia="ru-RU" w:bidi="ar-SA"/>
    </w:rPr>
  </w:style>
  <w:style w:type="character" w:customStyle="1" w:styleId="a8">
    <w:name w:val="Основной текст Знак"/>
    <w:link w:val="a7"/>
    <w:rsid w:val="00C66C38"/>
    <w:rPr>
      <w:sz w:val="24"/>
      <w:szCs w:val="24"/>
      <w:lang w:val="ru-RU" w:eastAsia="ru-RU" w:bidi="ar-SA"/>
    </w:rPr>
  </w:style>
  <w:style w:type="character" w:styleId="aa">
    <w:name w:val="Strong"/>
    <w:uiPriority w:val="22"/>
    <w:qFormat/>
    <w:rsid w:val="008E58B2"/>
    <w:rPr>
      <w:b/>
      <w:bCs/>
    </w:rPr>
  </w:style>
  <w:style w:type="paragraph" w:customStyle="1" w:styleId="ab">
    <w:name w:val="Знак"/>
    <w:basedOn w:val="a"/>
    <w:rsid w:val="0076577C"/>
    <w:pPr>
      <w:spacing w:after="160" w:line="240" w:lineRule="exact"/>
    </w:pPr>
    <w:rPr>
      <w:rFonts w:ascii="Verdana" w:eastAsia="Times New Roman" w:hAnsi="Verdana"/>
      <w:i w:val="0"/>
      <w:szCs w:val="24"/>
      <w:lang w:val="en-US" w:eastAsia="en-US"/>
    </w:rPr>
  </w:style>
  <w:style w:type="paragraph" w:customStyle="1" w:styleId="100">
    <w:name w:val="Знак10"/>
    <w:basedOn w:val="a"/>
    <w:rsid w:val="001E49C1"/>
    <w:pPr>
      <w:spacing w:before="100" w:beforeAutospacing="1" w:after="100" w:afterAutospacing="1"/>
    </w:pPr>
    <w:rPr>
      <w:rFonts w:ascii="Tahoma" w:eastAsia="Times New Roman" w:hAnsi="Tahoma" w:cs="Tahoma"/>
      <w:i w:val="0"/>
      <w:sz w:val="20"/>
      <w:lang w:val="en-US" w:eastAsia="en-US"/>
    </w:rPr>
  </w:style>
  <w:style w:type="paragraph" w:customStyle="1" w:styleId="22">
    <w:name w:val="Знак Знак2"/>
    <w:basedOn w:val="a"/>
    <w:rsid w:val="00675159"/>
    <w:pPr>
      <w:spacing w:before="100" w:beforeAutospacing="1" w:after="100" w:afterAutospacing="1"/>
    </w:pPr>
    <w:rPr>
      <w:rFonts w:ascii="Tahoma" w:eastAsia="Times New Roman" w:hAnsi="Tahoma" w:cs="Tahoma"/>
      <w:i w:val="0"/>
      <w:sz w:val="20"/>
      <w:lang w:val="en-US" w:eastAsia="en-US"/>
    </w:rPr>
  </w:style>
  <w:style w:type="character" w:customStyle="1" w:styleId="10">
    <w:name w:val="Заголовок 1 Знак"/>
    <w:basedOn w:val="a0"/>
    <w:link w:val="1"/>
    <w:rsid w:val="000D4638"/>
    <w:rPr>
      <w:rFonts w:ascii="Cambria" w:eastAsia="Times New Roman" w:hAnsi="Cambria" w:cs="Times New Roman"/>
      <w:b/>
      <w:bCs/>
      <w:i/>
      <w:kern w:val="32"/>
      <w:sz w:val="32"/>
      <w:szCs w:val="32"/>
      <w:lang w:val="en-GB"/>
    </w:rPr>
  </w:style>
  <w:style w:type="character" w:customStyle="1" w:styleId="field">
    <w:name w:val="field"/>
    <w:basedOn w:val="a0"/>
    <w:rsid w:val="000D4638"/>
  </w:style>
  <w:style w:type="paragraph" w:customStyle="1" w:styleId="text-align-justify">
    <w:name w:val="text-align-justify"/>
    <w:basedOn w:val="a"/>
    <w:rsid w:val="000D4638"/>
    <w:pPr>
      <w:spacing w:before="100" w:beforeAutospacing="1" w:after="100" w:afterAutospacing="1"/>
    </w:pPr>
    <w:rPr>
      <w:rFonts w:ascii="Times New Roman" w:eastAsia="Times New Roman" w:hAnsi="Times New Roman"/>
      <w:i w:val="0"/>
      <w:szCs w:val="24"/>
      <w:lang w:val="ru-RU"/>
    </w:rPr>
  </w:style>
  <w:style w:type="character" w:customStyle="1" w:styleId="30">
    <w:name w:val="Заголовок 3 Знак"/>
    <w:basedOn w:val="a0"/>
    <w:link w:val="3"/>
    <w:semiHidden/>
    <w:rsid w:val="00984871"/>
    <w:rPr>
      <w:rFonts w:asciiTheme="majorHAnsi" w:eastAsiaTheme="majorEastAsia" w:hAnsiTheme="majorHAnsi" w:cstheme="majorBidi"/>
      <w:b/>
      <w:bCs/>
      <w:i/>
      <w:color w:val="4F81BD" w:themeColor="accent1"/>
      <w:sz w:val="24"/>
      <w:lang w:val="en-GB"/>
    </w:rPr>
  </w:style>
  <w:style w:type="character" w:customStyle="1" w:styleId="date">
    <w:name w:val="date"/>
    <w:basedOn w:val="a0"/>
    <w:rsid w:val="00984871"/>
  </w:style>
  <w:style w:type="character" w:customStyle="1" w:styleId="title">
    <w:name w:val="title"/>
    <w:basedOn w:val="a0"/>
    <w:rsid w:val="00597FCC"/>
  </w:style>
  <w:style w:type="paragraph" w:customStyle="1" w:styleId="db9fe9049761426654245bb2dd862eecmsonormal">
    <w:name w:val="db9fe9049761426654245bb2dd862eecmsonormal"/>
    <w:basedOn w:val="a"/>
    <w:rsid w:val="003520DE"/>
    <w:pPr>
      <w:spacing w:before="100" w:beforeAutospacing="1" w:after="100" w:afterAutospacing="1"/>
    </w:pPr>
    <w:rPr>
      <w:rFonts w:ascii="Times New Roman" w:eastAsia="Times New Roman" w:hAnsi="Times New Roman"/>
      <w:i w:val="0"/>
      <w:szCs w:val="24"/>
      <w:lang w:val="ru-RU"/>
    </w:rPr>
  </w:style>
</w:styles>
</file>

<file path=word/webSettings.xml><?xml version="1.0" encoding="utf-8"?>
<w:webSettings xmlns:r="http://schemas.openxmlformats.org/officeDocument/2006/relationships" xmlns:w="http://schemas.openxmlformats.org/wordprocessingml/2006/main">
  <w:divs>
    <w:div w:id="209809310">
      <w:bodyDiv w:val="1"/>
      <w:marLeft w:val="0"/>
      <w:marRight w:val="0"/>
      <w:marTop w:val="0"/>
      <w:marBottom w:val="0"/>
      <w:divBdr>
        <w:top w:val="none" w:sz="0" w:space="0" w:color="auto"/>
        <w:left w:val="none" w:sz="0" w:space="0" w:color="auto"/>
        <w:bottom w:val="none" w:sz="0" w:space="0" w:color="auto"/>
        <w:right w:val="none" w:sz="0" w:space="0" w:color="auto"/>
      </w:divBdr>
    </w:div>
    <w:div w:id="286401365">
      <w:bodyDiv w:val="1"/>
      <w:marLeft w:val="0"/>
      <w:marRight w:val="0"/>
      <w:marTop w:val="0"/>
      <w:marBottom w:val="0"/>
      <w:divBdr>
        <w:top w:val="none" w:sz="0" w:space="0" w:color="auto"/>
        <w:left w:val="none" w:sz="0" w:space="0" w:color="auto"/>
        <w:bottom w:val="none" w:sz="0" w:space="0" w:color="auto"/>
        <w:right w:val="none" w:sz="0" w:space="0" w:color="auto"/>
      </w:divBdr>
    </w:div>
    <w:div w:id="404836367">
      <w:bodyDiv w:val="1"/>
      <w:marLeft w:val="0"/>
      <w:marRight w:val="0"/>
      <w:marTop w:val="0"/>
      <w:marBottom w:val="0"/>
      <w:divBdr>
        <w:top w:val="none" w:sz="0" w:space="0" w:color="auto"/>
        <w:left w:val="none" w:sz="0" w:space="0" w:color="auto"/>
        <w:bottom w:val="none" w:sz="0" w:space="0" w:color="auto"/>
        <w:right w:val="none" w:sz="0" w:space="0" w:color="auto"/>
      </w:divBdr>
    </w:div>
    <w:div w:id="411437930">
      <w:bodyDiv w:val="1"/>
      <w:marLeft w:val="0"/>
      <w:marRight w:val="0"/>
      <w:marTop w:val="0"/>
      <w:marBottom w:val="0"/>
      <w:divBdr>
        <w:top w:val="none" w:sz="0" w:space="0" w:color="auto"/>
        <w:left w:val="none" w:sz="0" w:space="0" w:color="auto"/>
        <w:bottom w:val="none" w:sz="0" w:space="0" w:color="auto"/>
        <w:right w:val="none" w:sz="0" w:space="0" w:color="auto"/>
      </w:divBdr>
    </w:div>
    <w:div w:id="412704352">
      <w:bodyDiv w:val="1"/>
      <w:marLeft w:val="0"/>
      <w:marRight w:val="0"/>
      <w:marTop w:val="0"/>
      <w:marBottom w:val="0"/>
      <w:divBdr>
        <w:top w:val="none" w:sz="0" w:space="0" w:color="auto"/>
        <w:left w:val="none" w:sz="0" w:space="0" w:color="auto"/>
        <w:bottom w:val="none" w:sz="0" w:space="0" w:color="auto"/>
        <w:right w:val="none" w:sz="0" w:space="0" w:color="auto"/>
      </w:divBdr>
    </w:div>
    <w:div w:id="494761879">
      <w:bodyDiv w:val="1"/>
      <w:marLeft w:val="0"/>
      <w:marRight w:val="0"/>
      <w:marTop w:val="0"/>
      <w:marBottom w:val="0"/>
      <w:divBdr>
        <w:top w:val="none" w:sz="0" w:space="0" w:color="auto"/>
        <w:left w:val="none" w:sz="0" w:space="0" w:color="auto"/>
        <w:bottom w:val="none" w:sz="0" w:space="0" w:color="auto"/>
        <w:right w:val="none" w:sz="0" w:space="0" w:color="auto"/>
      </w:divBdr>
    </w:div>
    <w:div w:id="527763434">
      <w:bodyDiv w:val="1"/>
      <w:marLeft w:val="0"/>
      <w:marRight w:val="0"/>
      <w:marTop w:val="0"/>
      <w:marBottom w:val="0"/>
      <w:divBdr>
        <w:top w:val="none" w:sz="0" w:space="0" w:color="auto"/>
        <w:left w:val="none" w:sz="0" w:space="0" w:color="auto"/>
        <w:bottom w:val="none" w:sz="0" w:space="0" w:color="auto"/>
        <w:right w:val="none" w:sz="0" w:space="0" w:color="auto"/>
      </w:divBdr>
    </w:div>
    <w:div w:id="573274004">
      <w:bodyDiv w:val="1"/>
      <w:marLeft w:val="0"/>
      <w:marRight w:val="0"/>
      <w:marTop w:val="0"/>
      <w:marBottom w:val="0"/>
      <w:divBdr>
        <w:top w:val="none" w:sz="0" w:space="0" w:color="auto"/>
        <w:left w:val="none" w:sz="0" w:space="0" w:color="auto"/>
        <w:bottom w:val="none" w:sz="0" w:space="0" w:color="auto"/>
        <w:right w:val="none" w:sz="0" w:space="0" w:color="auto"/>
      </w:divBdr>
    </w:div>
    <w:div w:id="654531466">
      <w:bodyDiv w:val="1"/>
      <w:marLeft w:val="0"/>
      <w:marRight w:val="0"/>
      <w:marTop w:val="0"/>
      <w:marBottom w:val="0"/>
      <w:divBdr>
        <w:top w:val="none" w:sz="0" w:space="0" w:color="auto"/>
        <w:left w:val="none" w:sz="0" w:space="0" w:color="auto"/>
        <w:bottom w:val="none" w:sz="0" w:space="0" w:color="auto"/>
        <w:right w:val="none" w:sz="0" w:space="0" w:color="auto"/>
      </w:divBdr>
      <w:divsChild>
        <w:div w:id="2246061">
          <w:marLeft w:val="0"/>
          <w:marRight w:val="0"/>
          <w:marTop w:val="0"/>
          <w:marBottom w:val="0"/>
          <w:divBdr>
            <w:top w:val="none" w:sz="0" w:space="0" w:color="auto"/>
            <w:left w:val="none" w:sz="0" w:space="0" w:color="auto"/>
            <w:bottom w:val="none" w:sz="0" w:space="0" w:color="auto"/>
            <w:right w:val="none" w:sz="0" w:space="0" w:color="auto"/>
          </w:divBdr>
          <w:divsChild>
            <w:div w:id="1096635196">
              <w:marLeft w:val="0"/>
              <w:marRight w:val="0"/>
              <w:marTop w:val="0"/>
              <w:marBottom w:val="240"/>
              <w:divBdr>
                <w:top w:val="none" w:sz="0" w:space="0" w:color="auto"/>
                <w:left w:val="none" w:sz="0" w:space="0" w:color="auto"/>
                <w:bottom w:val="none" w:sz="0" w:space="0" w:color="auto"/>
                <w:right w:val="none" w:sz="0" w:space="0" w:color="auto"/>
              </w:divBdr>
              <w:divsChild>
                <w:div w:id="1304969109">
                  <w:marLeft w:val="0"/>
                  <w:marRight w:val="0"/>
                  <w:marTop w:val="0"/>
                  <w:marBottom w:val="0"/>
                  <w:divBdr>
                    <w:top w:val="none" w:sz="0" w:space="0" w:color="auto"/>
                    <w:left w:val="none" w:sz="0" w:space="0" w:color="auto"/>
                    <w:bottom w:val="none" w:sz="0" w:space="0" w:color="auto"/>
                    <w:right w:val="none" w:sz="0" w:space="0" w:color="auto"/>
                  </w:divBdr>
                  <w:divsChild>
                    <w:div w:id="14495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515">
              <w:marLeft w:val="0"/>
              <w:marRight w:val="0"/>
              <w:marTop w:val="0"/>
              <w:marBottom w:val="0"/>
              <w:divBdr>
                <w:top w:val="none" w:sz="0" w:space="0" w:color="auto"/>
                <w:left w:val="none" w:sz="0" w:space="0" w:color="auto"/>
                <w:bottom w:val="none" w:sz="0" w:space="0" w:color="auto"/>
                <w:right w:val="none" w:sz="0" w:space="0" w:color="auto"/>
              </w:divBdr>
              <w:divsChild>
                <w:div w:id="1928031356">
                  <w:marLeft w:val="0"/>
                  <w:marRight w:val="0"/>
                  <w:marTop w:val="0"/>
                  <w:marBottom w:val="0"/>
                  <w:divBdr>
                    <w:top w:val="none" w:sz="0" w:space="0" w:color="auto"/>
                    <w:left w:val="none" w:sz="0" w:space="0" w:color="auto"/>
                    <w:bottom w:val="none" w:sz="0" w:space="0" w:color="auto"/>
                    <w:right w:val="none" w:sz="0" w:space="0" w:color="auto"/>
                  </w:divBdr>
                  <w:divsChild>
                    <w:div w:id="1277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6495">
      <w:bodyDiv w:val="1"/>
      <w:marLeft w:val="0"/>
      <w:marRight w:val="0"/>
      <w:marTop w:val="0"/>
      <w:marBottom w:val="0"/>
      <w:divBdr>
        <w:top w:val="none" w:sz="0" w:space="0" w:color="auto"/>
        <w:left w:val="none" w:sz="0" w:space="0" w:color="auto"/>
        <w:bottom w:val="none" w:sz="0" w:space="0" w:color="auto"/>
        <w:right w:val="none" w:sz="0" w:space="0" w:color="auto"/>
      </w:divBdr>
      <w:divsChild>
        <w:div w:id="9836577">
          <w:marLeft w:val="0"/>
          <w:marRight w:val="0"/>
          <w:marTop w:val="0"/>
          <w:marBottom w:val="0"/>
          <w:divBdr>
            <w:top w:val="none" w:sz="0" w:space="0" w:color="auto"/>
            <w:left w:val="none" w:sz="0" w:space="0" w:color="auto"/>
            <w:bottom w:val="none" w:sz="0" w:space="0" w:color="auto"/>
            <w:right w:val="none" w:sz="0" w:space="0" w:color="auto"/>
          </w:divBdr>
        </w:div>
      </w:divsChild>
    </w:div>
    <w:div w:id="770198789">
      <w:bodyDiv w:val="1"/>
      <w:marLeft w:val="0"/>
      <w:marRight w:val="0"/>
      <w:marTop w:val="0"/>
      <w:marBottom w:val="0"/>
      <w:divBdr>
        <w:top w:val="none" w:sz="0" w:space="0" w:color="auto"/>
        <w:left w:val="none" w:sz="0" w:space="0" w:color="auto"/>
        <w:bottom w:val="none" w:sz="0" w:space="0" w:color="auto"/>
        <w:right w:val="none" w:sz="0" w:space="0" w:color="auto"/>
      </w:divBdr>
      <w:divsChild>
        <w:div w:id="505706449">
          <w:marLeft w:val="0"/>
          <w:marRight w:val="0"/>
          <w:marTop w:val="0"/>
          <w:marBottom w:val="0"/>
          <w:divBdr>
            <w:top w:val="none" w:sz="0" w:space="0" w:color="auto"/>
            <w:left w:val="none" w:sz="0" w:space="0" w:color="auto"/>
            <w:bottom w:val="none" w:sz="0" w:space="0" w:color="auto"/>
            <w:right w:val="none" w:sz="0" w:space="0" w:color="auto"/>
          </w:divBdr>
          <w:divsChild>
            <w:div w:id="1053819748">
              <w:marLeft w:val="0"/>
              <w:marRight w:val="0"/>
              <w:marTop w:val="0"/>
              <w:marBottom w:val="0"/>
              <w:divBdr>
                <w:top w:val="none" w:sz="0" w:space="0" w:color="auto"/>
                <w:left w:val="none" w:sz="0" w:space="0" w:color="auto"/>
                <w:bottom w:val="none" w:sz="0" w:space="0" w:color="auto"/>
                <w:right w:val="none" w:sz="0" w:space="0" w:color="auto"/>
              </w:divBdr>
              <w:divsChild>
                <w:div w:id="1287664085">
                  <w:marLeft w:val="0"/>
                  <w:marRight w:val="0"/>
                  <w:marTop w:val="0"/>
                  <w:marBottom w:val="0"/>
                  <w:divBdr>
                    <w:top w:val="none" w:sz="0" w:space="0" w:color="auto"/>
                    <w:left w:val="none" w:sz="0" w:space="0" w:color="auto"/>
                    <w:bottom w:val="none" w:sz="0" w:space="0" w:color="auto"/>
                    <w:right w:val="none" w:sz="0" w:space="0" w:color="auto"/>
                  </w:divBdr>
                  <w:divsChild>
                    <w:div w:id="777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609">
              <w:marLeft w:val="0"/>
              <w:marRight w:val="0"/>
              <w:marTop w:val="0"/>
              <w:marBottom w:val="240"/>
              <w:divBdr>
                <w:top w:val="none" w:sz="0" w:space="0" w:color="auto"/>
                <w:left w:val="none" w:sz="0" w:space="0" w:color="auto"/>
                <w:bottom w:val="none" w:sz="0" w:space="0" w:color="auto"/>
                <w:right w:val="none" w:sz="0" w:space="0" w:color="auto"/>
              </w:divBdr>
              <w:divsChild>
                <w:div w:id="1423380140">
                  <w:marLeft w:val="0"/>
                  <w:marRight w:val="0"/>
                  <w:marTop w:val="0"/>
                  <w:marBottom w:val="0"/>
                  <w:divBdr>
                    <w:top w:val="none" w:sz="0" w:space="0" w:color="auto"/>
                    <w:left w:val="none" w:sz="0" w:space="0" w:color="auto"/>
                    <w:bottom w:val="none" w:sz="0" w:space="0" w:color="auto"/>
                    <w:right w:val="none" w:sz="0" w:space="0" w:color="auto"/>
                  </w:divBdr>
                  <w:divsChild>
                    <w:div w:id="6471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72327">
      <w:bodyDiv w:val="1"/>
      <w:marLeft w:val="0"/>
      <w:marRight w:val="0"/>
      <w:marTop w:val="0"/>
      <w:marBottom w:val="0"/>
      <w:divBdr>
        <w:top w:val="none" w:sz="0" w:space="0" w:color="auto"/>
        <w:left w:val="none" w:sz="0" w:space="0" w:color="auto"/>
        <w:bottom w:val="none" w:sz="0" w:space="0" w:color="auto"/>
        <w:right w:val="none" w:sz="0" w:space="0" w:color="auto"/>
      </w:divBdr>
      <w:divsChild>
        <w:div w:id="813450817">
          <w:marLeft w:val="0"/>
          <w:marRight w:val="0"/>
          <w:marTop w:val="0"/>
          <w:marBottom w:val="0"/>
          <w:divBdr>
            <w:top w:val="none" w:sz="0" w:space="0" w:color="000000"/>
            <w:left w:val="none" w:sz="0" w:space="0" w:color="000000"/>
            <w:bottom w:val="none" w:sz="0" w:space="0" w:color="000000"/>
            <w:right w:val="none" w:sz="0" w:space="0" w:color="000000"/>
          </w:divBdr>
        </w:div>
      </w:divsChild>
    </w:div>
    <w:div w:id="1368019325">
      <w:bodyDiv w:val="1"/>
      <w:marLeft w:val="0"/>
      <w:marRight w:val="0"/>
      <w:marTop w:val="0"/>
      <w:marBottom w:val="0"/>
      <w:divBdr>
        <w:top w:val="none" w:sz="0" w:space="0" w:color="auto"/>
        <w:left w:val="none" w:sz="0" w:space="0" w:color="auto"/>
        <w:bottom w:val="none" w:sz="0" w:space="0" w:color="auto"/>
        <w:right w:val="none" w:sz="0" w:space="0" w:color="auto"/>
      </w:divBdr>
    </w:div>
    <w:div w:id="1645508081">
      <w:bodyDiv w:val="1"/>
      <w:marLeft w:val="0"/>
      <w:marRight w:val="0"/>
      <w:marTop w:val="0"/>
      <w:marBottom w:val="0"/>
      <w:divBdr>
        <w:top w:val="none" w:sz="0" w:space="0" w:color="auto"/>
        <w:left w:val="none" w:sz="0" w:space="0" w:color="auto"/>
        <w:bottom w:val="none" w:sz="0" w:space="0" w:color="auto"/>
        <w:right w:val="none" w:sz="0" w:space="0" w:color="auto"/>
      </w:divBdr>
    </w:div>
    <w:div w:id="1678190075">
      <w:bodyDiv w:val="1"/>
      <w:marLeft w:val="0"/>
      <w:marRight w:val="0"/>
      <w:marTop w:val="0"/>
      <w:marBottom w:val="0"/>
      <w:divBdr>
        <w:top w:val="none" w:sz="0" w:space="0" w:color="auto"/>
        <w:left w:val="none" w:sz="0" w:space="0" w:color="auto"/>
        <w:bottom w:val="none" w:sz="0" w:space="0" w:color="auto"/>
        <w:right w:val="none" w:sz="0" w:space="0" w:color="auto"/>
      </w:divBdr>
    </w:div>
    <w:div w:id="1683045225">
      <w:bodyDiv w:val="1"/>
      <w:marLeft w:val="0"/>
      <w:marRight w:val="0"/>
      <w:marTop w:val="0"/>
      <w:marBottom w:val="0"/>
      <w:divBdr>
        <w:top w:val="none" w:sz="0" w:space="0" w:color="auto"/>
        <w:left w:val="none" w:sz="0" w:space="0" w:color="auto"/>
        <w:bottom w:val="none" w:sz="0" w:space="0" w:color="auto"/>
        <w:right w:val="none" w:sz="0" w:space="0" w:color="auto"/>
      </w:divBdr>
      <w:divsChild>
        <w:div w:id="42413459">
          <w:marLeft w:val="0"/>
          <w:marRight w:val="0"/>
          <w:marTop w:val="0"/>
          <w:marBottom w:val="0"/>
          <w:divBdr>
            <w:top w:val="none" w:sz="0" w:space="0" w:color="auto"/>
            <w:left w:val="none" w:sz="0" w:space="0" w:color="auto"/>
            <w:bottom w:val="none" w:sz="0" w:space="0" w:color="auto"/>
            <w:right w:val="none" w:sz="0" w:space="0" w:color="auto"/>
          </w:divBdr>
          <w:divsChild>
            <w:div w:id="502744042">
              <w:marLeft w:val="0"/>
              <w:marRight w:val="0"/>
              <w:marTop w:val="0"/>
              <w:marBottom w:val="0"/>
              <w:divBdr>
                <w:top w:val="none" w:sz="0" w:space="0" w:color="auto"/>
                <w:left w:val="none" w:sz="0" w:space="0" w:color="auto"/>
                <w:bottom w:val="none" w:sz="0" w:space="0" w:color="auto"/>
                <w:right w:val="none" w:sz="0" w:space="0" w:color="auto"/>
              </w:divBdr>
              <w:divsChild>
                <w:div w:id="1754089468">
                  <w:marLeft w:val="0"/>
                  <w:marRight w:val="0"/>
                  <w:marTop w:val="0"/>
                  <w:marBottom w:val="0"/>
                  <w:divBdr>
                    <w:top w:val="none" w:sz="0" w:space="0" w:color="auto"/>
                    <w:left w:val="none" w:sz="0" w:space="0" w:color="auto"/>
                    <w:bottom w:val="none" w:sz="0" w:space="0" w:color="auto"/>
                    <w:right w:val="none" w:sz="0" w:space="0" w:color="auto"/>
                  </w:divBdr>
                  <w:divsChild>
                    <w:div w:id="6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2023">
      <w:bodyDiv w:val="1"/>
      <w:marLeft w:val="0"/>
      <w:marRight w:val="0"/>
      <w:marTop w:val="0"/>
      <w:marBottom w:val="0"/>
      <w:divBdr>
        <w:top w:val="none" w:sz="0" w:space="0" w:color="auto"/>
        <w:left w:val="none" w:sz="0" w:space="0" w:color="auto"/>
        <w:bottom w:val="none" w:sz="0" w:space="0" w:color="auto"/>
        <w:right w:val="none" w:sz="0" w:space="0" w:color="auto"/>
      </w:divBdr>
    </w:div>
    <w:div w:id="1825773924">
      <w:bodyDiv w:val="1"/>
      <w:marLeft w:val="0"/>
      <w:marRight w:val="0"/>
      <w:marTop w:val="0"/>
      <w:marBottom w:val="0"/>
      <w:divBdr>
        <w:top w:val="none" w:sz="0" w:space="0" w:color="auto"/>
        <w:left w:val="none" w:sz="0" w:space="0" w:color="auto"/>
        <w:bottom w:val="none" w:sz="0" w:space="0" w:color="auto"/>
        <w:right w:val="none" w:sz="0" w:space="0" w:color="auto"/>
      </w:divBdr>
    </w:div>
    <w:div w:id="1860855831">
      <w:bodyDiv w:val="1"/>
      <w:marLeft w:val="0"/>
      <w:marRight w:val="0"/>
      <w:marTop w:val="0"/>
      <w:marBottom w:val="0"/>
      <w:divBdr>
        <w:top w:val="none" w:sz="0" w:space="0" w:color="auto"/>
        <w:left w:val="none" w:sz="0" w:space="0" w:color="auto"/>
        <w:bottom w:val="none" w:sz="0" w:space="0" w:color="auto"/>
        <w:right w:val="none" w:sz="0" w:space="0" w:color="auto"/>
      </w:divBdr>
      <w:divsChild>
        <w:div w:id="734551276">
          <w:marLeft w:val="0"/>
          <w:marRight w:val="0"/>
          <w:marTop w:val="0"/>
          <w:marBottom w:val="0"/>
          <w:divBdr>
            <w:top w:val="none" w:sz="0" w:space="0" w:color="auto"/>
            <w:left w:val="none" w:sz="0" w:space="0" w:color="auto"/>
            <w:bottom w:val="none" w:sz="0" w:space="0" w:color="auto"/>
            <w:right w:val="none" w:sz="0" w:space="0" w:color="auto"/>
          </w:divBdr>
        </w:div>
      </w:divsChild>
    </w:div>
    <w:div w:id="1967732050">
      <w:bodyDiv w:val="1"/>
      <w:marLeft w:val="0"/>
      <w:marRight w:val="0"/>
      <w:marTop w:val="0"/>
      <w:marBottom w:val="0"/>
      <w:divBdr>
        <w:top w:val="none" w:sz="0" w:space="0" w:color="auto"/>
        <w:left w:val="none" w:sz="0" w:space="0" w:color="auto"/>
        <w:bottom w:val="none" w:sz="0" w:space="0" w:color="auto"/>
        <w:right w:val="none" w:sz="0" w:space="0" w:color="auto"/>
      </w:divBdr>
    </w:div>
    <w:div w:id="20666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tp33\&#1056;&#1072;&#1073;&#1086;&#1095;&#1080;&#1081;%20&#1089;&#1090;&#1086;&#1083;\&#1041;&#1072;&#1088;&#1089;&#1091;&#1082;&#1086;&#1074;&#1072;\&#1057;&#1052;&#1048;\dvt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dvtp</Template>
  <TotalTime>4</TotalTime>
  <Pages>2</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 Приморье по инициативе транспортного прокурора морской порт заплатит штраф за самовольное использование водного объекта</vt:lpstr>
    </vt:vector>
  </TitlesOfParts>
  <Company>Reanimator EE</Company>
  <LinksUpToDate>false</LinksUpToDate>
  <CharactersWithSpaces>3020</CharactersWithSpaces>
  <SharedDoc>false</SharedDoc>
  <HLinks>
    <vt:vector size="12" baseType="variant">
      <vt:variant>
        <vt:i4>8323120</vt:i4>
      </vt:variant>
      <vt:variant>
        <vt:i4>3</vt:i4>
      </vt:variant>
      <vt:variant>
        <vt:i4>0</vt:i4>
      </vt:variant>
      <vt:variant>
        <vt:i4>5</vt:i4>
      </vt:variant>
      <vt:variant>
        <vt:lpwstr>http://www.genproc.gov.ru/</vt:lpwstr>
      </vt:variant>
      <vt:variant>
        <vt:lpwstr/>
      </vt:variant>
      <vt:variant>
        <vt:i4>6488174</vt:i4>
      </vt:variant>
      <vt:variant>
        <vt:i4>0</vt:i4>
      </vt:variant>
      <vt:variant>
        <vt:i4>0</vt:i4>
      </vt:variant>
      <vt:variant>
        <vt:i4>5</vt:i4>
      </vt:variant>
      <vt:variant>
        <vt:lpwstr>http://anticorruption.life/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Приморье по инициативе транспортного прокурора морской порт заплатит штраф за самовольное использование водного объекта</dc:title>
  <dc:creator>dvtp33</dc:creator>
  <cp:lastModifiedBy>RePack by SPecialiST</cp:lastModifiedBy>
  <cp:revision>2</cp:revision>
  <cp:lastPrinted>2019-05-21T22:06:00Z</cp:lastPrinted>
  <dcterms:created xsi:type="dcterms:W3CDTF">2019-06-30T01:12:00Z</dcterms:created>
  <dcterms:modified xsi:type="dcterms:W3CDTF">2019-06-30T01:12:00Z</dcterms:modified>
</cp:coreProperties>
</file>