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9A" w:rsidRPr="003C2817" w:rsidRDefault="00B0459A" w:rsidP="00B0459A">
      <w:pPr>
        <w:suppressAutoHyphens/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ЗАКЛЮЧЕНИЕ</w:t>
      </w:r>
    </w:p>
    <w:p w:rsidR="00B0459A" w:rsidRPr="003C2817" w:rsidRDefault="00B0459A" w:rsidP="00B0459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3C2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на проект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</w:t>
      </w:r>
    </w:p>
    <w:p w:rsidR="00B0459A" w:rsidRPr="003C2817" w:rsidRDefault="00B0459A" w:rsidP="00B0459A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0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12 декабря 2013 года № 332-IV «О бюджете города-курорта Железноводска Ставропольского края на 2014 год и  плановый период 2015 и 2016 годов</w:t>
      </w:r>
    </w:p>
    <w:p w:rsidR="007969DC" w:rsidRPr="007969DC" w:rsidRDefault="007969DC" w:rsidP="007969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B04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B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33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04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gramStart"/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пункта 7 части 1 статьи 11 Положения о Контрольно-счетной палате </w:t>
      </w:r>
      <w:r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города-курорта Железноводска Ставропольского края Контрольно-счетной палатой города-курорта Железноводска Ставропольского края проведена финансово-экономическая экспертиза проекта решения Думы города-курорта Железноводска Ставропольского края 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 внесении изменений в решение Думы города-курорта Железноводска Ставропольского края от 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города-курорта Железноводска Ставропольского края на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</w:t>
      </w:r>
      <w:proofErr w:type="gramEnd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 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465199"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февраля 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592B" w:rsidRDefault="007969DC" w:rsidP="007969DC">
      <w:pPr>
        <w:pStyle w:val="2"/>
        <w:spacing w:line="240" w:lineRule="auto"/>
        <w:rPr>
          <w:lang w:eastAsia="zh-CN"/>
        </w:rPr>
      </w:pPr>
      <w:r w:rsidRPr="007969DC">
        <w:rPr>
          <w:lang w:eastAsia="zh-CN"/>
        </w:rPr>
        <w:t xml:space="preserve">Внесение изменений в бюджет города-курорта Железноводска </w:t>
      </w:r>
      <w:proofErr w:type="gramStart"/>
      <w:r w:rsidRPr="007969DC">
        <w:rPr>
          <w:lang w:eastAsia="zh-CN"/>
        </w:rPr>
        <w:t>Ставропольского края на 201</w:t>
      </w:r>
      <w:r w:rsidR="00896792">
        <w:rPr>
          <w:lang w:eastAsia="zh-CN"/>
        </w:rPr>
        <w:t>4</w:t>
      </w:r>
      <w:r w:rsidRPr="007969DC">
        <w:rPr>
          <w:lang w:eastAsia="zh-CN"/>
        </w:rPr>
        <w:t xml:space="preserve"> год </w:t>
      </w:r>
      <w:r w:rsidR="0076592B" w:rsidRPr="007E26B7">
        <w:t xml:space="preserve">по доходам, расходам и источникам финансирования дефицита бюджета осуществляется </w:t>
      </w:r>
      <w:r w:rsidR="0076592B">
        <w:t xml:space="preserve">с учетом </w:t>
      </w:r>
      <w:r w:rsidR="0076592B" w:rsidRPr="00843B22">
        <w:t xml:space="preserve">прогнозируемого </w:t>
      </w:r>
      <w:r w:rsidR="0076592B">
        <w:t xml:space="preserve"> дополнительного поступления доходов в </w:t>
      </w:r>
      <w:r w:rsidR="0076592B" w:rsidRPr="00843B22">
        <w:t xml:space="preserve"> бюджет города-курорта Железноводска Ставропольского края </w:t>
      </w:r>
      <w:r w:rsidR="0076592B">
        <w:t>в</w:t>
      </w:r>
      <w:r w:rsidR="0076592B" w:rsidRPr="00843B22">
        <w:t xml:space="preserve"> 2014 год</w:t>
      </w:r>
      <w:r w:rsidR="0076592B">
        <w:t>у</w:t>
      </w:r>
      <w:r w:rsidR="0076592B" w:rsidRPr="00843B22">
        <w:t>, а также с распределением остатков средств бюджета города-курорта Железноводска Ставропольского края (далее – бюджета города) по состоянию на 01.01.2014 года, внутренними перемещениями бюджетных ассигнований в рамках бюджетного законодательства, с уточнением поступлений из</w:t>
      </w:r>
      <w:proofErr w:type="gramEnd"/>
      <w:r w:rsidR="0076592B" w:rsidRPr="00843B22">
        <w:t xml:space="preserve"> краевого бюджета</w:t>
      </w:r>
    </w:p>
    <w:p w:rsidR="0076592B" w:rsidRDefault="0076592B" w:rsidP="007969DC">
      <w:pPr>
        <w:pStyle w:val="2"/>
        <w:spacing w:line="240" w:lineRule="auto"/>
        <w:rPr>
          <w:lang w:eastAsia="zh-CN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предлагаемых изменений: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779" w:rsidRPr="007F0779" w:rsidRDefault="007969DC" w:rsidP="007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F0779"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 в основные характеристики </w:t>
      </w:r>
    </w:p>
    <w:p w:rsidR="007F0779" w:rsidRDefault="007F0779" w:rsidP="007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7F0779" w:rsidRDefault="007F0779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68"/>
        <w:gridCol w:w="2409"/>
        <w:gridCol w:w="1751"/>
      </w:tblGrid>
      <w:tr w:rsidR="007F0779" w:rsidTr="00625A0B">
        <w:tc>
          <w:tcPr>
            <w:tcW w:w="3261" w:type="dxa"/>
            <w:vAlign w:val="center"/>
          </w:tcPr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7F0779" w:rsidRPr="007969DC" w:rsidRDefault="007F0779" w:rsidP="00625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Утвержденный бюджет</w:t>
            </w:r>
          </w:p>
          <w:p w:rsidR="007F0779" w:rsidRPr="007969DC" w:rsidRDefault="007F0779" w:rsidP="00625A0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</w:t>
            </w:r>
          </w:p>
          <w:p w:rsidR="007F0779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  <w:r w:rsidRPr="007969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-IV</w:t>
            </w:r>
          </w:p>
        </w:tc>
        <w:tc>
          <w:tcPr>
            <w:tcW w:w="2409" w:type="dxa"/>
            <w:vAlign w:val="center"/>
          </w:tcPr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представленного</w:t>
            </w:r>
            <w:proofErr w:type="gramEnd"/>
          </w:p>
          <w:p w:rsidR="007F0779" w:rsidRPr="00625A0B" w:rsidRDefault="00625A0B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779"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решения</w:t>
            </w:r>
          </w:p>
          <w:p w:rsidR="007F0779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 рублей)</w:t>
            </w:r>
          </w:p>
        </w:tc>
        <w:tc>
          <w:tcPr>
            <w:tcW w:w="1751" w:type="dxa"/>
            <w:vAlign w:val="center"/>
          </w:tcPr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+,-)</w:t>
            </w:r>
          </w:p>
          <w:p w:rsidR="007F0779" w:rsidRPr="00625A0B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7F0779" w:rsidRDefault="007F0779" w:rsidP="00625A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7F0779" w:rsidTr="001F3B8C">
        <w:tc>
          <w:tcPr>
            <w:tcW w:w="3261" w:type="dxa"/>
          </w:tcPr>
          <w:p w:rsidR="00625A0B" w:rsidRPr="001F3B8C" w:rsidRDefault="00625A0B" w:rsidP="0062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7F0779"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бщий объем</w:t>
            </w: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доходов бюджета города                                </w:t>
            </w:r>
          </w:p>
          <w:p w:rsidR="007F0779" w:rsidRPr="001F3B8C" w:rsidRDefault="007F0779" w:rsidP="00625A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787 645,45</w:t>
            </w:r>
          </w:p>
        </w:tc>
        <w:tc>
          <w:tcPr>
            <w:tcW w:w="2409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867 970,99</w:t>
            </w:r>
          </w:p>
        </w:tc>
        <w:tc>
          <w:tcPr>
            <w:tcW w:w="1751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+80 325,54</w:t>
            </w:r>
          </w:p>
        </w:tc>
      </w:tr>
      <w:tr w:rsidR="007F0779" w:rsidTr="001F3B8C">
        <w:tc>
          <w:tcPr>
            <w:tcW w:w="3261" w:type="dxa"/>
          </w:tcPr>
          <w:p w:rsidR="007F0779" w:rsidRPr="001F3B8C" w:rsidRDefault="00625A0B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F0779"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бщий объем </w:t>
            </w: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бюджета города</w:t>
            </w:r>
          </w:p>
          <w:p w:rsidR="007F0779" w:rsidRPr="001F3B8C" w:rsidRDefault="007F0779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810 051,94</w:t>
            </w:r>
          </w:p>
        </w:tc>
        <w:tc>
          <w:tcPr>
            <w:tcW w:w="2409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981 051,11</w:t>
            </w:r>
          </w:p>
        </w:tc>
        <w:tc>
          <w:tcPr>
            <w:tcW w:w="1751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+170 999,17</w:t>
            </w:r>
          </w:p>
        </w:tc>
      </w:tr>
      <w:tr w:rsidR="007F0779" w:rsidTr="001F3B8C">
        <w:tc>
          <w:tcPr>
            <w:tcW w:w="3261" w:type="dxa"/>
          </w:tcPr>
          <w:p w:rsidR="007F0779" w:rsidRPr="001F3B8C" w:rsidRDefault="00625A0B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F0779"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ефицит </w:t>
            </w:r>
            <w:r w:rsidRPr="001F3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  <w:p w:rsidR="007F0779" w:rsidRPr="001F3B8C" w:rsidRDefault="007F0779" w:rsidP="007F0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22 406,49</w:t>
            </w:r>
          </w:p>
        </w:tc>
        <w:tc>
          <w:tcPr>
            <w:tcW w:w="2409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113 080,12</w:t>
            </w:r>
          </w:p>
        </w:tc>
        <w:tc>
          <w:tcPr>
            <w:tcW w:w="1751" w:type="dxa"/>
            <w:vAlign w:val="center"/>
          </w:tcPr>
          <w:p w:rsidR="007F0779" w:rsidRDefault="001F3B8C" w:rsidP="001F3B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+90 673,63</w:t>
            </w:r>
          </w:p>
        </w:tc>
      </w:tr>
    </w:tbl>
    <w:p w:rsidR="007F0779" w:rsidRDefault="007F0779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4B" w:rsidRPr="0027664B" w:rsidRDefault="0090411C" w:rsidP="00276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проектом решения 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 части бюджета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80 325,54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 за счет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межбюджетных трансфертов</w:t>
      </w:r>
      <w:r w:rsid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67 113,24 тыс. рублей и прогнозируемым поступлением сверх плановых назначений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="007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в сумме 13 212,30 тыс. рублей,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 дефицит бюджета города    </w:t>
      </w:r>
      <w:r w:rsid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90 673,63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113 080,12 тыс</w:t>
      </w:r>
      <w:r w:rsidRPr="0090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proofErr w:type="gramEnd"/>
      <w:r w:rsidR="0027664B" w:rsidRP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дефицит бюджета </w:t>
      </w:r>
      <w:r w:rsid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27664B" w:rsidRP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в размере </w:t>
      </w:r>
      <w:r w:rsid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>43,1</w:t>
      </w:r>
      <w:r w:rsidR="0027664B" w:rsidRP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доходов бюджета без учета финансовой помощи из других бюджетов бюджетной системы РФ. Превышение ограничения  по Проекту решения предлагается покрыть за счет </w:t>
      </w:r>
      <w:r w:rsid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7664B" w:rsidRPr="0027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на счетах по учету средств местного бюджета. Таким образом, предусмотренный проектом решения дефицит бюджета не противоречит нормам статьи 92.1 БК РФ.</w:t>
      </w:r>
    </w:p>
    <w:p w:rsidR="00865100" w:rsidRPr="00865100" w:rsidRDefault="00865100" w:rsidP="0086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(</w:t>
      </w:r>
      <w:r w:rsid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P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дефицита бюджета, изменяются источники внутреннего финансирования дефицит</w:t>
      </w:r>
      <w:r w:rsid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и структура муниципального внутреннего долга, что нашло отражение в проекте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779" w:rsidRDefault="00865100" w:rsidP="00865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 БК РФ.</w:t>
      </w:r>
    </w:p>
    <w:p w:rsidR="00F327E3" w:rsidRPr="00F327E3" w:rsidRDefault="001742D7" w:rsidP="002F6B45">
      <w:pPr>
        <w:tabs>
          <w:tab w:val="left" w:pos="765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 внесены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увеличением объема заимствований</w:t>
      </w:r>
      <w:r w:rsidRP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бюджетных кредитов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E3" w:rsidRP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 </w:t>
      </w:r>
      <w:r w:rsid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="002F6B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7E3" w:rsidRP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привлекаемых кредитных ресурсов</w:t>
      </w:r>
      <w:r w:rsidR="002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327E3" w:rsidRP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F327E3" w:rsidRP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обслуживание муниципального долга</w:t>
      </w:r>
      <w:r w:rsid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300,00 тыс. рублей.</w:t>
      </w:r>
      <w:r w:rsidR="00F327E3" w:rsidRPr="00F3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20D7" w:rsidRPr="006720D7" w:rsidRDefault="006720D7" w:rsidP="00B2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внесены изменения в источники финансирования 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и погашения долговых обязательств города-курорта Железноводска на 2014 год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</w:t>
      </w:r>
      <w:r w:rsidRPr="0067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муниципальных  заимствований </w:t>
      </w:r>
      <w:r w:rsidR="00B200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на 2014 год.</w:t>
      </w:r>
    </w:p>
    <w:p w:rsidR="001742D7" w:rsidRDefault="001742D7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06" w:rsidRPr="007969DC" w:rsidRDefault="00522B06" w:rsidP="00522B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внесены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 к решению о бюджете.</w:t>
      </w:r>
    </w:p>
    <w:p w:rsidR="00522B06" w:rsidRDefault="00522B06" w:rsidP="0079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5C16F3" w:rsidRPr="007969DC" w:rsidRDefault="007969DC" w:rsidP="005C16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9D1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 Думы города-курорта Железноводска Ставропольского края «О внесении изменений в решение Думы города-курорта Железноводска Ставропольского края от 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декабря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года № 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332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-IV «О бюджете города-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курорта Железноводска Ставропольского края на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 и  плановый период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 201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6</w:t>
      </w:r>
      <w:r w:rsidR="005C16F3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годов»</w:t>
      </w:r>
      <w:r w:rsidR="005C16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5C16F3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соответствует Конституции Российской Федерации, Федеральному законодательству, законодательству Ставропольского края, Уставу города-курорта Железноводска Ставропольского края и может быть рассмотрен Думой города - курорта</w:t>
      </w:r>
      <w:proofErr w:type="gramEnd"/>
      <w:r w:rsidR="005C16F3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Железноводска Ставропольского края в установленном порядке. </w:t>
      </w:r>
    </w:p>
    <w:p w:rsidR="005C16F3" w:rsidRPr="007969DC" w:rsidRDefault="005C16F3" w:rsidP="005C16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9D10DF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69DC"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5C16F3" w:rsidRDefault="007969DC" w:rsidP="009B03D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D10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 Проектом решения  в состав доходной части бюджета города включен новый источник дохода в объеме 7 000,00 тыс. рублей -  </w:t>
      </w:r>
      <w:r w:rsidR="005C16F3" w:rsidRPr="001570B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16F3" w:rsidRPr="001570BA">
        <w:rPr>
          <w:rFonts w:ascii="Times New Roman" w:hAnsi="Times New Roman" w:cs="Times New Roman"/>
          <w:sz w:val="28"/>
          <w:szCs w:val="28"/>
        </w:rPr>
        <w:t>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</w:r>
      <w:r w:rsidR="005C16F3">
        <w:rPr>
          <w:rFonts w:ascii="Times New Roman" w:hAnsi="Times New Roman" w:cs="Times New Roman"/>
          <w:sz w:val="28"/>
          <w:szCs w:val="28"/>
        </w:rPr>
        <w:t>.</w:t>
      </w:r>
      <w:r w:rsidR="005C16F3" w:rsidRP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представить пояснение </w:t>
      </w:r>
      <w:r w:rsidR="005C16F3" w:rsidRPr="004D107F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обоснованн</w:t>
      </w:r>
      <w:r w:rsid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ости</w:t>
      </w:r>
      <w:r w:rsidR="005C16F3" w:rsidRPr="004D10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реалистичн</w:t>
      </w:r>
      <w:r w:rsidR="005C16F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ости данного источника дохода.</w:t>
      </w:r>
    </w:p>
    <w:sectPr w:rsidR="005C16F3" w:rsidSect="009B03D3">
      <w:headerReference w:type="even" r:id="rId9"/>
      <w:headerReference w:type="default" r:id="rId10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34" w:rsidRDefault="001C2034" w:rsidP="00E85A55">
      <w:pPr>
        <w:spacing w:after="0" w:line="240" w:lineRule="auto"/>
      </w:pPr>
      <w:r>
        <w:separator/>
      </w:r>
    </w:p>
  </w:endnote>
  <w:endnote w:type="continuationSeparator" w:id="0">
    <w:p w:rsidR="001C2034" w:rsidRDefault="001C2034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34" w:rsidRDefault="001C2034" w:rsidP="00E85A55">
      <w:pPr>
        <w:spacing w:after="0" w:line="240" w:lineRule="auto"/>
      </w:pPr>
      <w:r>
        <w:separator/>
      </w:r>
    </w:p>
  </w:footnote>
  <w:footnote w:type="continuationSeparator" w:id="0">
    <w:p w:rsidR="001C2034" w:rsidRDefault="001C2034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C13">
      <w:rPr>
        <w:rStyle w:val="a5"/>
        <w:noProof/>
      </w:rPr>
      <w:t>3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7148"/>
    <w:rsid w:val="00035907"/>
    <w:rsid w:val="000A14F8"/>
    <w:rsid w:val="000B4293"/>
    <w:rsid w:val="000B7D6C"/>
    <w:rsid w:val="000D541B"/>
    <w:rsid w:val="00100DE2"/>
    <w:rsid w:val="001072AE"/>
    <w:rsid w:val="00137F7F"/>
    <w:rsid w:val="00141E33"/>
    <w:rsid w:val="001537FF"/>
    <w:rsid w:val="001570BA"/>
    <w:rsid w:val="00170A83"/>
    <w:rsid w:val="001742D7"/>
    <w:rsid w:val="001C2034"/>
    <w:rsid w:val="001C3708"/>
    <w:rsid w:val="001D5480"/>
    <w:rsid w:val="001F3B8C"/>
    <w:rsid w:val="00233051"/>
    <w:rsid w:val="00235A3E"/>
    <w:rsid w:val="00273D95"/>
    <w:rsid w:val="0027664B"/>
    <w:rsid w:val="002E337E"/>
    <w:rsid w:val="002F6AF0"/>
    <w:rsid w:val="002F6B45"/>
    <w:rsid w:val="0032270F"/>
    <w:rsid w:val="00323EBA"/>
    <w:rsid w:val="00332818"/>
    <w:rsid w:val="00352816"/>
    <w:rsid w:val="00364D18"/>
    <w:rsid w:val="0039277E"/>
    <w:rsid w:val="003C0F5A"/>
    <w:rsid w:val="003E13BD"/>
    <w:rsid w:val="003E2FAD"/>
    <w:rsid w:val="003E4FC7"/>
    <w:rsid w:val="00447F94"/>
    <w:rsid w:val="0046274B"/>
    <w:rsid w:val="00465199"/>
    <w:rsid w:val="00475EA6"/>
    <w:rsid w:val="004B090D"/>
    <w:rsid w:val="004B43AF"/>
    <w:rsid w:val="004D107F"/>
    <w:rsid w:val="004F7B87"/>
    <w:rsid w:val="004F7C13"/>
    <w:rsid w:val="0050057B"/>
    <w:rsid w:val="0052049E"/>
    <w:rsid w:val="00522B06"/>
    <w:rsid w:val="00545368"/>
    <w:rsid w:val="0055452C"/>
    <w:rsid w:val="00563664"/>
    <w:rsid w:val="005B1DF4"/>
    <w:rsid w:val="005C16F3"/>
    <w:rsid w:val="005F7D68"/>
    <w:rsid w:val="00622277"/>
    <w:rsid w:val="00625A0B"/>
    <w:rsid w:val="00631853"/>
    <w:rsid w:val="00641B64"/>
    <w:rsid w:val="00643E83"/>
    <w:rsid w:val="006535D8"/>
    <w:rsid w:val="006720D7"/>
    <w:rsid w:val="006851B7"/>
    <w:rsid w:val="006F4028"/>
    <w:rsid w:val="00717862"/>
    <w:rsid w:val="00737EC7"/>
    <w:rsid w:val="0076592B"/>
    <w:rsid w:val="00767D32"/>
    <w:rsid w:val="007969DC"/>
    <w:rsid w:val="007C457A"/>
    <w:rsid w:val="007F0779"/>
    <w:rsid w:val="008050DB"/>
    <w:rsid w:val="00846375"/>
    <w:rsid w:val="00865100"/>
    <w:rsid w:val="008724E2"/>
    <w:rsid w:val="00872ABC"/>
    <w:rsid w:val="00896792"/>
    <w:rsid w:val="008C1C17"/>
    <w:rsid w:val="008F354C"/>
    <w:rsid w:val="0090411C"/>
    <w:rsid w:val="009438D7"/>
    <w:rsid w:val="00961388"/>
    <w:rsid w:val="009B03D3"/>
    <w:rsid w:val="009B0E68"/>
    <w:rsid w:val="009D10DF"/>
    <w:rsid w:val="009D6062"/>
    <w:rsid w:val="00A000FA"/>
    <w:rsid w:val="00A03337"/>
    <w:rsid w:val="00A3780A"/>
    <w:rsid w:val="00A92C34"/>
    <w:rsid w:val="00A93C18"/>
    <w:rsid w:val="00AA5ABE"/>
    <w:rsid w:val="00AF2877"/>
    <w:rsid w:val="00AF679A"/>
    <w:rsid w:val="00B0459A"/>
    <w:rsid w:val="00B20067"/>
    <w:rsid w:val="00B2542C"/>
    <w:rsid w:val="00B45C37"/>
    <w:rsid w:val="00B54B9F"/>
    <w:rsid w:val="00BA7973"/>
    <w:rsid w:val="00BC339A"/>
    <w:rsid w:val="00C26319"/>
    <w:rsid w:val="00CB3373"/>
    <w:rsid w:val="00CC5D02"/>
    <w:rsid w:val="00CD11C6"/>
    <w:rsid w:val="00D02F5C"/>
    <w:rsid w:val="00D50C93"/>
    <w:rsid w:val="00D92FFE"/>
    <w:rsid w:val="00DB24D5"/>
    <w:rsid w:val="00DB5C32"/>
    <w:rsid w:val="00DD5D2E"/>
    <w:rsid w:val="00E04381"/>
    <w:rsid w:val="00E127DC"/>
    <w:rsid w:val="00E510B6"/>
    <w:rsid w:val="00E85A55"/>
    <w:rsid w:val="00EA0FD4"/>
    <w:rsid w:val="00EA619F"/>
    <w:rsid w:val="00EA657B"/>
    <w:rsid w:val="00F2158C"/>
    <w:rsid w:val="00F31481"/>
    <w:rsid w:val="00F327E3"/>
    <w:rsid w:val="00F41D62"/>
    <w:rsid w:val="00F709BD"/>
    <w:rsid w:val="00F711B5"/>
    <w:rsid w:val="00F90752"/>
    <w:rsid w:val="00FA6598"/>
    <w:rsid w:val="00FA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5AC0-8CE1-413F-94ED-97FD467C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2014-02-27T12:23:00Z</cp:lastPrinted>
  <dcterms:created xsi:type="dcterms:W3CDTF">2014-03-03T10:40:00Z</dcterms:created>
  <dcterms:modified xsi:type="dcterms:W3CDTF">2014-03-04T05:56:00Z</dcterms:modified>
</cp:coreProperties>
</file>