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CC7F" w14:textId="77777777" w:rsidR="00132C58" w:rsidRPr="007D7EC9" w:rsidRDefault="00132C58" w:rsidP="007D7EC9">
      <w:pPr>
        <w:snapToGrid w:val="0"/>
        <w:spacing w:line="240" w:lineRule="auto"/>
        <w:ind w:firstLine="0"/>
        <w:jc w:val="center"/>
        <w:rPr>
          <w:b/>
          <w:sz w:val="20"/>
        </w:rPr>
      </w:pPr>
      <w:bookmarkStart w:id="0" w:name="_Hlk59634707"/>
      <w:bookmarkStart w:id="1" w:name="_Hlk62658970"/>
      <w:bookmarkEnd w:id="0"/>
      <w:r w:rsidRPr="007D7EC9">
        <w:rPr>
          <w:b/>
          <w:sz w:val="20"/>
        </w:rPr>
        <w:t>ОБЩЕСТВО С ОГРАНИЧЕННОЙ ОТВЕТСТВЕННОСТЬЮ</w:t>
      </w:r>
    </w:p>
    <w:p w14:paraId="1BDBBB53" w14:textId="21773516" w:rsidR="00834C26" w:rsidRPr="007D7EC9" w:rsidRDefault="00132C58" w:rsidP="007D7EC9">
      <w:pPr>
        <w:spacing w:line="240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Генпроект</w:t>
      </w:r>
      <w:proofErr w:type="spellEnd"/>
      <w:r>
        <w:rPr>
          <w:b/>
          <w:sz w:val="44"/>
          <w:szCs w:val="44"/>
        </w:rPr>
        <w:t xml:space="preserve"> ЮГ</w:t>
      </w:r>
    </w:p>
    <w:tbl>
      <w:tblPr>
        <w:tblW w:w="9653" w:type="dxa"/>
        <w:tblInd w:w="-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834C26" w:rsidRPr="00550CE7" w14:paraId="0F833293" w14:textId="77777777" w:rsidTr="00834C26">
        <w:trPr>
          <w:trHeight w:val="180"/>
        </w:trPr>
        <w:tc>
          <w:tcPr>
            <w:tcW w:w="9653" w:type="dxa"/>
            <w:tcBorders>
              <w:top w:val="double" w:sz="12" w:space="0" w:color="000080"/>
              <w:left w:val="nil"/>
              <w:bottom w:val="double" w:sz="12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6AB" w14:textId="6AD2E58C" w:rsidR="00132C58" w:rsidRPr="007D7EC9" w:rsidRDefault="00132C58" w:rsidP="007D7EC9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7D7EC9">
              <w:rPr>
                <w:i/>
                <w:sz w:val="20"/>
              </w:rPr>
              <w:t>ИНН 2636218013 КПП 263601001 ОГРН 1202600006905</w:t>
            </w:r>
          </w:p>
          <w:p w14:paraId="4AF18475" w14:textId="77777777" w:rsidR="00834C26" w:rsidRDefault="00132C58" w:rsidP="007D7EC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355035 г. Ставрополь, ул. Суворова, 7, оф. 9</w:t>
            </w:r>
          </w:p>
          <w:p w14:paraId="1CDAC34D" w14:textId="19BA3029" w:rsidR="00132C58" w:rsidRPr="00304E04" w:rsidRDefault="00132C58" w:rsidP="007D7EC9">
            <w:pPr>
              <w:pStyle w:val="Standard"/>
              <w:jc w:val="center"/>
            </w:pPr>
            <w:r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304E04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304E04"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gp</w:t>
            </w:r>
            <w:proofErr w:type="spellEnd"/>
            <w:r w:rsidRPr="00304E04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-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ug</w:t>
            </w:r>
            <w:r w:rsidRPr="00304E04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@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304E04">
              <w:rPr>
                <w:rFonts w:cs="Times New Roman"/>
                <w:color w:val="005BD1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14:paraId="3737DD76" w14:textId="77777777" w:rsidR="00834C26" w:rsidRPr="00304E04" w:rsidRDefault="00834C26" w:rsidP="00834C26">
      <w:pPr>
        <w:ind w:left="-284" w:right="-284"/>
        <w:jc w:val="center"/>
        <w:rPr>
          <w:rFonts w:eastAsia="Calibri"/>
          <w:b/>
          <w:szCs w:val="28"/>
          <w:lang w:eastAsia="en-US"/>
        </w:rPr>
      </w:pPr>
    </w:p>
    <w:p w14:paraId="7537CA36" w14:textId="77777777" w:rsidR="00834C26" w:rsidRPr="00304E04" w:rsidRDefault="00834C26" w:rsidP="00834C26">
      <w:pPr>
        <w:ind w:left="-284" w:right="-284"/>
        <w:jc w:val="center"/>
        <w:rPr>
          <w:rFonts w:eastAsia="Calibri"/>
          <w:b/>
          <w:szCs w:val="28"/>
          <w:lang w:eastAsia="en-US"/>
        </w:rPr>
      </w:pPr>
    </w:p>
    <w:p w14:paraId="78556B5B" w14:textId="77777777" w:rsidR="00834C26" w:rsidRPr="00304E04" w:rsidRDefault="00834C26" w:rsidP="00834C26">
      <w:pPr>
        <w:ind w:left="-284" w:right="-284"/>
        <w:jc w:val="center"/>
        <w:rPr>
          <w:rFonts w:eastAsia="Calibri"/>
          <w:b/>
          <w:szCs w:val="28"/>
          <w:lang w:eastAsia="en-US"/>
        </w:rPr>
      </w:pPr>
    </w:p>
    <w:p w14:paraId="00047813" w14:textId="77777777" w:rsidR="00834C26" w:rsidRPr="00304E04" w:rsidRDefault="00834C26" w:rsidP="00834C26">
      <w:pPr>
        <w:ind w:right="-284"/>
        <w:rPr>
          <w:rFonts w:eastAsia="Calibri"/>
          <w:b/>
          <w:szCs w:val="28"/>
          <w:lang w:eastAsia="en-US"/>
        </w:rPr>
      </w:pPr>
    </w:p>
    <w:p w14:paraId="467F27AD" w14:textId="77777777" w:rsidR="00834C26" w:rsidRPr="00304E04" w:rsidRDefault="00834C26" w:rsidP="00834C26">
      <w:pPr>
        <w:ind w:left="-284" w:right="-284"/>
        <w:jc w:val="center"/>
        <w:rPr>
          <w:rFonts w:eastAsia="Calibri"/>
          <w:b/>
          <w:szCs w:val="28"/>
          <w:lang w:eastAsia="en-US"/>
        </w:rPr>
      </w:pPr>
    </w:p>
    <w:p w14:paraId="1721E939" w14:textId="77777777" w:rsidR="00834C26" w:rsidRPr="00304E04" w:rsidRDefault="00834C26" w:rsidP="00834C26">
      <w:pPr>
        <w:ind w:left="-284" w:right="-284"/>
        <w:jc w:val="center"/>
        <w:rPr>
          <w:rFonts w:eastAsia="Calibri"/>
          <w:b/>
          <w:szCs w:val="28"/>
          <w:lang w:eastAsia="en-US"/>
        </w:rPr>
      </w:pPr>
    </w:p>
    <w:p w14:paraId="0AFCFB17" w14:textId="77777777" w:rsidR="00834C26" w:rsidRDefault="00834C26" w:rsidP="007D7EC9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ДОКУМЕНТАЦИЯ ПО ПЛАНИРОВКЕ</w:t>
      </w:r>
      <w:r w:rsidRPr="00B97DD7">
        <w:rPr>
          <w:rFonts w:eastAsia="Calibri"/>
          <w:b/>
          <w:szCs w:val="28"/>
          <w:lang w:eastAsia="en-US"/>
        </w:rPr>
        <w:t xml:space="preserve"> ТЕРРИТОРИИ </w:t>
      </w:r>
    </w:p>
    <w:p w14:paraId="26394A7E" w14:textId="081FE88A" w:rsidR="00834C26" w:rsidRPr="00B97DD7" w:rsidRDefault="004351E6" w:rsidP="007D7EC9">
      <w:pPr>
        <w:spacing w:line="240" w:lineRule="auto"/>
        <w:ind w:firstLine="0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(проект планировки и проект межевания)</w:t>
      </w:r>
    </w:p>
    <w:p w14:paraId="1008FA1B" w14:textId="77777777" w:rsidR="00FC2CF0" w:rsidRDefault="00FC2CF0" w:rsidP="00FC2CF0">
      <w:pPr>
        <w:spacing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объекта «Региональный индустриальный парк «Невинномысск» (Ⅱ очередь). Строительство наружных сетей ливневой канализации (в том числе проектно-изыскательские работы)»</w:t>
      </w:r>
    </w:p>
    <w:p w14:paraId="7FA84325" w14:textId="3F21D584" w:rsidR="00834C26" w:rsidRDefault="00FC2CF0" w:rsidP="00FC2CF0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14:paraId="7524DBAC" w14:textId="5202521C" w:rsidR="00834C26" w:rsidRDefault="00834C26" w:rsidP="00834C26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8D0106">
        <w:rPr>
          <w:b/>
          <w:szCs w:val="28"/>
        </w:rPr>
        <w:t xml:space="preserve">планировки территории </w:t>
      </w:r>
    </w:p>
    <w:p w14:paraId="220C51CB" w14:textId="77777777" w:rsidR="00834C26" w:rsidRPr="003C5CBA" w:rsidRDefault="00834C26" w:rsidP="00834C26">
      <w:pPr>
        <w:jc w:val="center"/>
        <w:rPr>
          <w:rFonts w:eastAsia="Calibri"/>
          <w:b/>
          <w:color w:val="000000"/>
          <w:szCs w:val="22"/>
          <w:lang w:eastAsia="en-US"/>
        </w:rPr>
      </w:pPr>
    </w:p>
    <w:p w14:paraId="4DAA9969" w14:textId="77777777" w:rsidR="00834C26" w:rsidRPr="003C5CBA" w:rsidRDefault="00834C26" w:rsidP="00834C26">
      <w:pPr>
        <w:jc w:val="center"/>
        <w:rPr>
          <w:rFonts w:eastAsia="Calibri"/>
          <w:b/>
          <w:color w:val="000000"/>
          <w:szCs w:val="22"/>
          <w:lang w:eastAsia="en-US"/>
        </w:rPr>
      </w:pPr>
    </w:p>
    <w:p w14:paraId="0BB34506" w14:textId="77777777" w:rsidR="00D204E7" w:rsidRPr="005A0CA0" w:rsidRDefault="00D204E7" w:rsidP="00D204E7">
      <w:pPr>
        <w:jc w:val="center"/>
        <w:rPr>
          <w:b/>
          <w:bCs/>
          <w:szCs w:val="28"/>
        </w:rPr>
      </w:pPr>
      <w:r w:rsidRPr="005A0CA0">
        <w:rPr>
          <w:b/>
          <w:bCs/>
          <w:szCs w:val="28"/>
        </w:rPr>
        <w:t>Раздел 1 «Проект планировки территории. Графическая часть»</w:t>
      </w:r>
    </w:p>
    <w:p w14:paraId="776B9E5D" w14:textId="77777777" w:rsidR="00D204E7" w:rsidRPr="005A0CA0" w:rsidRDefault="00D204E7" w:rsidP="00D204E7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5A0CA0">
        <w:rPr>
          <w:b/>
          <w:bCs/>
          <w:szCs w:val="28"/>
        </w:rPr>
        <w:t>Раздел 2 «Положение о размещении линейных объектов»</w:t>
      </w:r>
    </w:p>
    <w:p w14:paraId="76A755E9" w14:textId="77777777" w:rsidR="00D204E7" w:rsidRDefault="00D204E7" w:rsidP="00D204E7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14:paraId="0C97BCDD" w14:textId="77777777" w:rsidR="00D204E7" w:rsidRPr="003C5CBA" w:rsidRDefault="00D204E7" w:rsidP="00D204E7">
      <w:pPr>
        <w:jc w:val="center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Том 1</w:t>
      </w:r>
    </w:p>
    <w:p w14:paraId="24CC219F" w14:textId="77777777" w:rsidR="00834C26" w:rsidRPr="003C5CBA" w:rsidRDefault="00834C26" w:rsidP="00834C2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14:paraId="46328762" w14:textId="77777777" w:rsidR="00834C26" w:rsidRPr="003C5CBA" w:rsidRDefault="00834C26" w:rsidP="00834C2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14:paraId="134C08B1" w14:textId="4C29A8DA" w:rsidR="00834C26" w:rsidRPr="00550CE7" w:rsidRDefault="00550CE7" w:rsidP="00D204E7">
      <w:pPr>
        <w:ind w:firstLine="0"/>
        <w:rPr>
          <w:rFonts w:eastAsia="Calibri"/>
          <w:bCs/>
          <w:szCs w:val="22"/>
          <w:lang w:eastAsia="en-US"/>
        </w:rPr>
      </w:pPr>
      <w:r w:rsidRPr="00550CE7">
        <w:rPr>
          <w:rFonts w:eastAsia="Calibri"/>
          <w:bCs/>
          <w:szCs w:val="22"/>
          <w:lang w:eastAsia="en-US"/>
        </w:rPr>
        <w:t>Генеральный директор                                                         Р.А. Приходько</w:t>
      </w:r>
    </w:p>
    <w:p w14:paraId="46BBAA6E" w14:textId="77777777" w:rsidR="00834C26" w:rsidRDefault="00834C26" w:rsidP="007D7EC9">
      <w:pPr>
        <w:ind w:firstLine="0"/>
        <w:rPr>
          <w:rFonts w:eastAsia="Calibri"/>
          <w:b/>
          <w:szCs w:val="22"/>
          <w:lang w:eastAsia="en-US"/>
        </w:rPr>
      </w:pPr>
    </w:p>
    <w:p w14:paraId="29C57E7E" w14:textId="77777777" w:rsidR="001C47DE" w:rsidRDefault="001C47DE" w:rsidP="00EB3090">
      <w:pPr>
        <w:tabs>
          <w:tab w:val="center" w:pos="4677"/>
          <w:tab w:val="left" w:pos="6445"/>
        </w:tabs>
        <w:jc w:val="center"/>
        <w:rPr>
          <w:rFonts w:eastAsia="Calibri"/>
          <w:b/>
          <w:szCs w:val="22"/>
          <w:lang w:eastAsia="en-US"/>
        </w:rPr>
      </w:pPr>
    </w:p>
    <w:p w14:paraId="3588982F" w14:textId="77777777" w:rsidR="001C47DE" w:rsidRDefault="001C47DE" w:rsidP="007D7EC9">
      <w:pPr>
        <w:tabs>
          <w:tab w:val="center" w:pos="4677"/>
          <w:tab w:val="left" w:pos="6445"/>
        </w:tabs>
        <w:ind w:firstLine="0"/>
        <w:rPr>
          <w:rFonts w:eastAsia="Calibri"/>
          <w:b/>
          <w:szCs w:val="22"/>
          <w:lang w:eastAsia="en-US"/>
        </w:rPr>
      </w:pPr>
    </w:p>
    <w:p w14:paraId="39187E7E" w14:textId="39E7A944" w:rsidR="00834C26" w:rsidRDefault="00834C26" w:rsidP="00EB3090">
      <w:pPr>
        <w:tabs>
          <w:tab w:val="center" w:pos="4677"/>
          <w:tab w:val="left" w:pos="6445"/>
        </w:tabs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г. Ставрополь, 202</w:t>
      </w:r>
      <w:r w:rsidR="005A0CC7">
        <w:rPr>
          <w:rFonts w:eastAsia="Calibri"/>
          <w:b/>
          <w:szCs w:val="22"/>
          <w:lang w:eastAsia="en-US"/>
        </w:rPr>
        <w:t>1</w:t>
      </w:r>
    </w:p>
    <w:p w14:paraId="2A1C46A3" w14:textId="77777777" w:rsidR="00521F6F" w:rsidRDefault="00521F6F" w:rsidP="00396CB5">
      <w:pPr>
        <w:spacing w:after="160" w:line="259" w:lineRule="auto"/>
        <w:ind w:firstLine="0"/>
      </w:pPr>
      <w:r>
        <w:br w:type="page"/>
      </w:r>
    </w:p>
    <w:p w14:paraId="07F18757" w14:textId="77777777" w:rsidR="00521F6F" w:rsidRPr="00AB0040" w:rsidRDefault="00521F6F" w:rsidP="00AB0040">
      <w:pPr>
        <w:pStyle w:val="7"/>
        <w:jc w:val="center"/>
        <w:rPr>
          <w:b/>
          <w:bCs/>
        </w:rPr>
      </w:pPr>
      <w:bookmarkStart w:id="2" w:name="_Toc62658785"/>
      <w:r w:rsidRPr="00AB0040">
        <w:rPr>
          <w:b/>
          <w:bCs/>
        </w:rPr>
        <w:lastRenderedPageBreak/>
        <w:t>Состав документации по планировке территории</w:t>
      </w:r>
      <w:bookmarkEnd w:id="2"/>
    </w:p>
    <w:p w14:paraId="57E1DAD0" w14:textId="77777777" w:rsidR="00521F6F" w:rsidRPr="00D2250B" w:rsidRDefault="00521F6F" w:rsidP="00521F6F">
      <w:pPr>
        <w:pStyle w:val="Tablecaption0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9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210"/>
        <w:gridCol w:w="1008"/>
        <w:gridCol w:w="1182"/>
        <w:gridCol w:w="1210"/>
      </w:tblGrid>
      <w:tr w:rsidR="00521F6F" w:rsidRPr="00C24AC0" w14:paraId="149D48EA" w14:textId="77777777" w:rsidTr="00396CB5">
        <w:trPr>
          <w:trHeight w:hRule="exact" w:val="12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43EF9" w14:textId="77777777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Лист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08F07" w14:textId="77777777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Наименование, масштаб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BDEB5" w14:textId="77777777" w:rsidR="00521F6F" w:rsidRPr="00C24AC0" w:rsidRDefault="00521F6F" w:rsidP="007D7EC9">
            <w:pPr>
              <w:pStyle w:val="Bodytext20"/>
              <w:shd w:val="clear" w:color="auto" w:fill="auto"/>
              <w:ind w:left="13" w:firstLine="5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Масштаб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6D18" w14:textId="77777777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left="240" w:firstLine="5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4F30F" w14:textId="77777777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left="140" w:firstLine="5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Инв. №</w:t>
            </w:r>
          </w:p>
        </w:tc>
      </w:tr>
      <w:tr w:rsidR="00521F6F" w:rsidRPr="00C24AC0" w14:paraId="0DE1BAF4" w14:textId="77777777" w:rsidTr="00396CB5">
        <w:trPr>
          <w:trHeight w:hRule="exact" w:val="4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02F0E7" w14:textId="77777777" w:rsidR="00521F6F" w:rsidRPr="00C24AC0" w:rsidRDefault="00521F6F" w:rsidP="007D7EC9">
            <w:pPr>
              <w:ind w:hanging="13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0BB17" w14:textId="77777777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  <w:b/>
              </w:rPr>
              <w:t>Основная часть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62DDD" w14:textId="77777777" w:rsidR="00521F6F" w:rsidRPr="00C24AC0" w:rsidRDefault="00521F6F" w:rsidP="007D7EC9">
            <w:pPr>
              <w:ind w:firstLine="5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A15DB" w14:textId="77777777" w:rsidR="00521F6F" w:rsidRPr="00C24AC0" w:rsidRDefault="00521F6F" w:rsidP="007D7EC9">
            <w:pPr>
              <w:ind w:firstLine="5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B55098" w14:textId="77777777" w:rsidR="00521F6F" w:rsidRPr="00C24AC0" w:rsidRDefault="00521F6F" w:rsidP="007D7EC9">
            <w:pPr>
              <w:ind w:firstLine="5"/>
            </w:pPr>
          </w:p>
        </w:tc>
      </w:tr>
      <w:tr w:rsidR="00521F6F" w:rsidRPr="00C24AC0" w14:paraId="169DDA02" w14:textId="77777777" w:rsidTr="00396CB5">
        <w:trPr>
          <w:trHeight w:hRule="exact" w:val="6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CDCD20" w14:textId="16ADBBA4" w:rsidR="00521F6F" w:rsidRPr="00C24AC0" w:rsidRDefault="00521F6F" w:rsidP="007D7EC9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31E18" w14:textId="44CCE25D" w:rsidR="00521F6F" w:rsidRPr="00521F6F" w:rsidRDefault="005C760C" w:rsidP="007D7EC9">
            <w:pPr>
              <w:pStyle w:val="Bodytext20"/>
              <w:shd w:val="clear" w:color="auto" w:fill="auto"/>
              <w:spacing w:line="240" w:lineRule="exact"/>
              <w:ind w:firstLine="0"/>
              <w:rPr>
                <w:color w:val="FF0000"/>
                <w:sz w:val="24"/>
                <w:szCs w:val="24"/>
                <w:lang w:bidi="ru-RU"/>
              </w:rPr>
            </w:pPr>
            <w:r w:rsidRPr="005C760C">
              <w:rPr>
                <w:rStyle w:val="Bodytext212pt"/>
                <w:color w:val="auto"/>
              </w:rPr>
              <w:t>Ч</w:t>
            </w:r>
            <w:r w:rsidR="00521F6F" w:rsidRPr="005C760C">
              <w:rPr>
                <w:rStyle w:val="Bodytext212pt"/>
                <w:color w:val="auto"/>
              </w:rPr>
              <w:t>ертеж красных линий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62D8D" w14:textId="41CEF503" w:rsidR="00521F6F" w:rsidRPr="00521F6F" w:rsidRDefault="00521F6F" w:rsidP="007D7EC9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F67128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E41DB" w14:textId="77777777" w:rsidR="00521F6F" w:rsidRPr="00521F6F" w:rsidRDefault="00521F6F" w:rsidP="007D7EC9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E13AE8" w14:textId="77777777" w:rsidR="00521F6F" w:rsidRPr="00C24AC0" w:rsidRDefault="00521F6F" w:rsidP="007D7EC9">
            <w:pPr>
              <w:ind w:firstLine="5"/>
            </w:pPr>
          </w:p>
        </w:tc>
      </w:tr>
      <w:tr w:rsidR="00521F6F" w:rsidRPr="00C24AC0" w14:paraId="0789876E" w14:textId="77777777" w:rsidTr="00FA7E03">
        <w:trPr>
          <w:trHeight w:hRule="exact" w:val="82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C13ECA" w14:textId="0DF76D23" w:rsidR="00521F6F" w:rsidRPr="00A91209" w:rsidRDefault="00D204E7" w:rsidP="007D7EC9">
            <w:pPr>
              <w:pStyle w:val="Bodytext20"/>
              <w:shd w:val="clear" w:color="auto" w:fill="auto"/>
              <w:spacing w:line="260" w:lineRule="exact"/>
              <w:ind w:hanging="13"/>
              <w:jc w:val="center"/>
              <w:rPr>
                <w:sz w:val="24"/>
                <w:szCs w:val="24"/>
                <w:highlight w:val="yellow"/>
                <w:lang w:bidi="ru-RU"/>
              </w:rPr>
            </w:pPr>
            <w:r w:rsidRPr="00DC1530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2B0D6" w14:textId="0CA2777B" w:rsidR="00521F6F" w:rsidRPr="00D204E7" w:rsidRDefault="00FA7E03" w:rsidP="00D204E7">
            <w:pPr>
              <w:spacing w:line="240" w:lineRule="auto"/>
              <w:ind w:firstLine="0"/>
              <w:rPr>
                <w:color w:val="FF0000"/>
                <w:sz w:val="24"/>
                <w:szCs w:val="24"/>
                <w:highlight w:val="yellow"/>
                <w:lang w:bidi="ru-RU"/>
              </w:rPr>
            </w:pPr>
            <w:bookmarkStart w:id="3" w:name="_Toc62658650"/>
            <w:r w:rsidRPr="00D204E7">
              <w:rPr>
                <w:sz w:val="24"/>
                <w:szCs w:val="24"/>
                <w:shd w:val="clear" w:color="auto" w:fill="FFFFFF"/>
              </w:rPr>
              <w:t>Чертеж границ зон планируемого размещения линейных объектов</w:t>
            </w:r>
            <w:bookmarkEnd w:id="3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6D956" w14:textId="16EDB463" w:rsidR="00521F6F" w:rsidRPr="00521F6F" w:rsidRDefault="00FA7E03" w:rsidP="00FA7E03">
            <w:pPr>
              <w:ind w:firstLine="5"/>
              <w:jc w:val="center"/>
              <w:rPr>
                <w:color w:val="FF0000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C78AF" w14:textId="77777777" w:rsidR="00521F6F" w:rsidRPr="00521F6F" w:rsidRDefault="00521F6F" w:rsidP="007D7EC9">
            <w:pPr>
              <w:ind w:firstLine="5"/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4E8D24" w14:textId="77777777" w:rsidR="00521F6F" w:rsidRPr="00C24AC0" w:rsidRDefault="00521F6F" w:rsidP="007D7EC9">
            <w:pPr>
              <w:ind w:firstLine="5"/>
            </w:pPr>
          </w:p>
        </w:tc>
      </w:tr>
      <w:tr w:rsidR="00FA7E03" w:rsidRPr="00C24AC0" w14:paraId="1ED37836" w14:textId="77777777" w:rsidTr="00D426BE">
        <w:trPr>
          <w:trHeight w:hRule="exact" w:val="6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D4946" w14:textId="6BC8B5E8" w:rsidR="00FA7E03" w:rsidRPr="00DC1530" w:rsidRDefault="00FA7E03" w:rsidP="00FA7E03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0D2C0" w14:textId="4563AA9E" w:rsidR="00FA7E03" w:rsidRPr="00D204E7" w:rsidRDefault="00D204E7" w:rsidP="00D426BE">
            <w:pPr>
              <w:spacing w:line="240" w:lineRule="auto"/>
              <w:ind w:firstLine="0"/>
              <w:rPr>
                <w:b/>
                <w:sz w:val="24"/>
                <w:szCs w:val="24"/>
                <w:lang w:bidi="ru-RU"/>
              </w:rPr>
            </w:pPr>
            <w:r w:rsidRPr="00D204E7">
              <w:rPr>
                <w:spacing w:val="2"/>
                <w:sz w:val="24"/>
                <w:szCs w:val="24"/>
                <w:shd w:val="clear" w:color="auto" w:fill="FFFFFF"/>
              </w:rPr>
              <w:t>Положение о размещении линейных объектов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20529" w14:textId="50062607" w:rsidR="00FA7E03" w:rsidRPr="00521F6F" w:rsidRDefault="00FA7E03" w:rsidP="00FA7E03">
            <w:pPr>
              <w:ind w:firstLine="5"/>
              <w:jc w:val="center"/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CE802" w14:textId="77777777" w:rsidR="00FA7E03" w:rsidRPr="00521F6F" w:rsidRDefault="00FA7E03" w:rsidP="00FA7E03">
            <w:pPr>
              <w:ind w:firstLine="5"/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D8712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7C0AA6BE" w14:textId="77777777" w:rsidTr="00396CB5">
        <w:trPr>
          <w:trHeight w:hRule="exact" w:val="67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76BB7" w14:textId="22E53895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C0985" w14:textId="7F5CC96C" w:rsidR="00FA7E03" w:rsidRPr="00521F6F" w:rsidRDefault="00FA7E03" w:rsidP="00FA7E03">
            <w:pPr>
              <w:pStyle w:val="Bodytext20"/>
              <w:shd w:val="clear" w:color="auto" w:fill="auto"/>
              <w:spacing w:line="281" w:lineRule="exact"/>
              <w:ind w:firstLine="0"/>
              <w:jc w:val="center"/>
              <w:rPr>
                <w:b/>
                <w:color w:val="FF0000"/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b/>
                <w:color w:val="auto"/>
              </w:rPr>
              <w:t>Материалы по обоснованию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61C71" w14:textId="36C44A3F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DEED3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FCAFA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0C924990" w14:textId="77777777" w:rsidTr="00396CB5">
        <w:trPr>
          <w:trHeight w:hRule="exact" w:val="66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ABC3A1" w14:textId="3F739542" w:rsidR="00FA7E03" w:rsidRPr="000422F5" w:rsidRDefault="00FA7E03" w:rsidP="00FA7E03">
            <w:pPr>
              <w:ind w:hanging="13"/>
              <w:jc w:val="center"/>
              <w:rPr>
                <w:sz w:val="24"/>
                <w:szCs w:val="24"/>
              </w:rPr>
            </w:pPr>
            <w:r w:rsidRPr="000422F5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CD406" w14:textId="5D0F3EC9" w:rsidR="00FA7E03" w:rsidRPr="000422F5" w:rsidRDefault="00FA7E03" w:rsidP="00FA7E03">
            <w:pPr>
              <w:pStyle w:val="Bodytext20"/>
              <w:shd w:val="clear" w:color="auto" w:fill="auto"/>
              <w:spacing w:line="240" w:lineRule="exact"/>
              <w:ind w:firstLine="0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Схема расположения элементов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DED088" w14:textId="6B76A619" w:rsidR="00FA7E03" w:rsidRPr="00DC1530" w:rsidRDefault="00FA7E03" w:rsidP="00FA7E03">
            <w:pPr>
              <w:ind w:firstLine="5"/>
              <w:jc w:val="center"/>
            </w:pPr>
            <w:r w:rsidRPr="00DC1530">
              <w:rPr>
                <w:rStyle w:val="Bodytext212pt"/>
                <w:color w:val="auto"/>
              </w:rPr>
              <w:t>1:20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2CFE5" w14:textId="77777777" w:rsidR="00FA7E03" w:rsidRPr="00521F6F" w:rsidRDefault="00FA7E03" w:rsidP="00FA7E03">
            <w:pPr>
              <w:ind w:firstLine="5"/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E398A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5B0CAFFB" w14:textId="77777777" w:rsidTr="00D426BE">
        <w:trPr>
          <w:trHeight w:hRule="exact" w:val="57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CD87A" w14:textId="77777777" w:rsidR="00FA7E03" w:rsidRPr="00C24AC0" w:rsidRDefault="00FA7E03" w:rsidP="00FA7E03">
            <w:pPr>
              <w:pStyle w:val="Bodytext20"/>
              <w:shd w:val="clear" w:color="auto" w:fill="auto"/>
              <w:spacing w:line="23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9EB2E" w14:textId="5EBA4802" w:rsidR="00FA7E03" w:rsidRPr="00521F6F" w:rsidRDefault="00D426BE" w:rsidP="00D426BE">
            <w:pPr>
              <w:pStyle w:val="Bodytext20"/>
              <w:shd w:val="clear" w:color="auto" w:fill="auto"/>
              <w:spacing w:line="277" w:lineRule="exact"/>
              <w:ind w:firstLine="0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Пояснительная записка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0032E" w14:textId="77777777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6A96A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E4012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5E59DE81" w14:textId="77777777" w:rsidTr="00396CB5">
        <w:trPr>
          <w:trHeight w:hRule="exact" w:val="57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807EE" w14:textId="472C967C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44A6" w14:textId="29F02C81" w:rsidR="00FA7E03" w:rsidRPr="000422F5" w:rsidRDefault="00FA7E03" w:rsidP="00FA7E03">
            <w:pPr>
              <w:pStyle w:val="Bodytext20"/>
              <w:shd w:val="clear" w:color="auto" w:fill="auto"/>
              <w:spacing w:line="240" w:lineRule="exact"/>
              <w:ind w:firstLine="0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3580B" w14:textId="270053EA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55943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CE532E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59BF8B7F" w14:textId="77777777" w:rsidTr="00396CB5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B9F00D" w14:textId="2B3B33EF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AFFDC" w14:textId="55BF87B1" w:rsidR="00FA7E03" w:rsidRPr="00436697" w:rsidRDefault="00FA7E03" w:rsidP="00436697">
            <w:pPr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436697">
              <w:rPr>
                <w:sz w:val="24"/>
                <w:szCs w:val="24"/>
                <w:shd w:val="clear" w:color="auto" w:fill="FFFFFF"/>
              </w:rPr>
              <w:t>Схема границ зон с особыми условиями использования территорий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766C4C" w14:textId="52A000C3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55D21" w14:textId="77777777" w:rsidR="00FA7E03" w:rsidRPr="00521F6F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27355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0F93D367" w14:textId="77777777" w:rsidTr="00396CB5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577EA6" w14:textId="1DAB149C" w:rsidR="00FA7E03" w:rsidRPr="00C24AC0" w:rsidRDefault="00D204E7" w:rsidP="00FA7E03">
            <w:pPr>
              <w:pStyle w:val="Bodytext20"/>
              <w:shd w:val="clear" w:color="auto" w:fill="auto"/>
              <w:spacing w:before="60"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27547" w14:textId="339D1FCD" w:rsidR="00FA7E03" w:rsidRPr="00D426BE" w:rsidRDefault="00D204E7" w:rsidP="00FA7E03">
            <w:pPr>
              <w:pStyle w:val="Bodytext20"/>
              <w:shd w:val="clear" w:color="auto" w:fill="auto"/>
              <w:spacing w:line="277" w:lineRule="exact"/>
              <w:ind w:firstLine="0"/>
              <w:rPr>
                <w:sz w:val="24"/>
                <w:szCs w:val="24"/>
                <w:lang w:bidi="ru-RU"/>
              </w:rPr>
            </w:pPr>
            <w:r w:rsidRPr="00D426BE">
              <w:rPr>
                <w:spacing w:val="2"/>
                <w:sz w:val="24"/>
                <w:szCs w:val="24"/>
                <w:shd w:val="clear" w:color="auto" w:fill="FFFFFF"/>
              </w:rPr>
              <w:t>Схема конструктивных и планировочных решений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A0FDE" w14:textId="4610B074" w:rsidR="00FA7E03" w:rsidRPr="00DC1530" w:rsidRDefault="00D204E7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F80C8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BC36EC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6515F903" w14:textId="77777777" w:rsidTr="00396CB5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1DDD3" w14:textId="7A6F5F61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7C576" w14:textId="504CF699" w:rsidR="00FA7E03" w:rsidRPr="000422F5" w:rsidRDefault="00FA7E03" w:rsidP="00FA7E03">
            <w:pPr>
              <w:pStyle w:val="Bodytext20"/>
              <w:shd w:val="clear" w:color="auto" w:fill="auto"/>
              <w:spacing w:line="240" w:lineRule="exact"/>
              <w:ind w:firstLine="0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F2998" w14:textId="24D2CD0A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B6B15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67EDAE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488A94A4" w14:textId="77777777" w:rsidTr="00D204E7">
        <w:trPr>
          <w:trHeight w:hRule="exact" w:val="55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EC8E6" w14:textId="77777777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6DED1B" w14:textId="7C060BE1" w:rsidR="00FA7E03" w:rsidRPr="00521F6F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b/>
                <w:sz w:val="24"/>
                <w:szCs w:val="24"/>
                <w:lang w:bidi="ru-RU"/>
              </w:rPr>
              <w:t>Проект межевания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2DFE92" w14:textId="77777777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8C181C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A151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092EAB9C" w14:textId="77777777" w:rsidTr="00D204E7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53DDC" w14:textId="77777777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D2D213" w14:textId="5560B0E5" w:rsidR="00FA7E03" w:rsidRPr="00521F6F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E159D7">
              <w:rPr>
                <w:b/>
                <w:sz w:val="24"/>
                <w:szCs w:val="24"/>
                <w:lang w:bidi="ru-RU"/>
              </w:rPr>
              <w:t>Основная часть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D202BD" w14:textId="77777777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BFCC59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5B4F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24291382" w14:textId="77777777" w:rsidTr="00D204E7">
        <w:trPr>
          <w:trHeight w:hRule="exact" w:val="56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A4534" w14:textId="77777777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DCB50" w14:textId="60A94763" w:rsidR="00FA7E03" w:rsidRPr="00E159D7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 w:rsidRPr="00E159D7">
              <w:rPr>
                <w:sz w:val="24"/>
                <w:szCs w:val="24"/>
                <w:lang w:bidi="ru-RU"/>
              </w:rPr>
              <w:t>Текстовая часть проекта межевания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2D735B" w14:textId="77777777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F6C36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1ABA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01CF244F" w14:textId="77777777" w:rsidTr="00D204E7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E3612" w14:textId="59247D20" w:rsidR="00FA7E03" w:rsidRPr="00C24AC0" w:rsidRDefault="00D204E7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CD3432" w14:textId="4AEFEB16" w:rsidR="00FA7E03" w:rsidRPr="00E159D7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 w:rsidRPr="00E159D7">
              <w:rPr>
                <w:sz w:val="24"/>
                <w:szCs w:val="24"/>
                <w:lang w:bidi="ru-RU"/>
              </w:rPr>
              <w:t>Чертеж проекта межевания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582BF8" w14:textId="72862F94" w:rsidR="00FA7E03" w:rsidRPr="00DC1530" w:rsidRDefault="00D204E7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9B9FB5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E210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1F9940F7" w14:textId="77777777" w:rsidTr="00D204E7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B0896D" w14:textId="67E11E7F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4B9D8" w14:textId="48225152" w:rsidR="00FA7E03" w:rsidRPr="00E159D7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E159D7">
              <w:rPr>
                <w:b/>
                <w:sz w:val="24"/>
                <w:szCs w:val="24"/>
                <w:lang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AA7A7D" w14:textId="7EAA9E41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29FC9A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8F11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67114E56" w14:textId="77777777" w:rsidTr="00D204E7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E09A4" w14:textId="06DEA71C" w:rsidR="00FA7E03" w:rsidRPr="00C24AC0" w:rsidRDefault="00D204E7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A4B51E" w14:textId="1D4781DD" w:rsidR="00FA7E03" w:rsidRPr="00E159D7" w:rsidRDefault="00D204E7" w:rsidP="00D204E7">
            <w:pPr>
              <w:pStyle w:val="Bodytext20"/>
              <w:shd w:val="clear" w:color="auto" w:fill="auto"/>
              <w:spacing w:after="60" w:line="240" w:lineRule="exact"/>
              <w:ind w:firstLine="0"/>
              <w:rPr>
                <w:sz w:val="24"/>
                <w:szCs w:val="24"/>
                <w:lang w:bidi="ru-RU"/>
              </w:rPr>
            </w:pPr>
            <w:r w:rsidRPr="00E159D7">
              <w:rPr>
                <w:sz w:val="24"/>
                <w:szCs w:val="24"/>
                <w:lang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C4FFE3" w14:textId="3BD9582C" w:rsidR="00FA7E03" w:rsidRPr="00DC1530" w:rsidRDefault="00D204E7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985F4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96FD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78B2D0D9" w14:textId="77777777" w:rsidTr="00D426BE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F71EC6" w14:textId="0FC4AAF1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ind w:hanging="13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44A21" w14:textId="3730FEF1" w:rsidR="00FA7E03" w:rsidRPr="00D426BE" w:rsidRDefault="00D426BE" w:rsidP="00D426BE">
            <w:pPr>
              <w:pStyle w:val="Bodytext20"/>
              <w:shd w:val="clear" w:color="auto" w:fill="auto"/>
              <w:spacing w:after="60" w:line="240" w:lineRule="exact"/>
              <w:ind w:firstLine="0"/>
              <w:rPr>
                <w:bCs/>
                <w:sz w:val="24"/>
                <w:szCs w:val="24"/>
                <w:lang w:bidi="ru-RU"/>
              </w:rPr>
            </w:pPr>
            <w:r w:rsidRPr="00D426BE">
              <w:rPr>
                <w:bCs/>
                <w:sz w:val="24"/>
                <w:szCs w:val="24"/>
                <w:lang w:bidi="ru-RU"/>
              </w:rPr>
              <w:t>Пояснительная записка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7C904F" w14:textId="56314964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B8E2A5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9367" w14:textId="77777777" w:rsidR="00FA7E03" w:rsidRPr="00C24AC0" w:rsidRDefault="00FA7E03" w:rsidP="00FA7E03">
            <w:pPr>
              <w:ind w:firstLine="5"/>
            </w:pPr>
          </w:p>
        </w:tc>
      </w:tr>
      <w:tr w:rsidR="00FA7E03" w:rsidRPr="00C24AC0" w14:paraId="0DC20F45" w14:textId="77777777" w:rsidTr="00396CB5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030D8A" w14:textId="2549AAF7" w:rsidR="00FA7E03" w:rsidRPr="00C24AC0" w:rsidRDefault="00FA7E03" w:rsidP="00FA7E03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B58F3" w14:textId="528F7027" w:rsidR="00FA7E03" w:rsidRPr="00E159D7" w:rsidRDefault="00D426BE" w:rsidP="00FA7E03">
            <w:pPr>
              <w:pStyle w:val="Bodytext20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E159D7">
              <w:rPr>
                <w:b/>
                <w:sz w:val="24"/>
                <w:szCs w:val="24"/>
                <w:lang w:bidi="ru-RU"/>
              </w:rPr>
              <w:t>Приложения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038D2" w14:textId="5E14ABA6" w:rsidR="00FA7E03" w:rsidRPr="00DC1530" w:rsidRDefault="00FA7E03" w:rsidP="00FA7E03">
            <w:pPr>
              <w:pStyle w:val="Bodytext20"/>
              <w:shd w:val="clear" w:color="auto" w:fill="auto"/>
              <w:spacing w:line="240" w:lineRule="exact"/>
              <w:ind w:firstLine="5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90A243" w14:textId="77777777" w:rsidR="00FA7E03" w:rsidRPr="00521F6F" w:rsidRDefault="00FA7E03" w:rsidP="00FA7E03">
            <w:pPr>
              <w:pStyle w:val="Bodytext20"/>
              <w:shd w:val="clear" w:color="auto" w:fill="auto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DB33D" w14:textId="77777777" w:rsidR="00FA7E03" w:rsidRPr="00C24AC0" w:rsidRDefault="00FA7E03" w:rsidP="00FA7E03">
            <w:pPr>
              <w:ind w:firstLine="5"/>
            </w:pPr>
          </w:p>
        </w:tc>
      </w:tr>
    </w:tbl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1166973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3615CF" w14:textId="77777777" w:rsidR="005D07A8" w:rsidRDefault="005D07A8" w:rsidP="005D07A8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65D0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AEF72B3" w14:textId="77777777" w:rsidR="005D07A8" w:rsidRPr="00FA7E03" w:rsidRDefault="005D07A8" w:rsidP="005D07A8"/>
        <w:p w14:paraId="44AA1999" w14:textId="212C6E4A" w:rsidR="00D204E7" w:rsidRPr="00D204E7" w:rsidRDefault="005D07A8" w:rsidP="00D204E7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65D0A">
            <w:fldChar w:fldCharType="begin"/>
          </w:r>
          <w:r w:rsidRPr="00265D0A">
            <w:instrText xml:space="preserve"> TOC \o "1-3" \h \z \u </w:instrText>
          </w:r>
          <w:r w:rsidRPr="00265D0A">
            <w:fldChar w:fldCharType="separate"/>
          </w:r>
          <w:hyperlink w:anchor="_Toc62658785" w:history="1">
            <w:r w:rsidR="00D204E7" w:rsidRPr="00D204E7">
              <w:rPr>
                <w:rStyle w:val="a6"/>
                <w:noProof/>
                <w:u w:val="none"/>
              </w:rPr>
              <w:t>Состав документации по планировке территории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_Toc62658785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2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4CA4E723" w14:textId="2613021C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86" w:history="1">
            <w:r w:rsidR="00D204E7" w:rsidRPr="00D204E7">
              <w:rPr>
                <w:rStyle w:val="a6"/>
                <w:noProof/>
                <w:u w:val="none"/>
              </w:rPr>
              <w:t>1.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  <w:shd w:val="clear" w:color="auto" w:fill="FFFFFF"/>
              </w:rPr>
              <w:t>Наименование, основные характеристики, и назначение планируемых для размещения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_Toc62658786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5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6D43FA69" w14:textId="6275FDE2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87" w:history="1">
            <w:r w:rsidR="00D204E7" w:rsidRPr="00D204E7">
              <w:rPr>
                <w:rStyle w:val="a6"/>
                <w:noProof/>
                <w:u w:val="none"/>
              </w:rPr>
              <w:t>2.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_Toc62658787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6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63EA8009" w14:textId="190D8039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88" w:history="1">
            <w:r w:rsidR="00D204E7" w:rsidRPr="00D204E7">
              <w:rPr>
                <w:rStyle w:val="a6"/>
                <w:noProof/>
                <w:u w:val="none"/>
              </w:rPr>
              <w:t>3.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  <w:shd w:val="clear" w:color="auto" w:fill="FFFFFF"/>
              </w:rPr>
              <w:t>Перечень координат характерных точек границ зон планируемого размещения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_Toc62658788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6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363EB6B5" w14:textId="3F20FFD4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89" w:history="1">
            <w:r w:rsidR="00D204E7" w:rsidRPr="00D204E7">
              <w:rPr>
                <w:rStyle w:val="a6"/>
                <w:noProof/>
                <w:u w:val="none"/>
              </w:rPr>
              <w:t>4.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_Toc62658789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7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1EF404A3" w14:textId="47EB4144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90" w:history="1">
            <w:r w:rsidR="00D204E7" w:rsidRPr="00D204E7">
              <w:rPr>
                <w:rStyle w:val="a6"/>
                <w:noProof/>
                <w:u w:val="none"/>
              </w:rPr>
              <w:t>5.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_Toc62658790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7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1262B49D" w14:textId="02D4DB00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91" w:history="1">
            <w:r w:rsidR="00D204E7" w:rsidRPr="00D204E7">
              <w:rPr>
                <w:rStyle w:val="a6"/>
                <w:noProof/>
                <w:u w:val="none"/>
              </w:rPr>
              <w:t>6.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_Toc62658791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8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6FB7A4E1" w14:textId="15FD49E9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92" w:history="1">
            <w:r w:rsidR="00D204E7" w:rsidRPr="00D204E7">
              <w:rPr>
                <w:rStyle w:val="a6"/>
                <w:noProof/>
                <w:u w:val="none"/>
              </w:rPr>
              <w:t>7.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_Toc62658792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9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733D2E44" w14:textId="47C8C018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93" w:history="1">
            <w:r w:rsidR="00D204E7" w:rsidRPr="00D204E7">
              <w:rPr>
                <w:rStyle w:val="a6"/>
                <w:noProof/>
                <w:u w:val="none"/>
              </w:rPr>
              <w:t>8.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Информация о необходимости осуществления мероприятий по охране окружающей среды</w:t>
            </w:r>
            <w:r w:rsidR="00D204E7" w:rsidRPr="00D204E7">
              <w:rPr>
                <w:noProof/>
                <w:webHidden/>
              </w:rPr>
              <w:tab/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_Toc62658793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9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0D24E184" w14:textId="363DA8E7" w:rsidR="00D204E7" w:rsidRPr="00D204E7" w:rsidRDefault="00FC2CF0" w:rsidP="00D204E7">
          <w:pPr>
            <w:pStyle w:val="12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658794" w:history="1">
            <w:r w:rsidR="00D204E7" w:rsidRPr="00D204E7">
              <w:rPr>
                <w:rStyle w:val="a6"/>
                <w:noProof/>
                <w:u w:val="none"/>
              </w:rPr>
              <w:t>9.</w:t>
            </w:r>
            <w:r w:rsidR="00D204E7" w:rsidRPr="00D204E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204E7" w:rsidRPr="00D204E7">
              <w:rPr>
                <w:rStyle w:val="a6"/>
                <w:noProof/>
                <w:u w:val="none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обороне………………………………………………………………………….</w:t>
            </w:r>
            <w:r w:rsidR="00D204E7" w:rsidRPr="00D204E7">
              <w:rPr>
                <w:noProof/>
                <w:webHidden/>
              </w:rPr>
              <w:fldChar w:fldCharType="begin"/>
            </w:r>
            <w:r w:rsidR="00D204E7" w:rsidRPr="00D204E7">
              <w:rPr>
                <w:noProof/>
                <w:webHidden/>
              </w:rPr>
              <w:instrText xml:space="preserve"> PAGEREF _Toc62658794 \h </w:instrText>
            </w:r>
            <w:r w:rsidR="00D204E7" w:rsidRPr="00D204E7">
              <w:rPr>
                <w:noProof/>
                <w:webHidden/>
              </w:rPr>
            </w:r>
            <w:r w:rsidR="00D204E7" w:rsidRPr="00D204E7">
              <w:rPr>
                <w:noProof/>
                <w:webHidden/>
              </w:rPr>
              <w:fldChar w:fldCharType="separate"/>
            </w:r>
            <w:r w:rsidR="00550CE7">
              <w:rPr>
                <w:noProof/>
                <w:webHidden/>
              </w:rPr>
              <w:t>10</w:t>
            </w:r>
            <w:r w:rsidR="00D204E7" w:rsidRPr="00D204E7">
              <w:rPr>
                <w:noProof/>
                <w:webHidden/>
              </w:rPr>
              <w:fldChar w:fldCharType="end"/>
            </w:r>
          </w:hyperlink>
        </w:p>
        <w:p w14:paraId="56855198" w14:textId="5AEC2D57" w:rsidR="005D07A8" w:rsidRDefault="005D07A8" w:rsidP="005D07A8">
          <w:pPr>
            <w:ind w:firstLine="0"/>
            <w:jc w:val="both"/>
            <w:rPr>
              <w:b/>
              <w:bCs/>
            </w:rPr>
          </w:pPr>
          <w:r w:rsidRPr="00265D0A">
            <w:fldChar w:fldCharType="end"/>
          </w:r>
        </w:p>
      </w:sdtContent>
    </w:sdt>
    <w:p w14:paraId="781C0979" w14:textId="0E0894B8" w:rsidR="00265D0A" w:rsidRPr="005D07A8" w:rsidRDefault="00265D0A" w:rsidP="005D07A8">
      <w:pPr>
        <w:ind w:firstLine="0"/>
        <w:jc w:val="both"/>
        <w:rPr>
          <w:b/>
          <w:bCs/>
        </w:rPr>
      </w:pPr>
      <w:r>
        <w:br w:type="page"/>
      </w:r>
    </w:p>
    <w:p w14:paraId="586E269A" w14:textId="2D1291C7" w:rsidR="00AB0040" w:rsidRPr="00396CB5" w:rsidRDefault="00396CB5" w:rsidP="005D07A8">
      <w:pPr>
        <w:pStyle w:val="7"/>
        <w:numPr>
          <w:ilvl w:val="0"/>
          <w:numId w:val="20"/>
        </w:numPr>
        <w:ind w:left="0" w:firstLine="709"/>
        <w:rPr>
          <w:b/>
          <w:bCs/>
          <w:shd w:val="clear" w:color="auto" w:fill="FFFFFF"/>
        </w:rPr>
      </w:pPr>
      <w:bookmarkStart w:id="4" w:name="_Toc62658786"/>
      <w:r w:rsidRPr="00396CB5">
        <w:rPr>
          <w:b/>
          <w:bCs/>
          <w:shd w:val="clear" w:color="auto" w:fill="FFFFFF"/>
        </w:rPr>
        <w:lastRenderedPageBreak/>
        <w:t>Наименование</w:t>
      </w:r>
      <w:r w:rsidR="00A35A44">
        <w:rPr>
          <w:b/>
          <w:bCs/>
          <w:shd w:val="clear" w:color="auto" w:fill="FFFFFF"/>
        </w:rPr>
        <w:t xml:space="preserve"> и</w:t>
      </w:r>
      <w:r w:rsidRPr="00396CB5">
        <w:rPr>
          <w:b/>
          <w:bCs/>
          <w:shd w:val="clear" w:color="auto" w:fill="FFFFFF"/>
        </w:rPr>
        <w:t xml:space="preserve"> основные характеристики</w:t>
      </w:r>
      <w:r w:rsidR="00A35A44">
        <w:rPr>
          <w:b/>
          <w:bCs/>
          <w:shd w:val="clear" w:color="auto" w:fill="FFFFFF"/>
        </w:rPr>
        <w:t xml:space="preserve"> </w:t>
      </w:r>
      <w:r w:rsidRPr="00396CB5">
        <w:rPr>
          <w:b/>
          <w:bCs/>
          <w:shd w:val="clear" w:color="auto" w:fill="FFFFFF"/>
        </w:rPr>
        <w:t>планируемых</w:t>
      </w:r>
      <w:r w:rsidR="00A35A44">
        <w:rPr>
          <w:b/>
          <w:bCs/>
          <w:shd w:val="clear" w:color="auto" w:fill="FFFFFF"/>
        </w:rPr>
        <w:t xml:space="preserve"> </w:t>
      </w:r>
      <w:r w:rsidRPr="00396CB5">
        <w:rPr>
          <w:b/>
          <w:bCs/>
          <w:shd w:val="clear" w:color="auto" w:fill="FFFFFF"/>
        </w:rPr>
        <w:t>линейных объектов</w:t>
      </w:r>
      <w:bookmarkEnd w:id="4"/>
    </w:p>
    <w:p w14:paraId="5B525D98" w14:textId="77777777" w:rsidR="00396CB5" w:rsidRPr="00AB0040" w:rsidRDefault="00396CB5" w:rsidP="00AB0040"/>
    <w:p w14:paraId="038EE29D" w14:textId="22F69674" w:rsidR="00CF0A89" w:rsidRDefault="00CF0A89" w:rsidP="00477960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  <w:r w:rsidRPr="00557934">
        <w:rPr>
          <w:rFonts w:ascii="Times New Roman" w:hAnsi="Times New Roman" w:cs="Times New Roman"/>
          <w:sz w:val="28"/>
        </w:rPr>
        <w:t xml:space="preserve">Зона планируемого размещения линейного объекта </w:t>
      </w:r>
      <w:r w:rsidR="00557934" w:rsidRPr="00557934">
        <w:rPr>
          <w:rFonts w:ascii="Times New Roman" w:hAnsi="Times New Roman" w:cs="Times New Roman"/>
          <w:sz w:val="28"/>
        </w:rPr>
        <w:t>находится на территории города Невинномысска</w:t>
      </w:r>
      <w:r w:rsidR="00557934">
        <w:rPr>
          <w:rFonts w:ascii="Times New Roman" w:hAnsi="Times New Roman" w:cs="Times New Roman"/>
          <w:sz w:val="28"/>
        </w:rPr>
        <w:t xml:space="preserve"> Ставропольского края</w:t>
      </w:r>
      <w:r w:rsidR="00A35A44">
        <w:rPr>
          <w:rFonts w:ascii="Times New Roman" w:hAnsi="Times New Roman" w:cs="Times New Roman"/>
          <w:sz w:val="28"/>
        </w:rPr>
        <w:t>.</w:t>
      </w:r>
    </w:p>
    <w:p w14:paraId="2E7F32A9" w14:textId="712663C1" w:rsidR="004F366B" w:rsidRDefault="00CF0A89" w:rsidP="002F2973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  <w:r w:rsidRPr="00246C43">
        <w:rPr>
          <w:rFonts w:ascii="Times New Roman" w:hAnsi="Times New Roman" w:cs="Times New Roman"/>
          <w:sz w:val="28"/>
        </w:rPr>
        <w:t xml:space="preserve">Согласно Приложению к Правилам землепользования и застройки </w:t>
      </w:r>
      <w:r w:rsidR="00246C43" w:rsidRPr="00246C43">
        <w:rPr>
          <w:rFonts w:ascii="Times New Roman" w:hAnsi="Times New Roman" w:cs="Times New Roman"/>
          <w:sz w:val="28"/>
        </w:rPr>
        <w:t xml:space="preserve">территории города Невинномысска </w:t>
      </w:r>
      <w:r w:rsidRPr="00246C43">
        <w:rPr>
          <w:rFonts w:ascii="Times New Roman" w:hAnsi="Times New Roman" w:cs="Times New Roman"/>
          <w:sz w:val="28"/>
        </w:rPr>
        <w:t xml:space="preserve">«Карта градостроительного зонирования территории», проектируемая территория расположена в </w:t>
      </w:r>
      <w:r w:rsidR="00D204E7">
        <w:rPr>
          <w:rFonts w:ascii="Times New Roman" w:hAnsi="Times New Roman" w:cs="Times New Roman"/>
          <w:sz w:val="28"/>
        </w:rPr>
        <w:t xml:space="preserve">производственной зоне (ПК-3 – производственно-коммунальные объекты </w:t>
      </w:r>
      <w:r w:rsidR="00D204E7" w:rsidRPr="004F366B">
        <w:rPr>
          <w:rFonts w:ascii="Times New Roman" w:hAnsi="Times New Roman" w:cs="Times New Roman"/>
          <w:color w:val="202124"/>
          <w:sz w:val="28"/>
          <w:shd w:val="clear" w:color="auto" w:fill="FFFFFF"/>
        </w:rPr>
        <w:t>III типа</w:t>
      </w:r>
      <w:r w:rsidR="00D204E7">
        <w:rPr>
          <w:rFonts w:ascii="Times New Roman" w:hAnsi="Times New Roman" w:cs="Times New Roman"/>
          <w:sz w:val="28"/>
        </w:rPr>
        <w:t>)</w:t>
      </w:r>
    </w:p>
    <w:p w14:paraId="26E3AE1B" w14:textId="4A7BD302" w:rsidR="00B56EFF" w:rsidRPr="00B56EFF" w:rsidRDefault="00B56EFF" w:rsidP="00B56EFF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  <w:r w:rsidRPr="00B56EFF">
        <w:rPr>
          <w:rFonts w:ascii="Times New Roman" w:hAnsi="Times New Roman" w:cs="Times New Roman"/>
          <w:sz w:val="28"/>
        </w:rPr>
        <w:t>Проектом предусмотрено размещение линейного объекта: ливнев</w:t>
      </w:r>
      <w:r w:rsidR="00396CB5">
        <w:rPr>
          <w:rFonts w:ascii="Times New Roman" w:hAnsi="Times New Roman" w:cs="Times New Roman"/>
          <w:sz w:val="28"/>
        </w:rPr>
        <w:t xml:space="preserve">ая </w:t>
      </w:r>
      <w:r w:rsidRPr="00B56EFF">
        <w:rPr>
          <w:rFonts w:ascii="Times New Roman" w:hAnsi="Times New Roman" w:cs="Times New Roman"/>
          <w:sz w:val="28"/>
        </w:rPr>
        <w:t>канализаци</w:t>
      </w:r>
      <w:r w:rsidR="00396CB5">
        <w:rPr>
          <w:rFonts w:ascii="Times New Roman" w:hAnsi="Times New Roman" w:cs="Times New Roman"/>
          <w:sz w:val="28"/>
        </w:rPr>
        <w:t>я</w:t>
      </w:r>
      <w:r w:rsidRPr="00B56EFF">
        <w:rPr>
          <w:rFonts w:ascii="Times New Roman" w:hAnsi="Times New Roman" w:cs="Times New Roman"/>
          <w:sz w:val="28"/>
        </w:rPr>
        <w:t xml:space="preserve"> к объекту: «Индустриальный парк «</w:t>
      </w:r>
      <w:r>
        <w:rPr>
          <w:rFonts w:ascii="Times New Roman" w:hAnsi="Times New Roman" w:cs="Times New Roman"/>
          <w:sz w:val="28"/>
        </w:rPr>
        <w:t>Невинномысск</w:t>
      </w:r>
      <w:r w:rsidRPr="00B56EFF">
        <w:rPr>
          <w:rFonts w:ascii="Times New Roman" w:hAnsi="Times New Roman" w:cs="Times New Roman"/>
          <w:sz w:val="28"/>
        </w:rPr>
        <w:t>», местоположение:</w:t>
      </w:r>
      <w:r>
        <w:rPr>
          <w:rFonts w:ascii="Times New Roman" w:hAnsi="Times New Roman" w:cs="Times New Roman"/>
          <w:sz w:val="28"/>
        </w:rPr>
        <w:t xml:space="preserve"> Ставропольский край</w:t>
      </w:r>
      <w:r w:rsidRPr="00B56EFF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Невинномысск</w:t>
      </w:r>
      <w:r w:rsidRPr="00B56EFF">
        <w:rPr>
          <w:rFonts w:ascii="Times New Roman" w:hAnsi="Times New Roman" w:cs="Times New Roman"/>
          <w:sz w:val="28"/>
        </w:rPr>
        <w:t xml:space="preserve">, в границах кадастровых кварталов </w:t>
      </w:r>
      <w:r>
        <w:rPr>
          <w:rFonts w:ascii="Times New Roman" w:hAnsi="Times New Roman" w:cs="Times New Roman"/>
          <w:sz w:val="28"/>
        </w:rPr>
        <w:t>26</w:t>
      </w:r>
      <w:r w:rsidRPr="00B56EF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16</w:t>
      </w:r>
      <w:r w:rsidRPr="00B56EFF">
        <w:rPr>
          <w:rFonts w:ascii="Times New Roman" w:hAnsi="Times New Roman" w:cs="Times New Roman"/>
          <w:sz w:val="28"/>
        </w:rPr>
        <w:t>:0</w:t>
      </w:r>
      <w:r>
        <w:rPr>
          <w:rFonts w:ascii="Times New Roman" w:hAnsi="Times New Roman" w:cs="Times New Roman"/>
          <w:sz w:val="28"/>
        </w:rPr>
        <w:t>10101</w:t>
      </w:r>
      <w:r w:rsidRPr="00B56EF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26</w:t>
      </w:r>
      <w:r w:rsidRPr="00B56EF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16</w:t>
      </w:r>
      <w:r w:rsidRPr="00B56EFF">
        <w:rPr>
          <w:rFonts w:ascii="Times New Roman" w:hAnsi="Times New Roman" w:cs="Times New Roman"/>
          <w:sz w:val="28"/>
        </w:rPr>
        <w:t>:0</w:t>
      </w:r>
      <w:r>
        <w:rPr>
          <w:rFonts w:ascii="Times New Roman" w:hAnsi="Times New Roman" w:cs="Times New Roman"/>
          <w:sz w:val="28"/>
        </w:rPr>
        <w:t>11302</w:t>
      </w:r>
      <w:r w:rsidRPr="00B56EFF">
        <w:rPr>
          <w:rFonts w:ascii="Times New Roman" w:hAnsi="Times New Roman" w:cs="Times New Roman"/>
          <w:sz w:val="28"/>
        </w:rPr>
        <w:t>.</w:t>
      </w:r>
    </w:p>
    <w:p w14:paraId="5145F0BA" w14:textId="4AABFCB8" w:rsidR="00B56EFF" w:rsidRDefault="00B56EFF" w:rsidP="009F6E6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F6E6F">
        <w:rPr>
          <w:szCs w:val="28"/>
        </w:rPr>
        <w:t xml:space="preserve">Протяженность планируемой сети ливневой канализации – </w:t>
      </w:r>
      <w:r w:rsidR="008F6FD5">
        <w:rPr>
          <w:szCs w:val="28"/>
        </w:rPr>
        <w:t>405</w:t>
      </w:r>
      <w:r w:rsidRPr="009F6E6F">
        <w:rPr>
          <w:szCs w:val="28"/>
        </w:rPr>
        <w:t xml:space="preserve"> метр</w:t>
      </w:r>
      <w:r w:rsidR="009F6E6F" w:rsidRPr="009F6E6F">
        <w:rPr>
          <w:szCs w:val="28"/>
        </w:rPr>
        <w:t xml:space="preserve">ов, диаметр – 315 мм, </w:t>
      </w:r>
      <w:r w:rsidR="009F6E6F" w:rsidRPr="009F6E6F">
        <w:rPr>
          <w:color w:val="000000"/>
          <w:szCs w:val="28"/>
        </w:rPr>
        <w:t>начальная точка - проектируемые Очистные сооружения ливневой канализации Q=4х50л/с, конечная – сброс очищенных стоков в существующий канал в точке:</w:t>
      </w:r>
      <w:r w:rsidR="009F6E6F">
        <w:rPr>
          <w:color w:val="000000"/>
          <w:szCs w:val="28"/>
        </w:rPr>
        <w:t xml:space="preserve"> </w:t>
      </w:r>
      <w:r w:rsidR="009F6E6F" w:rsidRPr="009F6E6F">
        <w:rPr>
          <w:color w:val="000000"/>
          <w:szCs w:val="28"/>
        </w:rPr>
        <w:t>X=1311911.995</w:t>
      </w:r>
      <w:r w:rsidR="009F6E6F">
        <w:rPr>
          <w:color w:val="000000"/>
          <w:szCs w:val="28"/>
        </w:rPr>
        <w:t xml:space="preserve">; </w:t>
      </w:r>
      <w:r w:rsidR="009F6E6F" w:rsidRPr="009F6E6F">
        <w:rPr>
          <w:color w:val="000000"/>
          <w:szCs w:val="28"/>
        </w:rPr>
        <w:t>Y=436517.271</w:t>
      </w:r>
      <w:r w:rsidR="009F6E6F">
        <w:rPr>
          <w:color w:val="000000"/>
          <w:szCs w:val="28"/>
        </w:rPr>
        <w:t>.</w:t>
      </w:r>
    </w:p>
    <w:p w14:paraId="5CC6BB1A" w14:textId="50F171A6" w:rsidR="002E6968" w:rsidRPr="002E6968" w:rsidRDefault="002E6968" w:rsidP="002E6968">
      <w:pPr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2E6968">
        <w:rPr>
          <w:iCs/>
          <w:color w:val="000000"/>
          <w:szCs w:val="28"/>
        </w:rPr>
        <w:t>Проектом предусм</w:t>
      </w:r>
      <w:r w:rsidR="00F6724A">
        <w:rPr>
          <w:iCs/>
          <w:color w:val="000000"/>
          <w:szCs w:val="28"/>
        </w:rPr>
        <w:t>ат</w:t>
      </w:r>
      <w:r w:rsidRPr="002E6968">
        <w:rPr>
          <w:iCs/>
          <w:color w:val="000000"/>
          <w:szCs w:val="28"/>
        </w:rPr>
        <w:t>р</w:t>
      </w:r>
      <w:r w:rsidR="00F6724A">
        <w:rPr>
          <w:iCs/>
          <w:color w:val="000000"/>
          <w:szCs w:val="28"/>
        </w:rPr>
        <w:t>ивае</w:t>
      </w:r>
      <w:r w:rsidRPr="002E6968">
        <w:rPr>
          <w:iCs/>
          <w:color w:val="000000"/>
          <w:szCs w:val="28"/>
        </w:rPr>
        <w:t>т</w:t>
      </w:r>
      <w:r w:rsidR="00F6724A">
        <w:rPr>
          <w:iCs/>
          <w:color w:val="000000"/>
          <w:szCs w:val="28"/>
        </w:rPr>
        <w:t>ся строительство</w:t>
      </w:r>
      <w:r w:rsidRPr="002E6968">
        <w:rPr>
          <w:iCs/>
          <w:color w:val="000000"/>
          <w:szCs w:val="28"/>
        </w:rPr>
        <w:t xml:space="preserve"> КНС ливневых стоков Q= 330</w:t>
      </w:r>
      <w:r>
        <w:rPr>
          <w:iCs/>
          <w:color w:val="000000"/>
          <w:szCs w:val="28"/>
        </w:rPr>
        <w:t xml:space="preserve"> </w:t>
      </w:r>
      <w:r w:rsidRPr="002E6968">
        <w:rPr>
          <w:iCs/>
          <w:color w:val="000000"/>
          <w:szCs w:val="28"/>
        </w:rPr>
        <w:t>м</w:t>
      </w:r>
      <w:r w:rsidRPr="002E6968">
        <w:rPr>
          <w:iCs/>
          <w:color w:val="000000"/>
          <w:szCs w:val="28"/>
          <w:vertAlign w:val="superscript"/>
        </w:rPr>
        <w:t>3</w:t>
      </w:r>
      <w:r w:rsidRPr="002E6968">
        <w:rPr>
          <w:iCs/>
          <w:color w:val="000000"/>
          <w:szCs w:val="28"/>
        </w:rPr>
        <w:t>/час Н= 12 м</w:t>
      </w:r>
      <w:r>
        <w:rPr>
          <w:iCs/>
          <w:color w:val="000000"/>
          <w:szCs w:val="28"/>
        </w:rPr>
        <w:t>.</w:t>
      </w:r>
    </w:p>
    <w:p w14:paraId="76B7C635" w14:textId="033BE0F5" w:rsidR="00396CB5" w:rsidRPr="009606B8" w:rsidRDefault="00265D0A" w:rsidP="009606B8">
      <w:pPr>
        <w:spacing w:after="160" w:line="259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708FC966" w14:textId="6E953E31" w:rsidR="00396CB5" w:rsidRPr="00220E15" w:rsidRDefault="00396CB5" w:rsidP="005D07A8">
      <w:pPr>
        <w:pStyle w:val="7"/>
        <w:numPr>
          <w:ilvl w:val="0"/>
          <w:numId w:val="20"/>
        </w:numPr>
        <w:ind w:left="0" w:firstLine="709"/>
        <w:rPr>
          <w:b/>
          <w:bCs/>
        </w:rPr>
      </w:pPr>
      <w:bookmarkStart w:id="5" w:name="_Toc61860838"/>
      <w:bookmarkStart w:id="6" w:name="_Toc62658787"/>
      <w:r w:rsidRPr="00220E15">
        <w:rPr>
          <w:b/>
          <w:bCs/>
        </w:rPr>
        <w:lastRenderedPageBreak/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5"/>
      <w:bookmarkEnd w:id="6"/>
      <w:r w:rsidRPr="00220E15">
        <w:rPr>
          <w:b/>
          <w:bCs/>
        </w:rPr>
        <w:t xml:space="preserve"> </w:t>
      </w:r>
    </w:p>
    <w:p w14:paraId="572E4DE2" w14:textId="77777777" w:rsidR="00396CB5" w:rsidRPr="00D65C32" w:rsidRDefault="00396CB5" w:rsidP="00396CB5">
      <w:pPr>
        <w:pStyle w:val="ab"/>
        <w:ind w:left="709"/>
        <w:jc w:val="both"/>
        <w:rPr>
          <w:b/>
          <w:bCs/>
          <w:szCs w:val="28"/>
        </w:rPr>
      </w:pPr>
    </w:p>
    <w:p w14:paraId="266EAC72" w14:textId="6D6555CF" w:rsidR="00396CB5" w:rsidRDefault="00396CB5" w:rsidP="00396CB5">
      <w:pPr>
        <w:jc w:val="both"/>
        <w:rPr>
          <w:szCs w:val="28"/>
        </w:rPr>
      </w:pPr>
      <w:r w:rsidRPr="00D65C32">
        <w:rPr>
          <w:szCs w:val="28"/>
        </w:rPr>
        <w:t xml:space="preserve">Зона планируемого размещения линейного объекта устанавливается на территории муниципального образования городского округа </w:t>
      </w:r>
      <w:r>
        <w:rPr>
          <w:szCs w:val="28"/>
        </w:rPr>
        <w:t xml:space="preserve">– </w:t>
      </w:r>
      <w:r w:rsidRPr="00D65C32">
        <w:rPr>
          <w:szCs w:val="28"/>
        </w:rPr>
        <w:t xml:space="preserve">города Невинномысска Ставропольского края Российской </w:t>
      </w:r>
      <w:r w:rsidR="00304E04">
        <w:rPr>
          <w:szCs w:val="28"/>
        </w:rPr>
        <w:t>Ф</w:t>
      </w:r>
      <w:r w:rsidRPr="00D65C32">
        <w:rPr>
          <w:szCs w:val="28"/>
        </w:rPr>
        <w:t>едерации.</w:t>
      </w:r>
    </w:p>
    <w:p w14:paraId="2CFC1359" w14:textId="5F7A17AA" w:rsidR="000422F5" w:rsidRDefault="000422F5" w:rsidP="00396CB5">
      <w:pPr>
        <w:spacing w:after="160" w:line="259" w:lineRule="auto"/>
        <w:ind w:firstLine="0"/>
        <w:rPr>
          <w:szCs w:val="28"/>
        </w:rPr>
      </w:pPr>
    </w:p>
    <w:p w14:paraId="31864D2E" w14:textId="0663F4B1" w:rsidR="00396CB5" w:rsidRDefault="00265D0A" w:rsidP="005D07A8">
      <w:pPr>
        <w:pStyle w:val="7"/>
        <w:numPr>
          <w:ilvl w:val="0"/>
          <w:numId w:val="20"/>
        </w:numPr>
        <w:ind w:left="0" w:firstLine="709"/>
        <w:rPr>
          <w:b/>
          <w:bCs/>
          <w:shd w:val="clear" w:color="auto" w:fill="FFFFFF"/>
        </w:rPr>
      </w:pPr>
      <w:bookmarkStart w:id="7" w:name="_Toc62658788"/>
      <w:r w:rsidRPr="00265D0A">
        <w:rPr>
          <w:b/>
          <w:bCs/>
          <w:shd w:val="clear" w:color="auto" w:fill="FFFFFF"/>
        </w:rPr>
        <w:t>Перечень координат характерных точек границ зон планируемого размещения линейных объектов</w:t>
      </w:r>
      <w:bookmarkEnd w:id="7"/>
    </w:p>
    <w:p w14:paraId="458C820C" w14:textId="77777777" w:rsidR="00265D0A" w:rsidRPr="00265D0A" w:rsidRDefault="00265D0A" w:rsidP="00265D0A"/>
    <w:p w14:paraId="6DC035B9" w14:textId="77777777" w:rsidR="002E6968" w:rsidRDefault="00396CB5" w:rsidP="00447538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  <w:r w:rsidRPr="00396CB5">
        <w:rPr>
          <w:rFonts w:ascii="Times New Roman" w:hAnsi="Times New Roman" w:cs="Times New Roman"/>
          <w:sz w:val="28"/>
        </w:rPr>
        <w:t xml:space="preserve">На проектируемой территории планируется расположение красных линий. Данные красные линии разработаны настоящим проектом планировки и отражены в графической части настоящего проекта планировки территории. </w:t>
      </w:r>
    </w:p>
    <w:p w14:paraId="1185AA87" w14:textId="187C25BB" w:rsidR="00447538" w:rsidRDefault="00396CB5" w:rsidP="00447538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  <w:r w:rsidRPr="00396CB5">
        <w:rPr>
          <w:rFonts w:ascii="Times New Roman" w:hAnsi="Times New Roman" w:cs="Times New Roman"/>
          <w:sz w:val="28"/>
        </w:rPr>
        <w:t>Координаты точек красных линий по территории планировки представлены в таблице 1.</w:t>
      </w:r>
    </w:p>
    <w:p w14:paraId="236C0720" w14:textId="77777777" w:rsidR="00447538" w:rsidRDefault="00447538" w:rsidP="00447538">
      <w:pPr>
        <w:pStyle w:val="0"/>
        <w:spacing w:after="0"/>
        <w:ind w:left="0"/>
        <w:rPr>
          <w:rFonts w:ascii="Times New Roman" w:hAnsi="Times New Roman" w:cs="Times New Roman"/>
          <w:sz w:val="28"/>
        </w:rPr>
      </w:pPr>
    </w:p>
    <w:p w14:paraId="346DAA0B" w14:textId="74D90A9A" w:rsidR="00396CB5" w:rsidRPr="00447538" w:rsidRDefault="00396CB5" w:rsidP="00447538">
      <w:pPr>
        <w:pStyle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475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Таблица 1 – </w:t>
      </w:r>
      <w:r w:rsidR="00447538" w:rsidRPr="0044753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координат характерных точек границ зон планируемого размещения линейных объектов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4253"/>
      </w:tblGrid>
      <w:tr w:rsidR="00396CB5" w:rsidRPr="00396CB5" w14:paraId="3ABFB179" w14:textId="77777777" w:rsidTr="009606B8">
        <w:trPr>
          <w:cantSplit/>
        </w:trPr>
        <w:tc>
          <w:tcPr>
            <w:tcW w:w="1696" w:type="dxa"/>
            <w:vAlign w:val="center"/>
          </w:tcPr>
          <w:p w14:paraId="6E212848" w14:textId="77777777" w:rsidR="00396CB5" w:rsidRPr="009F6E6F" w:rsidRDefault="00396CB5" w:rsidP="009F6E6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F6E6F">
              <w:rPr>
                <w:b/>
                <w:sz w:val="26"/>
                <w:szCs w:val="26"/>
              </w:rPr>
              <w:t>№</w:t>
            </w:r>
          </w:p>
          <w:p w14:paraId="09134C85" w14:textId="77777777" w:rsidR="00396CB5" w:rsidRPr="009F6E6F" w:rsidRDefault="00396CB5" w:rsidP="009F6E6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F6E6F">
              <w:rPr>
                <w:b/>
                <w:sz w:val="26"/>
                <w:szCs w:val="26"/>
              </w:rPr>
              <w:t>пунктов</w:t>
            </w:r>
          </w:p>
        </w:tc>
        <w:tc>
          <w:tcPr>
            <w:tcW w:w="3402" w:type="dxa"/>
            <w:vAlign w:val="center"/>
          </w:tcPr>
          <w:p w14:paraId="446B2F42" w14:textId="77777777" w:rsidR="00396CB5" w:rsidRPr="009F6E6F" w:rsidRDefault="00396CB5" w:rsidP="009F6E6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F6E6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4253" w:type="dxa"/>
            <w:vAlign w:val="center"/>
          </w:tcPr>
          <w:p w14:paraId="5F00BF81" w14:textId="77777777" w:rsidR="00396CB5" w:rsidRPr="009F6E6F" w:rsidRDefault="00396CB5" w:rsidP="009F6E6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F6E6F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447538" w:rsidRPr="00396CB5" w14:paraId="153E631C" w14:textId="77777777" w:rsidTr="009606B8">
        <w:trPr>
          <w:cantSplit/>
        </w:trPr>
        <w:tc>
          <w:tcPr>
            <w:tcW w:w="1696" w:type="dxa"/>
            <w:vAlign w:val="center"/>
          </w:tcPr>
          <w:p w14:paraId="6708413A" w14:textId="21BCBAB0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2BB38D8" w14:textId="6052AEB4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436 278,44</w:t>
            </w:r>
          </w:p>
        </w:tc>
        <w:tc>
          <w:tcPr>
            <w:tcW w:w="4253" w:type="dxa"/>
            <w:vAlign w:val="center"/>
          </w:tcPr>
          <w:p w14:paraId="23808A17" w14:textId="5F051524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1 311 663,06</w:t>
            </w:r>
          </w:p>
        </w:tc>
      </w:tr>
      <w:tr w:rsidR="00447538" w:rsidRPr="00396CB5" w14:paraId="50E5E0E8" w14:textId="77777777" w:rsidTr="009606B8">
        <w:trPr>
          <w:cantSplit/>
        </w:trPr>
        <w:tc>
          <w:tcPr>
            <w:tcW w:w="1696" w:type="dxa"/>
            <w:vAlign w:val="center"/>
          </w:tcPr>
          <w:p w14:paraId="156CD8FB" w14:textId="6108F98A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BCCC451" w14:textId="305A1FD1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436 286,60</w:t>
            </w:r>
          </w:p>
        </w:tc>
        <w:tc>
          <w:tcPr>
            <w:tcW w:w="4253" w:type="dxa"/>
            <w:vAlign w:val="center"/>
          </w:tcPr>
          <w:p w14:paraId="49941491" w14:textId="0C8351FF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1 311 671,22</w:t>
            </w:r>
          </w:p>
        </w:tc>
      </w:tr>
      <w:tr w:rsidR="00447538" w:rsidRPr="00396CB5" w14:paraId="3EF567CB" w14:textId="77777777" w:rsidTr="009606B8">
        <w:trPr>
          <w:cantSplit/>
        </w:trPr>
        <w:tc>
          <w:tcPr>
            <w:tcW w:w="1696" w:type="dxa"/>
            <w:vAlign w:val="center"/>
          </w:tcPr>
          <w:p w14:paraId="1DF20325" w14:textId="24ED588A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86F5444" w14:textId="406A62C0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436 258,44</w:t>
            </w:r>
          </w:p>
        </w:tc>
        <w:tc>
          <w:tcPr>
            <w:tcW w:w="4253" w:type="dxa"/>
            <w:vAlign w:val="center"/>
          </w:tcPr>
          <w:p w14:paraId="1200ACE4" w14:textId="4C5B3791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1 311 699,44</w:t>
            </w:r>
          </w:p>
        </w:tc>
      </w:tr>
      <w:tr w:rsidR="00447538" w:rsidRPr="00396CB5" w14:paraId="27CFD8CC" w14:textId="77777777" w:rsidTr="009606B8">
        <w:trPr>
          <w:cantSplit/>
        </w:trPr>
        <w:tc>
          <w:tcPr>
            <w:tcW w:w="1696" w:type="dxa"/>
            <w:vAlign w:val="center"/>
          </w:tcPr>
          <w:p w14:paraId="679B9CBA" w14:textId="626F8B04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57D87E6F" w14:textId="6C351462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436 254,94</w:t>
            </w:r>
          </w:p>
        </w:tc>
        <w:tc>
          <w:tcPr>
            <w:tcW w:w="4253" w:type="dxa"/>
            <w:vAlign w:val="center"/>
          </w:tcPr>
          <w:p w14:paraId="277753A0" w14:textId="4B5BDE13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1 311 704,04</w:t>
            </w:r>
          </w:p>
        </w:tc>
      </w:tr>
      <w:tr w:rsidR="00447538" w:rsidRPr="00396CB5" w14:paraId="02FCD2F6" w14:textId="77777777" w:rsidTr="009606B8">
        <w:trPr>
          <w:cantSplit/>
        </w:trPr>
        <w:tc>
          <w:tcPr>
            <w:tcW w:w="1696" w:type="dxa"/>
            <w:vAlign w:val="center"/>
          </w:tcPr>
          <w:p w14:paraId="6BBCE25F" w14:textId="1E635D17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484555AA" w14:textId="64F6FB31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436 504,24</w:t>
            </w:r>
          </w:p>
        </w:tc>
        <w:tc>
          <w:tcPr>
            <w:tcW w:w="4253" w:type="dxa"/>
            <w:vAlign w:val="center"/>
          </w:tcPr>
          <w:p w14:paraId="26F43E0A" w14:textId="720F7DB6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1 311 881,97</w:t>
            </w:r>
          </w:p>
        </w:tc>
      </w:tr>
      <w:tr w:rsidR="00447538" w:rsidRPr="00396CB5" w14:paraId="02D66929" w14:textId="77777777" w:rsidTr="009606B8">
        <w:trPr>
          <w:cantSplit/>
        </w:trPr>
        <w:tc>
          <w:tcPr>
            <w:tcW w:w="1696" w:type="dxa"/>
            <w:vAlign w:val="center"/>
          </w:tcPr>
          <w:p w14:paraId="3835EC3A" w14:textId="57569312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07B44425" w14:textId="2F54FF5E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436 524,58</w:t>
            </w:r>
          </w:p>
        </w:tc>
        <w:tc>
          <w:tcPr>
            <w:tcW w:w="4253" w:type="dxa"/>
            <w:vAlign w:val="center"/>
          </w:tcPr>
          <w:p w14:paraId="29A6E61B" w14:textId="6AD58D37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1 311 902,25</w:t>
            </w:r>
          </w:p>
        </w:tc>
      </w:tr>
      <w:tr w:rsidR="00447538" w:rsidRPr="00396CB5" w14:paraId="752D33DB" w14:textId="77777777" w:rsidTr="009606B8">
        <w:trPr>
          <w:cantSplit/>
        </w:trPr>
        <w:tc>
          <w:tcPr>
            <w:tcW w:w="1696" w:type="dxa"/>
            <w:vAlign w:val="center"/>
          </w:tcPr>
          <w:p w14:paraId="768D0B14" w14:textId="1D976F8B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1BEEFF86" w14:textId="559EE503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436 513,55</w:t>
            </w:r>
          </w:p>
        </w:tc>
        <w:tc>
          <w:tcPr>
            <w:tcW w:w="4253" w:type="dxa"/>
            <w:vAlign w:val="center"/>
          </w:tcPr>
          <w:p w14:paraId="3ACD6875" w14:textId="4BC482CC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1 311 901,85</w:t>
            </w:r>
          </w:p>
        </w:tc>
      </w:tr>
      <w:tr w:rsidR="00447538" w:rsidRPr="00396CB5" w14:paraId="654E8A4B" w14:textId="77777777" w:rsidTr="009606B8">
        <w:trPr>
          <w:cantSplit/>
        </w:trPr>
        <w:tc>
          <w:tcPr>
            <w:tcW w:w="1696" w:type="dxa"/>
            <w:vAlign w:val="center"/>
          </w:tcPr>
          <w:p w14:paraId="622B5337" w14:textId="4CDABCBA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14:paraId="33244C28" w14:textId="7E8705A1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128A78F2" w14:textId="1CEFFE6E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1 311 904,39</w:t>
            </w:r>
          </w:p>
        </w:tc>
      </w:tr>
      <w:tr w:rsidR="00447538" w:rsidRPr="00396CB5" w14:paraId="2CEF6640" w14:textId="77777777" w:rsidTr="009606B8">
        <w:trPr>
          <w:cantSplit/>
        </w:trPr>
        <w:tc>
          <w:tcPr>
            <w:tcW w:w="1696" w:type="dxa"/>
            <w:vAlign w:val="center"/>
          </w:tcPr>
          <w:p w14:paraId="111C49CC" w14:textId="3E008F10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0547D5D4" w14:textId="367D2F21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436 505,92</w:t>
            </w:r>
          </w:p>
        </w:tc>
        <w:tc>
          <w:tcPr>
            <w:tcW w:w="4253" w:type="dxa"/>
            <w:vAlign w:val="center"/>
          </w:tcPr>
          <w:p w14:paraId="2FE2DAC4" w14:textId="7B85E86A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1 311 908,71</w:t>
            </w:r>
          </w:p>
        </w:tc>
      </w:tr>
      <w:tr w:rsidR="00447538" w14:paraId="6A8927EE" w14:textId="77777777" w:rsidTr="009606B8">
        <w:trPr>
          <w:cantSplit/>
        </w:trPr>
        <w:tc>
          <w:tcPr>
            <w:tcW w:w="1696" w:type="dxa"/>
            <w:vAlign w:val="center"/>
          </w:tcPr>
          <w:p w14:paraId="77325EF1" w14:textId="5B322C22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2713E82" w14:textId="2ED3F77C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436 502,80</w:t>
            </w:r>
          </w:p>
        </w:tc>
        <w:tc>
          <w:tcPr>
            <w:tcW w:w="4253" w:type="dxa"/>
            <w:vAlign w:val="center"/>
          </w:tcPr>
          <w:p w14:paraId="2D77DDEA" w14:textId="14CA0F70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1 311 906,72</w:t>
            </w:r>
          </w:p>
        </w:tc>
      </w:tr>
      <w:tr w:rsidR="00447538" w14:paraId="4E638267" w14:textId="77777777" w:rsidTr="009606B8">
        <w:trPr>
          <w:cantSplit/>
        </w:trPr>
        <w:tc>
          <w:tcPr>
            <w:tcW w:w="1696" w:type="dxa"/>
            <w:vAlign w:val="center"/>
          </w:tcPr>
          <w:p w14:paraId="1A5A0CE5" w14:textId="26BF08CA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0BAD6757" w14:textId="09C103B4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436 491,31</w:t>
            </w:r>
          </w:p>
        </w:tc>
        <w:tc>
          <w:tcPr>
            <w:tcW w:w="4253" w:type="dxa"/>
            <w:vAlign w:val="center"/>
          </w:tcPr>
          <w:p w14:paraId="16622649" w14:textId="4CB7CD75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1 311 897,31</w:t>
            </w:r>
          </w:p>
        </w:tc>
      </w:tr>
      <w:tr w:rsidR="00447538" w14:paraId="7310CCF5" w14:textId="77777777" w:rsidTr="009606B8">
        <w:trPr>
          <w:cantSplit/>
        </w:trPr>
        <w:tc>
          <w:tcPr>
            <w:tcW w:w="1696" w:type="dxa"/>
            <w:vAlign w:val="center"/>
          </w:tcPr>
          <w:p w14:paraId="18DF74D1" w14:textId="4251DCC4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4F912475" w14:textId="598F2E2F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436 230,40</w:t>
            </w:r>
          </w:p>
        </w:tc>
        <w:tc>
          <w:tcPr>
            <w:tcW w:w="4253" w:type="dxa"/>
            <w:vAlign w:val="center"/>
          </w:tcPr>
          <w:p w14:paraId="0E306EA1" w14:textId="64EB98E3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1 311 711,10</w:t>
            </w:r>
          </w:p>
        </w:tc>
      </w:tr>
      <w:tr w:rsidR="00447538" w14:paraId="2C443C43" w14:textId="77777777" w:rsidTr="009606B8">
        <w:trPr>
          <w:cantSplit/>
        </w:trPr>
        <w:tc>
          <w:tcPr>
            <w:tcW w:w="1696" w:type="dxa"/>
            <w:vAlign w:val="center"/>
          </w:tcPr>
          <w:p w14:paraId="721DF56A" w14:textId="68B9C0A5" w:rsidR="00447538" w:rsidRPr="009F6E6F" w:rsidRDefault="00447538" w:rsidP="00447538">
            <w:pPr>
              <w:tabs>
                <w:tab w:val="left" w:pos="-14"/>
              </w:tabs>
              <w:ind w:firstLine="35"/>
              <w:jc w:val="center"/>
              <w:rPr>
                <w:sz w:val="24"/>
                <w:szCs w:val="24"/>
              </w:rPr>
            </w:pPr>
            <w:r w:rsidRPr="009F6E6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25CD388" w14:textId="0958C58E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436 278,44</w:t>
            </w:r>
          </w:p>
        </w:tc>
        <w:tc>
          <w:tcPr>
            <w:tcW w:w="4253" w:type="dxa"/>
            <w:vAlign w:val="center"/>
          </w:tcPr>
          <w:p w14:paraId="3E2BAACC" w14:textId="2D9F9CB2" w:rsidR="00447538" w:rsidRPr="009F6E6F" w:rsidRDefault="00447538" w:rsidP="00447538">
            <w:pPr>
              <w:ind w:firstLine="35"/>
              <w:jc w:val="center"/>
              <w:rPr>
                <w:sz w:val="24"/>
                <w:szCs w:val="24"/>
                <w:lang w:val="en-US"/>
              </w:rPr>
            </w:pPr>
            <w:r w:rsidRPr="009F6E6F">
              <w:rPr>
                <w:sz w:val="24"/>
                <w:szCs w:val="24"/>
                <w:lang w:val="en-US"/>
              </w:rPr>
              <w:t>1 311 663,06</w:t>
            </w:r>
          </w:p>
        </w:tc>
      </w:tr>
    </w:tbl>
    <w:p w14:paraId="1462B9B0" w14:textId="60CA78B3" w:rsidR="00396CB5" w:rsidRDefault="00396CB5" w:rsidP="00396CB5">
      <w:pPr>
        <w:spacing w:after="160" w:line="259" w:lineRule="auto"/>
        <w:ind w:firstLine="0"/>
        <w:rPr>
          <w:szCs w:val="28"/>
        </w:rPr>
      </w:pPr>
    </w:p>
    <w:p w14:paraId="393BB1C3" w14:textId="7930FA57" w:rsidR="005D07A8" w:rsidRPr="005D07A8" w:rsidRDefault="005D07A8" w:rsidP="005D07A8">
      <w:pPr>
        <w:pStyle w:val="7"/>
        <w:numPr>
          <w:ilvl w:val="0"/>
          <w:numId w:val="20"/>
        </w:numPr>
        <w:ind w:left="0" w:firstLine="709"/>
        <w:rPr>
          <w:b/>
          <w:bCs/>
          <w:szCs w:val="28"/>
        </w:rPr>
      </w:pPr>
      <w:bookmarkStart w:id="8" w:name="_Toc62658789"/>
      <w:r w:rsidRPr="005D07A8">
        <w:rPr>
          <w:b/>
          <w:bCs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8"/>
      <w:r w:rsidRPr="005D07A8">
        <w:rPr>
          <w:b/>
          <w:bCs/>
        </w:rPr>
        <w:t xml:space="preserve"> </w:t>
      </w:r>
    </w:p>
    <w:p w14:paraId="47F70FC6" w14:textId="77777777" w:rsidR="005D07A8" w:rsidRDefault="005D07A8" w:rsidP="005D07A8">
      <w:pPr>
        <w:pStyle w:val="ab"/>
        <w:spacing w:after="160" w:line="259" w:lineRule="auto"/>
        <w:ind w:left="1069" w:firstLine="0"/>
      </w:pPr>
    </w:p>
    <w:p w14:paraId="5285635D" w14:textId="392058BA" w:rsidR="005D07A8" w:rsidRDefault="005D07A8" w:rsidP="005D07A8">
      <w:pPr>
        <w:pStyle w:val="ab"/>
        <w:ind w:left="0"/>
        <w:jc w:val="both"/>
      </w:pPr>
      <w:r>
        <w:t>Границы зон</w:t>
      </w:r>
      <w:r w:rsidR="00447538">
        <w:t>ы</w:t>
      </w:r>
      <w:r>
        <w:t xml:space="preserve"> планируемого размещения линейных объектов, подлежащих переносу (переустройству) из зон планируемого размещения линейных объектов, не разрабатывались ввиду того, что линейные объекты, подлежащие переустройству, расположены в границе зоны планируемого размещения линейного объекта.</w:t>
      </w:r>
    </w:p>
    <w:p w14:paraId="169EDF6B" w14:textId="77777777" w:rsidR="005D07A8" w:rsidRDefault="005D07A8" w:rsidP="005D07A8">
      <w:pPr>
        <w:pStyle w:val="ab"/>
        <w:ind w:left="0"/>
        <w:jc w:val="both"/>
      </w:pPr>
    </w:p>
    <w:p w14:paraId="76E933D2" w14:textId="61249BBA" w:rsidR="005D07A8" w:rsidRPr="005D07A8" w:rsidRDefault="005D07A8" w:rsidP="005D07A8">
      <w:pPr>
        <w:pStyle w:val="7"/>
        <w:numPr>
          <w:ilvl w:val="0"/>
          <w:numId w:val="20"/>
        </w:numPr>
        <w:ind w:left="0" w:firstLine="709"/>
        <w:rPr>
          <w:b/>
          <w:bCs/>
        </w:rPr>
      </w:pPr>
      <w:bookmarkStart w:id="9" w:name="_Toc62658790"/>
      <w:r w:rsidRPr="005D07A8">
        <w:rPr>
          <w:b/>
          <w:bCs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9"/>
      <w:r w:rsidRPr="005D07A8">
        <w:rPr>
          <w:b/>
          <w:bCs/>
        </w:rPr>
        <w:t xml:space="preserve"> </w:t>
      </w:r>
    </w:p>
    <w:p w14:paraId="2952F109" w14:textId="77777777" w:rsidR="005D07A8" w:rsidRDefault="005D07A8" w:rsidP="005D07A8">
      <w:pPr>
        <w:pStyle w:val="ab"/>
        <w:ind w:left="1069" w:firstLine="0"/>
        <w:jc w:val="both"/>
      </w:pPr>
    </w:p>
    <w:p w14:paraId="65C2B973" w14:textId="60E5AC5B" w:rsidR="00436697" w:rsidRDefault="005D07A8" w:rsidP="00436697">
      <w:pPr>
        <w:pStyle w:val="ab"/>
        <w:ind w:left="0"/>
        <w:jc w:val="both"/>
      </w:pPr>
      <w:r>
        <w:t xml:space="preserve">Согласно статье 36 «Градостроительного кодекса Российской Федерации» от 29.12.2004 </w:t>
      </w:r>
      <w:r w:rsidR="00436697">
        <w:t>№</w:t>
      </w:r>
      <w:r>
        <w:t xml:space="preserve"> 190-ФЗ,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объектами, в связи с этим, предельные параметров застройки территории в границах зоны планируемого размещения проектируемого объекта капитального строительства не предусмотрены. </w:t>
      </w:r>
    </w:p>
    <w:p w14:paraId="575729C6" w14:textId="3EC91CD5" w:rsidR="005D07A8" w:rsidRDefault="005D07A8" w:rsidP="00436697">
      <w:pPr>
        <w:pStyle w:val="ab"/>
        <w:ind w:left="0"/>
        <w:jc w:val="both"/>
      </w:pPr>
      <w:r>
        <w:t xml:space="preserve">Для обеспечения безопасного и безаварийного функционирования линейных объектов после завершения строительства устанавливаются </w:t>
      </w:r>
      <w:r>
        <w:lastRenderedPageBreak/>
        <w:t xml:space="preserve">охранные зоны и зоны санитарной охраны, с учетом требований Постановления Правительства РФ от 20 ноября 2000 г. </w:t>
      </w:r>
      <w:r w:rsidR="00436697">
        <w:t>№</w:t>
      </w:r>
      <w:r>
        <w:t xml:space="preserve"> 878 "Об утверждении Правил охраны газораспределительных сетей", Постановление Главного государственного санитарного врача РФ от 14 марта 2002 г. </w:t>
      </w:r>
      <w:r w:rsidR="00436697">
        <w:t>№</w:t>
      </w:r>
      <w:r>
        <w:t xml:space="preserve"> 10 "О введении в действие санитарных правил и норм "Зоны санитарной охраны источников водоснабжения и водопроводов питьевого назначения", Постановления Правительства РФ от 24.02.2009 </w:t>
      </w:r>
      <w:r w:rsidR="00436697">
        <w:t>№</w:t>
      </w:r>
      <w: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14:paraId="4463DB57" w14:textId="77777777" w:rsidR="00436697" w:rsidRDefault="00436697" w:rsidP="00436697">
      <w:pPr>
        <w:pStyle w:val="ab"/>
        <w:ind w:left="0"/>
        <w:jc w:val="both"/>
      </w:pPr>
    </w:p>
    <w:p w14:paraId="3AFD6EAE" w14:textId="546C728C" w:rsidR="00436697" w:rsidRPr="00436697" w:rsidRDefault="00436697" w:rsidP="00436697">
      <w:pPr>
        <w:pStyle w:val="7"/>
        <w:numPr>
          <w:ilvl w:val="0"/>
          <w:numId w:val="20"/>
        </w:numPr>
        <w:ind w:left="0" w:firstLine="709"/>
        <w:rPr>
          <w:b/>
          <w:bCs/>
          <w:szCs w:val="28"/>
        </w:rPr>
      </w:pPr>
      <w:bookmarkStart w:id="10" w:name="_Toc62658791"/>
      <w:r w:rsidRPr="00436697">
        <w:rPr>
          <w:b/>
          <w:bCs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10"/>
      <w:r w:rsidRPr="00436697">
        <w:rPr>
          <w:b/>
          <w:bCs/>
        </w:rPr>
        <w:t xml:space="preserve"> </w:t>
      </w:r>
    </w:p>
    <w:p w14:paraId="5F735164" w14:textId="77777777" w:rsidR="00436697" w:rsidRPr="00436697" w:rsidRDefault="00436697" w:rsidP="00436697"/>
    <w:p w14:paraId="38F4A50A" w14:textId="3D86570D" w:rsidR="00436697" w:rsidRDefault="00436697" w:rsidP="00436697">
      <w:pPr>
        <w:pStyle w:val="ab"/>
        <w:ind w:left="0"/>
        <w:jc w:val="both"/>
      </w:pPr>
      <w:r>
        <w:t>Проектируемый линейный объект не пересекает существующие инженерные сети.</w:t>
      </w:r>
    </w:p>
    <w:p w14:paraId="4F2E20CC" w14:textId="29F75FD3" w:rsidR="005D07A8" w:rsidRDefault="00436697" w:rsidP="00436697">
      <w:pPr>
        <w:pStyle w:val="ab"/>
        <w:ind w:left="0"/>
        <w:jc w:val="both"/>
      </w:pPr>
      <w:r>
        <w:t>Проектом не предусмотрена необходимость осуществления мероприятий по сохранению объектов капитального строительства, планируемых к строительству, от возможного негативного воздействия в связи с размещением линейных объектов, ввиду их отсутствия.</w:t>
      </w:r>
    </w:p>
    <w:p w14:paraId="1223F487" w14:textId="77777777" w:rsidR="00436697" w:rsidRDefault="00436697" w:rsidP="00436697">
      <w:pPr>
        <w:pStyle w:val="ab"/>
        <w:ind w:left="0"/>
        <w:jc w:val="both"/>
      </w:pPr>
    </w:p>
    <w:p w14:paraId="2E2E90F9" w14:textId="77777777" w:rsidR="00436697" w:rsidRDefault="00436697" w:rsidP="00436697">
      <w:pPr>
        <w:pStyle w:val="7"/>
        <w:numPr>
          <w:ilvl w:val="0"/>
          <w:numId w:val="20"/>
        </w:numPr>
        <w:ind w:left="0" w:firstLine="709"/>
        <w:rPr>
          <w:b/>
          <w:bCs/>
        </w:rPr>
      </w:pPr>
      <w:bookmarkStart w:id="11" w:name="_Toc62658792"/>
      <w:r w:rsidRPr="00436697">
        <w:rPr>
          <w:b/>
          <w:bCs/>
        </w:rPr>
        <w:lastRenderedPageBreak/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1"/>
    </w:p>
    <w:p w14:paraId="54773036" w14:textId="08688E7A" w:rsidR="00436697" w:rsidRPr="00436697" w:rsidRDefault="00436697" w:rsidP="00436697">
      <w:r w:rsidRPr="00436697">
        <w:t xml:space="preserve"> </w:t>
      </w:r>
    </w:p>
    <w:p w14:paraId="19CDED48" w14:textId="77777777" w:rsidR="00436697" w:rsidRDefault="00436697" w:rsidP="00436697">
      <w:pPr>
        <w:pStyle w:val="ab"/>
        <w:ind w:left="0"/>
        <w:jc w:val="both"/>
      </w:pPr>
      <w:r>
        <w:t xml:space="preserve">Объекты культурного наследия, включенные в единый государственный реестр объектов культурного наследия и в схемы территориального планирования в границах территории, в отношении которой осуществляется подготовка проекта планировки, отсутствуют, выявленные объекты культурного наследия на местности в результате проведения полевых работ отсутствуют, объекты, обладающие признаками объекта культурного наследия, отсутствуют. </w:t>
      </w:r>
    </w:p>
    <w:p w14:paraId="1CC99213" w14:textId="1136AD3F" w:rsidR="00436697" w:rsidRDefault="00436697" w:rsidP="00436697">
      <w:pPr>
        <w:pStyle w:val="ab"/>
        <w:ind w:left="0"/>
        <w:jc w:val="both"/>
      </w:pPr>
      <w:r>
        <w:t>В случае выявления объектов культурного наследия в процессе проведения строительно-монтажных работ Заказчик обязан приостановить работы и уведомить соответствующие контрольные органы в порядке, предусмотренном Федеральным законом «Об объектах культурного наследия (памятниках истории и культуры) народов Российской Федерации», Законом Ставропольского края «Об объектах культурного наследия (памятниках истории и культуры) народов Российской Федерации в Ставропольском крае», мероприятия по сохранению объектов культурного наследия не требуются.</w:t>
      </w:r>
    </w:p>
    <w:p w14:paraId="79A1071A" w14:textId="77777777" w:rsidR="00436697" w:rsidRDefault="00436697" w:rsidP="00436697">
      <w:pPr>
        <w:pStyle w:val="ab"/>
        <w:ind w:left="0"/>
        <w:jc w:val="both"/>
      </w:pPr>
    </w:p>
    <w:p w14:paraId="23E9C716" w14:textId="09987110" w:rsidR="00436697" w:rsidRDefault="00436697" w:rsidP="00436697">
      <w:pPr>
        <w:pStyle w:val="7"/>
        <w:numPr>
          <w:ilvl w:val="0"/>
          <w:numId w:val="20"/>
        </w:numPr>
        <w:ind w:left="0" w:firstLine="709"/>
        <w:rPr>
          <w:b/>
          <w:bCs/>
        </w:rPr>
      </w:pPr>
      <w:bookmarkStart w:id="12" w:name="_Toc62658793"/>
      <w:r w:rsidRPr="00436697">
        <w:rPr>
          <w:b/>
          <w:bCs/>
        </w:rPr>
        <w:t>Информация о необходимости осуществления мероприятий по охране окружающей среды</w:t>
      </w:r>
      <w:bookmarkEnd w:id="12"/>
    </w:p>
    <w:p w14:paraId="38362BAF" w14:textId="77777777" w:rsidR="00436697" w:rsidRPr="00436697" w:rsidRDefault="00436697" w:rsidP="00436697"/>
    <w:p w14:paraId="3EE1517C" w14:textId="77777777" w:rsidR="00436697" w:rsidRDefault="00436697" w:rsidP="00436697">
      <w:pPr>
        <w:pStyle w:val="ab"/>
        <w:ind w:left="0"/>
        <w:jc w:val="both"/>
      </w:pPr>
      <w:r>
        <w:t xml:space="preserve"> Размещение линейных объектов может оказывать прямое или косвенное негативное воздействие на окружающую среду и должно осуществляться в соответствии с требованиями в области охраны окружающей среды. </w:t>
      </w:r>
    </w:p>
    <w:p w14:paraId="61FDCDEA" w14:textId="77777777" w:rsidR="009F6E6F" w:rsidRDefault="00436697" w:rsidP="009F6E6F">
      <w:pPr>
        <w:pStyle w:val="ab"/>
        <w:ind w:left="0"/>
        <w:jc w:val="both"/>
        <w:rPr>
          <w:szCs w:val="28"/>
        </w:rPr>
      </w:pPr>
      <w:r>
        <w:t xml:space="preserve">Необходимость осуществления мероприятий по охране окружающей среды в период строительства должна быть предусмотрена при разработке </w:t>
      </w:r>
      <w:r>
        <w:lastRenderedPageBreak/>
        <w:t>проектной документации на линейный объект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  <w:bookmarkStart w:id="13" w:name="_Toc62658794"/>
    </w:p>
    <w:p w14:paraId="5C85C6C7" w14:textId="77777777" w:rsidR="009F6E6F" w:rsidRDefault="009F6E6F" w:rsidP="009F6E6F">
      <w:pPr>
        <w:pStyle w:val="ab"/>
        <w:ind w:left="0"/>
        <w:jc w:val="both"/>
        <w:rPr>
          <w:szCs w:val="28"/>
        </w:rPr>
      </w:pPr>
    </w:p>
    <w:p w14:paraId="79D109F4" w14:textId="6FCC581B" w:rsidR="00436697" w:rsidRPr="009F6E6F" w:rsidRDefault="00436697" w:rsidP="009F6E6F">
      <w:pPr>
        <w:pStyle w:val="ab"/>
        <w:numPr>
          <w:ilvl w:val="0"/>
          <w:numId w:val="20"/>
        </w:numPr>
        <w:ind w:left="0" w:firstLine="709"/>
        <w:jc w:val="both"/>
      </w:pPr>
      <w:r w:rsidRPr="00436697">
        <w:rPr>
          <w:b/>
          <w:bCs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3"/>
    </w:p>
    <w:p w14:paraId="3A1EC59F" w14:textId="77777777" w:rsidR="00436697" w:rsidRPr="00436697" w:rsidRDefault="00436697" w:rsidP="00436697"/>
    <w:p w14:paraId="3AAACF0E" w14:textId="45D60FBF" w:rsidR="00436697" w:rsidRDefault="00436697" w:rsidP="00436697">
      <w:pPr>
        <w:pStyle w:val="ab"/>
        <w:ind w:left="0"/>
        <w:jc w:val="both"/>
      </w:pPr>
      <w:r>
        <w:t xml:space="preserve"> Разработка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 для данного объекта не предусмотрена статьей 48 Градостроительного Кодекса РФ, в виду того, что проектируемый объект не предполагает постоянного пребывания персонала, не входит в перечень особо опасных, технически сложных и уникальных объектов, согласно Федеральному Закону «О промышленной безопасности опасных производственных объектов» от 21.07.97 г. №116-ФЗ и на основании Государственного Реестра опасных объектов. </w:t>
      </w:r>
    </w:p>
    <w:p w14:paraId="31CE2901" w14:textId="49902A12" w:rsidR="00436697" w:rsidRDefault="00436697" w:rsidP="00436697">
      <w:pPr>
        <w:pStyle w:val="ab"/>
        <w:ind w:left="0"/>
        <w:jc w:val="both"/>
        <w:rPr>
          <w:szCs w:val="28"/>
        </w:rPr>
      </w:pPr>
      <w:r>
        <w:t>Необходимость осуществления мероприятий по обеспечению пожарной безопасности в период строительства должны быть предусмотрены при разработке проектной документации на линейный объект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14:paraId="05331C58" w14:textId="55C68E10" w:rsidR="001752A1" w:rsidRPr="00396CB5" w:rsidRDefault="001752A1" w:rsidP="00396CB5">
      <w:pPr>
        <w:spacing w:after="160" w:line="259" w:lineRule="auto"/>
        <w:ind w:firstLine="0"/>
        <w:rPr>
          <w:color w:val="000000"/>
          <w:szCs w:val="28"/>
        </w:rPr>
      </w:pPr>
    </w:p>
    <w:sectPr w:rsidR="001752A1" w:rsidRPr="00396CB5" w:rsidSect="00F43A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D955" w14:textId="77777777" w:rsidR="00550737" w:rsidRDefault="00550737" w:rsidP="00F43A14">
      <w:r>
        <w:separator/>
      </w:r>
    </w:p>
  </w:endnote>
  <w:endnote w:type="continuationSeparator" w:id="0">
    <w:p w14:paraId="0B0417F4" w14:textId="77777777" w:rsidR="00550737" w:rsidRDefault="00550737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6869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127FBB" w14:textId="3EF673AA" w:rsidR="0032467B" w:rsidRPr="0032467B" w:rsidRDefault="0032467B">
        <w:pPr>
          <w:pStyle w:val="a9"/>
          <w:jc w:val="right"/>
          <w:rPr>
            <w:sz w:val="24"/>
            <w:szCs w:val="24"/>
          </w:rPr>
        </w:pPr>
        <w:r w:rsidRPr="0032467B">
          <w:rPr>
            <w:sz w:val="24"/>
            <w:szCs w:val="24"/>
          </w:rPr>
          <w:fldChar w:fldCharType="begin"/>
        </w:r>
        <w:r w:rsidRPr="0032467B">
          <w:rPr>
            <w:sz w:val="24"/>
            <w:szCs w:val="24"/>
          </w:rPr>
          <w:instrText>PAGE   \* MERGEFORMAT</w:instrText>
        </w:r>
        <w:r w:rsidRPr="0032467B">
          <w:rPr>
            <w:sz w:val="24"/>
            <w:szCs w:val="24"/>
          </w:rPr>
          <w:fldChar w:fldCharType="separate"/>
        </w:r>
        <w:r w:rsidR="00F6724A">
          <w:rPr>
            <w:noProof/>
            <w:sz w:val="24"/>
            <w:szCs w:val="24"/>
          </w:rPr>
          <w:t>10</w:t>
        </w:r>
        <w:r w:rsidRPr="0032467B">
          <w:rPr>
            <w:sz w:val="24"/>
            <w:szCs w:val="24"/>
          </w:rPr>
          <w:fldChar w:fldCharType="end"/>
        </w:r>
      </w:p>
    </w:sdtContent>
  </w:sdt>
  <w:p w14:paraId="4005C894" w14:textId="77777777" w:rsidR="0032467B" w:rsidRDefault="003246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EC21" w14:textId="77777777" w:rsidR="00550737" w:rsidRDefault="00550737" w:rsidP="00F43A14">
      <w:r>
        <w:separator/>
      </w:r>
    </w:p>
  </w:footnote>
  <w:footnote w:type="continuationSeparator" w:id="0">
    <w:p w14:paraId="14E656EB" w14:textId="77777777" w:rsidR="00550737" w:rsidRDefault="00550737" w:rsidP="00F4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421"/>
    <w:multiLevelType w:val="multilevel"/>
    <w:tmpl w:val="23D2A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B242A2"/>
    <w:multiLevelType w:val="hybridMultilevel"/>
    <w:tmpl w:val="E834C042"/>
    <w:lvl w:ilvl="0" w:tplc="899499E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9F5F95"/>
    <w:multiLevelType w:val="hybridMultilevel"/>
    <w:tmpl w:val="39CA6DBE"/>
    <w:lvl w:ilvl="0" w:tplc="4336EA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AE74835"/>
    <w:multiLevelType w:val="hybridMultilevel"/>
    <w:tmpl w:val="D6AC376A"/>
    <w:lvl w:ilvl="0" w:tplc="F23C9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472F6"/>
    <w:multiLevelType w:val="hybridMultilevel"/>
    <w:tmpl w:val="F1B405CE"/>
    <w:lvl w:ilvl="0" w:tplc="2C7CD4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71A9A"/>
    <w:multiLevelType w:val="hybridMultilevel"/>
    <w:tmpl w:val="BFFA7190"/>
    <w:lvl w:ilvl="0" w:tplc="202EFC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C5560"/>
    <w:multiLevelType w:val="hybridMultilevel"/>
    <w:tmpl w:val="F84C0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0A0964"/>
    <w:multiLevelType w:val="hybridMultilevel"/>
    <w:tmpl w:val="45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A1E42FE"/>
    <w:multiLevelType w:val="hybridMultilevel"/>
    <w:tmpl w:val="89D679C6"/>
    <w:lvl w:ilvl="0" w:tplc="92C8A6D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B9186E"/>
    <w:multiLevelType w:val="hybridMultilevel"/>
    <w:tmpl w:val="CFD01988"/>
    <w:lvl w:ilvl="0" w:tplc="0D6432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2303AE9"/>
    <w:multiLevelType w:val="hybridMultilevel"/>
    <w:tmpl w:val="5B543682"/>
    <w:lvl w:ilvl="0" w:tplc="28744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F348B9"/>
    <w:multiLevelType w:val="multilevel"/>
    <w:tmpl w:val="7772D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9EF649E"/>
    <w:multiLevelType w:val="hybridMultilevel"/>
    <w:tmpl w:val="9FB4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36B67"/>
    <w:multiLevelType w:val="hybridMultilevel"/>
    <w:tmpl w:val="86500EF2"/>
    <w:lvl w:ilvl="0" w:tplc="934E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5F12A1"/>
    <w:multiLevelType w:val="hybridMultilevel"/>
    <w:tmpl w:val="FC1A1C12"/>
    <w:lvl w:ilvl="0" w:tplc="E70A07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2479D3"/>
    <w:multiLevelType w:val="hybridMultilevel"/>
    <w:tmpl w:val="B1F0DBB6"/>
    <w:lvl w:ilvl="0" w:tplc="4D32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0C41AC"/>
    <w:multiLevelType w:val="hybridMultilevel"/>
    <w:tmpl w:val="FCB0A98C"/>
    <w:lvl w:ilvl="0" w:tplc="92C8A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226F96"/>
    <w:multiLevelType w:val="hybridMultilevel"/>
    <w:tmpl w:val="F4E6B3E4"/>
    <w:lvl w:ilvl="0" w:tplc="AE92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243D67"/>
    <w:multiLevelType w:val="hybridMultilevel"/>
    <w:tmpl w:val="EB687F28"/>
    <w:lvl w:ilvl="0" w:tplc="89E0EF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18"/>
  </w:num>
  <w:num w:numId="16">
    <w:abstractNumId w:val="17"/>
  </w:num>
  <w:num w:numId="17">
    <w:abstractNumId w:val="9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7E"/>
    <w:rsid w:val="00007BEE"/>
    <w:rsid w:val="0002437E"/>
    <w:rsid w:val="000422F5"/>
    <w:rsid w:val="00046624"/>
    <w:rsid w:val="00056BCE"/>
    <w:rsid w:val="0007143B"/>
    <w:rsid w:val="000B2409"/>
    <w:rsid w:val="000C6E1D"/>
    <w:rsid w:val="000D281C"/>
    <w:rsid w:val="000E05F0"/>
    <w:rsid w:val="00112B84"/>
    <w:rsid w:val="0012223E"/>
    <w:rsid w:val="00122CBC"/>
    <w:rsid w:val="00123919"/>
    <w:rsid w:val="00132C58"/>
    <w:rsid w:val="0014675E"/>
    <w:rsid w:val="00151B81"/>
    <w:rsid w:val="00156769"/>
    <w:rsid w:val="001752A1"/>
    <w:rsid w:val="00183992"/>
    <w:rsid w:val="001976BB"/>
    <w:rsid w:val="001B11A1"/>
    <w:rsid w:val="001B5753"/>
    <w:rsid w:val="001B7C31"/>
    <w:rsid w:val="001C2651"/>
    <w:rsid w:val="001C47DE"/>
    <w:rsid w:val="001C4D88"/>
    <w:rsid w:val="00207C01"/>
    <w:rsid w:val="0023311C"/>
    <w:rsid w:val="00241FD0"/>
    <w:rsid w:val="00242686"/>
    <w:rsid w:val="00246C43"/>
    <w:rsid w:val="00265D0A"/>
    <w:rsid w:val="00270FB9"/>
    <w:rsid w:val="0027142B"/>
    <w:rsid w:val="0027178D"/>
    <w:rsid w:val="002B1C9C"/>
    <w:rsid w:val="002B5DEA"/>
    <w:rsid w:val="002E6968"/>
    <w:rsid w:val="002F2973"/>
    <w:rsid w:val="002F36B8"/>
    <w:rsid w:val="002F4827"/>
    <w:rsid w:val="00301AF7"/>
    <w:rsid w:val="00304E04"/>
    <w:rsid w:val="00313E0C"/>
    <w:rsid w:val="0032467B"/>
    <w:rsid w:val="00353D15"/>
    <w:rsid w:val="00354534"/>
    <w:rsid w:val="003606EB"/>
    <w:rsid w:val="00361518"/>
    <w:rsid w:val="00373621"/>
    <w:rsid w:val="00386994"/>
    <w:rsid w:val="00396CB5"/>
    <w:rsid w:val="00397116"/>
    <w:rsid w:val="003A17BE"/>
    <w:rsid w:val="003A7632"/>
    <w:rsid w:val="003B3026"/>
    <w:rsid w:val="003B49F9"/>
    <w:rsid w:val="003D2E01"/>
    <w:rsid w:val="003E7ADF"/>
    <w:rsid w:val="00402D28"/>
    <w:rsid w:val="00407A56"/>
    <w:rsid w:val="0042659D"/>
    <w:rsid w:val="004351E6"/>
    <w:rsid w:val="00436697"/>
    <w:rsid w:val="0044057D"/>
    <w:rsid w:val="00447538"/>
    <w:rsid w:val="0047557B"/>
    <w:rsid w:val="00477960"/>
    <w:rsid w:val="004C55FE"/>
    <w:rsid w:val="004D732E"/>
    <w:rsid w:val="004F366B"/>
    <w:rsid w:val="00520B20"/>
    <w:rsid w:val="00521F6F"/>
    <w:rsid w:val="00533F49"/>
    <w:rsid w:val="005437AE"/>
    <w:rsid w:val="00550737"/>
    <w:rsid w:val="00550CE7"/>
    <w:rsid w:val="005510FD"/>
    <w:rsid w:val="00557934"/>
    <w:rsid w:val="00580F48"/>
    <w:rsid w:val="00592940"/>
    <w:rsid w:val="0059660A"/>
    <w:rsid w:val="005A0CC7"/>
    <w:rsid w:val="005A474F"/>
    <w:rsid w:val="005C0A76"/>
    <w:rsid w:val="005C760C"/>
    <w:rsid w:val="005D07A8"/>
    <w:rsid w:val="005D1904"/>
    <w:rsid w:val="006210CE"/>
    <w:rsid w:val="006213E8"/>
    <w:rsid w:val="00630951"/>
    <w:rsid w:val="0066175C"/>
    <w:rsid w:val="006877AD"/>
    <w:rsid w:val="006A511B"/>
    <w:rsid w:val="006B7507"/>
    <w:rsid w:val="006D284F"/>
    <w:rsid w:val="006E43A3"/>
    <w:rsid w:val="006F3609"/>
    <w:rsid w:val="007051E3"/>
    <w:rsid w:val="0071377B"/>
    <w:rsid w:val="00716BE9"/>
    <w:rsid w:val="00734FFA"/>
    <w:rsid w:val="007353AB"/>
    <w:rsid w:val="00746E82"/>
    <w:rsid w:val="007561C1"/>
    <w:rsid w:val="00770722"/>
    <w:rsid w:val="00783B18"/>
    <w:rsid w:val="007853E7"/>
    <w:rsid w:val="00786805"/>
    <w:rsid w:val="00792193"/>
    <w:rsid w:val="00795A81"/>
    <w:rsid w:val="007A214E"/>
    <w:rsid w:val="007B2E9F"/>
    <w:rsid w:val="007C477E"/>
    <w:rsid w:val="007D7EC9"/>
    <w:rsid w:val="007E21C3"/>
    <w:rsid w:val="007E25EA"/>
    <w:rsid w:val="007E3E2C"/>
    <w:rsid w:val="00801465"/>
    <w:rsid w:val="0080285F"/>
    <w:rsid w:val="008111DF"/>
    <w:rsid w:val="008274E6"/>
    <w:rsid w:val="00834C26"/>
    <w:rsid w:val="00841672"/>
    <w:rsid w:val="00866E17"/>
    <w:rsid w:val="008940B6"/>
    <w:rsid w:val="008977FD"/>
    <w:rsid w:val="008A367D"/>
    <w:rsid w:val="008A4746"/>
    <w:rsid w:val="008C646A"/>
    <w:rsid w:val="008D0106"/>
    <w:rsid w:val="008D74DC"/>
    <w:rsid w:val="008E15FE"/>
    <w:rsid w:val="008E2A2C"/>
    <w:rsid w:val="008E7865"/>
    <w:rsid w:val="008F6FD5"/>
    <w:rsid w:val="00906A56"/>
    <w:rsid w:val="00907B1E"/>
    <w:rsid w:val="00912814"/>
    <w:rsid w:val="00916A98"/>
    <w:rsid w:val="00920981"/>
    <w:rsid w:val="009260D5"/>
    <w:rsid w:val="00934C8D"/>
    <w:rsid w:val="009606B8"/>
    <w:rsid w:val="00985FDF"/>
    <w:rsid w:val="009A3795"/>
    <w:rsid w:val="009F6E6F"/>
    <w:rsid w:val="00A06741"/>
    <w:rsid w:val="00A249D3"/>
    <w:rsid w:val="00A30AC8"/>
    <w:rsid w:val="00A35A44"/>
    <w:rsid w:val="00A57EB1"/>
    <w:rsid w:val="00A60A85"/>
    <w:rsid w:val="00A6492B"/>
    <w:rsid w:val="00A800EE"/>
    <w:rsid w:val="00A91209"/>
    <w:rsid w:val="00AB0040"/>
    <w:rsid w:val="00AB3BFF"/>
    <w:rsid w:val="00AD07D0"/>
    <w:rsid w:val="00AD0A51"/>
    <w:rsid w:val="00B03352"/>
    <w:rsid w:val="00B13B11"/>
    <w:rsid w:val="00B249A2"/>
    <w:rsid w:val="00B33457"/>
    <w:rsid w:val="00B46C21"/>
    <w:rsid w:val="00B50EBB"/>
    <w:rsid w:val="00B56EFF"/>
    <w:rsid w:val="00B61429"/>
    <w:rsid w:val="00B62341"/>
    <w:rsid w:val="00B63F31"/>
    <w:rsid w:val="00B76CD5"/>
    <w:rsid w:val="00B87254"/>
    <w:rsid w:val="00B928B8"/>
    <w:rsid w:val="00B9348E"/>
    <w:rsid w:val="00B97DD7"/>
    <w:rsid w:val="00BA4939"/>
    <w:rsid w:val="00BA74B2"/>
    <w:rsid w:val="00BC1578"/>
    <w:rsid w:val="00BD35D0"/>
    <w:rsid w:val="00BE1832"/>
    <w:rsid w:val="00BF3BA0"/>
    <w:rsid w:val="00C001CE"/>
    <w:rsid w:val="00C05C23"/>
    <w:rsid w:val="00C14C07"/>
    <w:rsid w:val="00C15574"/>
    <w:rsid w:val="00C25B64"/>
    <w:rsid w:val="00C57E3A"/>
    <w:rsid w:val="00C71425"/>
    <w:rsid w:val="00CB1E92"/>
    <w:rsid w:val="00CB6F28"/>
    <w:rsid w:val="00CC259F"/>
    <w:rsid w:val="00CE4BCB"/>
    <w:rsid w:val="00CF0A89"/>
    <w:rsid w:val="00CF15D6"/>
    <w:rsid w:val="00D019BD"/>
    <w:rsid w:val="00D05E6E"/>
    <w:rsid w:val="00D204E7"/>
    <w:rsid w:val="00D20C89"/>
    <w:rsid w:val="00D30525"/>
    <w:rsid w:val="00D41C16"/>
    <w:rsid w:val="00D426BE"/>
    <w:rsid w:val="00D668AF"/>
    <w:rsid w:val="00DB62A4"/>
    <w:rsid w:val="00DC1530"/>
    <w:rsid w:val="00DE746A"/>
    <w:rsid w:val="00DF1C36"/>
    <w:rsid w:val="00DF2273"/>
    <w:rsid w:val="00DF55E9"/>
    <w:rsid w:val="00E042F1"/>
    <w:rsid w:val="00E073AA"/>
    <w:rsid w:val="00E11D36"/>
    <w:rsid w:val="00E12042"/>
    <w:rsid w:val="00E159D7"/>
    <w:rsid w:val="00E532A3"/>
    <w:rsid w:val="00E75514"/>
    <w:rsid w:val="00E90231"/>
    <w:rsid w:val="00E91524"/>
    <w:rsid w:val="00EB2E9F"/>
    <w:rsid w:val="00EB3090"/>
    <w:rsid w:val="00EF0BC6"/>
    <w:rsid w:val="00EF4282"/>
    <w:rsid w:val="00F114D4"/>
    <w:rsid w:val="00F1573E"/>
    <w:rsid w:val="00F15E9D"/>
    <w:rsid w:val="00F218A3"/>
    <w:rsid w:val="00F25605"/>
    <w:rsid w:val="00F37FC6"/>
    <w:rsid w:val="00F43A14"/>
    <w:rsid w:val="00F61BB2"/>
    <w:rsid w:val="00F67128"/>
    <w:rsid w:val="00F6724A"/>
    <w:rsid w:val="00F76C98"/>
    <w:rsid w:val="00F8524C"/>
    <w:rsid w:val="00F85DAE"/>
    <w:rsid w:val="00F86DBB"/>
    <w:rsid w:val="00F90D72"/>
    <w:rsid w:val="00F92DCA"/>
    <w:rsid w:val="00FA5D60"/>
    <w:rsid w:val="00FA7E03"/>
    <w:rsid w:val="00FC125A"/>
    <w:rsid w:val="00FC2CF0"/>
    <w:rsid w:val="00FE2998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712"/>
  <w15:docId w15:val="{91B74796-05EA-476C-A2BA-DC4679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04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85F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A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Normal">
    <w:name w:val="Normal Знак"/>
    <w:link w:val="11"/>
    <w:locked/>
    <w:rsid w:val="0080285F"/>
    <w:rPr>
      <w:lang w:eastAsia="ar-SA"/>
    </w:rPr>
  </w:style>
  <w:style w:type="paragraph" w:customStyle="1" w:styleId="11">
    <w:name w:val="Обычный1"/>
    <w:link w:val="Normal"/>
    <w:rsid w:val="0080285F"/>
    <w:pPr>
      <w:widowControl w:val="0"/>
      <w:suppressAutoHyphens/>
      <w:overflowPunct w:val="0"/>
      <w:autoSpaceDE w:val="0"/>
      <w:spacing w:after="0" w:line="240" w:lineRule="auto"/>
    </w:pPr>
    <w:rPr>
      <w:lang w:eastAsia="ar-SA"/>
    </w:rPr>
  </w:style>
  <w:style w:type="character" w:customStyle="1" w:styleId="10">
    <w:name w:val="Заголовок 1 Знак"/>
    <w:basedOn w:val="a0"/>
    <w:link w:val="1"/>
    <w:rsid w:val="00802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Book Title"/>
    <w:uiPriority w:val="33"/>
    <w:qFormat/>
    <w:rsid w:val="0080285F"/>
    <w:rPr>
      <w:b/>
      <w:bCs/>
      <w:smallCaps/>
      <w:spacing w:val="5"/>
    </w:rPr>
  </w:style>
  <w:style w:type="paragraph" w:customStyle="1" w:styleId="amailrucssattributepostfixmailrucssattributepostfix">
    <w:name w:val="a_mailru_css_attribute_postfix_mailru_css_attribute_postfix"/>
    <w:basedOn w:val="a"/>
    <w:rsid w:val="00246C4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7A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7">
    <w:name w:val="Заголовок7"/>
    <w:basedOn w:val="1"/>
    <w:link w:val="70"/>
    <w:qFormat/>
    <w:rsid w:val="00AB0040"/>
    <w:pPr>
      <w:jc w:val="both"/>
    </w:pPr>
  </w:style>
  <w:style w:type="character" w:customStyle="1" w:styleId="70">
    <w:name w:val="Заголовок7 Знак"/>
    <w:basedOn w:val="10"/>
    <w:link w:val="7"/>
    <w:rsid w:val="00AB00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basedOn w:val="a0"/>
    <w:uiPriority w:val="20"/>
    <w:qFormat/>
    <w:rsid w:val="00AD0A51"/>
    <w:rPr>
      <w:i/>
      <w:iCs/>
    </w:rPr>
  </w:style>
  <w:style w:type="character" w:styleId="af3">
    <w:name w:val="Strong"/>
    <w:basedOn w:val="a0"/>
    <w:uiPriority w:val="22"/>
    <w:qFormat/>
    <w:rsid w:val="00DF2273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265D0A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65D0A"/>
    <w:pPr>
      <w:tabs>
        <w:tab w:val="right" w:leader="dot" w:pos="9345"/>
      </w:tabs>
      <w:spacing w:line="240" w:lineRule="auto"/>
      <w:ind w:firstLine="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5D07A8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53A1-D0BB-4296-A37C-454D135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47</cp:revision>
  <cp:lastPrinted>2021-03-12T13:12:00Z</cp:lastPrinted>
  <dcterms:created xsi:type="dcterms:W3CDTF">2020-12-24T12:45:00Z</dcterms:created>
  <dcterms:modified xsi:type="dcterms:W3CDTF">2021-04-01T11:44:00Z</dcterms:modified>
</cp:coreProperties>
</file>