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000302" w:rsidRDefault="00000302" w:rsidP="00000302">
      <w:pPr>
        <w:pStyle w:val="1"/>
        <w:ind w:left="5103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Приложение 8</w:t>
      </w:r>
    </w:p>
    <w:p w:rsidR="00000302" w:rsidRPr="00000302" w:rsidRDefault="00000302" w:rsidP="00000302">
      <w:pPr>
        <w:pStyle w:val="1"/>
        <w:ind w:left="5103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ПОДПРОГРАММА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«Социальная поддержка населения города Невинномысска»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ПАСПОРТ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подпрограммы «Социальная поддержка населения города Невинномысска»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870" w:type="pct"/>
        <w:tblLook w:val="00A0"/>
      </w:tblPr>
      <w:tblGrid>
        <w:gridCol w:w="3796"/>
        <w:gridCol w:w="423"/>
        <w:gridCol w:w="5102"/>
      </w:tblGrid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 (далее – подпрограмма)</w:t>
            </w:r>
          </w:p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 по труду и соцподдержке, город)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666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Соисполнители подпрограммы 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666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983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вовлечение населения города в участие в социально-значимых мероприятиях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983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численность граждан,  из числа слабо защищенных категорий населения, вовлеченных в участие в городских мероприятиях, приуроченных к памятным датам;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lastRenderedPageBreak/>
              <w:t>численность инвалидов, принявших участие в социально-культурных мероприятиях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2017 год</w:t>
            </w: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2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города составит – 150,00 тыс. рублей, в том числе по годам:</w:t>
            </w:r>
          </w:p>
          <w:p w:rsidR="00000302" w:rsidRPr="00000302" w:rsidRDefault="00000302" w:rsidP="003E53A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2017 году – 150,00 тыс. рублей;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социальная интеграция слабо-защищенной категории населения;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увеличение численности инвалидов, принявших участие в социально-культурных мероприятиях, до 500 человек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000302" w:rsidRPr="00000302" w:rsidRDefault="00000302" w:rsidP="00000302"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lang w:eastAsia="ru-RU"/>
        </w:rPr>
      </w:pPr>
      <w:r w:rsidRPr="00000302">
        <w:rPr>
          <w:lang w:eastAsia="ru-RU"/>
        </w:rPr>
        <w:t xml:space="preserve">Проведение социально-значимых мероприятий 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В рамках реализации данного основного мероприятия подпрограммы осуществляется привлечение граждан, из числа слабо защищенной категории населения к участию в городских мероприятиях.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Непосредственными результатами данного основного мероприятия подпрограммы станет социальная интеграция слабо-защищенной категории граждан до 250 человек.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Ответственным исполнителем данного мероприятия является комитет по труду и соцподдержке.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В реализации данного основного мероприятия подпрограммы участвуют органы администрации города.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2. Организация и проведение мероприятий по социальной интеграции инвалидов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 xml:space="preserve">Данное основное мероприятие включает в себя привлечение детей и взрослых людей с ограниченными возможностями здоровья, граждан пожилого возраста к активному и равному участию в культурной жизни города, создание условий для взаимодействия и постоянного общения через участие в творческой жизни; развитие адаптационных навыков инвалидов в </w:t>
      </w:r>
      <w:r w:rsidRPr="00000302">
        <w:rPr>
          <w:lang w:eastAsia="ru-RU"/>
        </w:rPr>
        <w:lastRenderedPageBreak/>
        <w:t>общественной и повседневной жизни; создание предпосылок и овладения навыками социально-трудовой деятельности.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Результат основного мероприятия - увеличение численности инвалидов, принявших участие в социально-культурных мероприятиях до 500 человек.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Ответственным исполнителем данного мероприятия является комитет по труду и соцподдержке.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0302" w:rsidRPr="00000302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31" w:rsidRDefault="00595E31" w:rsidP="00B26CCB">
      <w:pPr>
        <w:spacing w:after="0" w:line="240" w:lineRule="auto"/>
      </w:pPr>
      <w:r>
        <w:separator/>
      </w:r>
    </w:p>
  </w:endnote>
  <w:endnote w:type="continuationSeparator" w:id="1">
    <w:p w:rsidR="00595E31" w:rsidRDefault="00595E3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31" w:rsidRDefault="00595E31" w:rsidP="00B26CCB">
      <w:pPr>
        <w:spacing w:after="0" w:line="240" w:lineRule="auto"/>
      </w:pPr>
      <w:r>
        <w:separator/>
      </w:r>
    </w:p>
  </w:footnote>
  <w:footnote w:type="continuationSeparator" w:id="1">
    <w:p w:rsidR="00595E31" w:rsidRDefault="00595E31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DD103F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AE7F62">
          <w:rPr>
            <w:noProof/>
          </w:rPr>
          <w:t>2</w:t>
        </w:r>
        <w:r>
          <w:fldChar w:fldCharType="end"/>
        </w:r>
      </w:p>
    </w:sdtContent>
  </w:sdt>
  <w:p w:rsidR="00467606" w:rsidRDefault="00595E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72614"/>
    <w:rsid w:val="003000A7"/>
    <w:rsid w:val="003317B2"/>
    <w:rsid w:val="0035633B"/>
    <w:rsid w:val="00357133"/>
    <w:rsid w:val="00366F8F"/>
    <w:rsid w:val="00402ADC"/>
    <w:rsid w:val="00411665"/>
    <w:rsid w:val="004268CA"/>
    <w:rsid w:val="0043301E"/>
    <w:rsid w:val="00440756"/>
    <w:rsid w:val="00446C57"/>
    <w:rsid w:val="00453BE6"/>
    <w:rsid w:val="004B6AB4"/>
    <w:rsid w:val="004F146A"/>
    <w:rsid w:val="0058586A"/>
    <w:rsid w:val="00595E31"/>
    <w:rsid w:val="005B43B0"/>
    <w:rsid w:val="005B6F29"/>
    <w:rsid w:val="005E43B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E7F6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8303C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D103F"/>
    <w:rsid w:val="00DE7295"/>
    <w:rsid w:val="00DF0A2E"/>
    <w:rsid w:val="00DF1C89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2018-10-10T07:37:00Z</cp:lastPrinted>
  <dcterms:created xsi:type="dcterms:W3CDTF">2019-01-23T07:33:00Z</dcterms:created>
  <dcterms:modified xsi:type="dcterms:W3CDTF">2019-01-23T07:36:00Z</dcterms:modified>
</cp:coreProperties>
</file>