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spacing w:line="153" w:lineRule="exact"/>
        <w:rPr>
          <w:sz w:val="12"/>
          <w:szCs w:val="12"/>
        </w:rPr>
      </w:pPr>
    </w:p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89446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0D52D1" w:rsidRDefault="000D52D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1.6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0D52D1" w:rsidRDefault="000D52D1">
                  <w:pPr>
                    <w:spacing w:line="1160" w:lineRule="exact"/>
                  </w:pPr>
                  <w:r>
                    <w:t>№ 20  (219) 26 июня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0D52D1" w:rsidRDefault="000D52D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9.2pt;height:179.1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FF5C8E" w:rsidRDefault="00FF5C8E" w:rsidP="00EB0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76B8" w:rsidRDefault="00D476B8" w:rsidP="00EB00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56D" w:rsidRDefault="00D0656D" w:rsidP="00EB0083">
      <w:pPr>
        <w:jc w:val="both"/>
        <w:rPr>
          <w:rFonts w:ascii="Times New Roman" w:hAnsi="Times New Roman" w:cs="Times New Roman"/>
          <w:sz w:val="20"/>
          <w:szCs w:val="20"/>
        </w:rPr>
        <w:sectPr w:rsidR="00D0656D" w:rsidSect="00FF5C8E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D476B8" w:rsidRPr="00074395" w:rsidRDefault="00D476B8" w:rsidP="00F505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</w:rPr>
      </w:pPr>
    </w:p>
    <w:p w:rsidR="00337A7A" w:rsidRPr="00337A7A" w:rsidRDefault="006539A1" w:rsidP="00337A7A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 w:rsidR="00337A7A">
        <w:rPr>
          <w:rFonts w:ascii="Times New Roman" w:hAnsi="Times New Roman" w:cs="Times New Roman"/>
          <w:b/>
          <w:color w:val="auto"/>
          <w:sz w:val="20"/>
          <w:szCs w:val="20"/>
        </w:rPr>
        <w:t>44/235 от 26.06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 г</w:t>
      </w:r>
      <w:proofErr w:type="gramStart"/>
      <w:r w:rsidRPr="006539A1">
        <w:t xml:space="preserve"> </w:t>
      </w:r>
      <w:r w:rsidR="00337A7A" w:rsidRPr="00337A7A">
        <w:rPr>
          <w:rFonts w:ascii="Times New Roman" w:hAnsi="Times New Roman" w:cs="Times New Roman"/>
          <w:b/>
          <w:color w:val="auto"/>
          <w:sz w:val="20"/>
          <w:szCs w:val="20"/>
        </w:rPr>
        <w:t>О</w:t>
      </w:r>
      <w:proofErr w:type="gramEnd"/>
      <w:r w:rsidR="00337A7A" w:rsidRPr="00337A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внесении изменений  в решение совета депутатов муниципального образования</w:t>
      </w:r>
      <w:r w:rsidR="00337A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37A7A" w:rsidRPr="00337A7A">
        <w:rPr>
          <w:rFonts w:ascii="Times New Roman" w:hAnsi="Times New Roman" w:cs="Times New Roman"/>
          <w:b/>
          <w:color w:val="auto"/>
          <w:sz w:val="20"/>
          <w:szCs w:val="20"/>
        </w:rPr>
        <w:t>Пчевжинское сельское поселение Киришского муниципального района Ленинградской области муниципального образования Пчевжинское сельское поселение Киришского муниципального района</w:t>
      </w:r>
    </w:p>
    <w:p w:rsidR="00337A7A" w:rsidRDefault="00337A7A" w:rsidP="00337A7A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37A7A">
        <w:rPr>
          <w:rFonts w:ascii="Times New Roman" w:hAnsi="Times New Roman" w:cs="Times New Roman"/>
          <w:b/>
          <w:color w:val="auto"/>
          <w:sz w:val="20"/>
          <w:szCs w:val="20"/>
        </w:rPr>
        <w:t>Ленинградской области на 2017 год и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337A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 плановый период 2018 и 2019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годов»</w:t>
      </w:r>
    </w:p>
    <w:p w:rsidR="00337A7A" w:rsidRPr="00337A7A" w:rsidRDefault="00337A7A" w:rsidP="00337A7A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Toc164233621"/>
      <w:proofErr w:type="gramStart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Рассмотрев представленный администрацией муниципального образования </w:t>
      </w:r>
      <w:r w:rsidRPr="00337A7A">
        <w:rPr>
          <w:rFonts w:ascii="Times New Roman" w:hAnsi="Times New Roman" w:cs="Times New Roman"/>
          <w:sz w:val="20"/>
          <w:szCs w:val="20"/>
        </w:rPr>
        <w:t>Пчевжинское сельское</w:t>
      </w:r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</w:t>
      </w:r>
      <w:r w:rsidRPr="00337A7A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337A7A">
        <w:rPr>
          <w:rFonts w:ascii="Times New Roman" w:hAnsi="Times New Roman" w:cs="Times New Roman"/>
          <w:bCs/>
          <w:sz w:val="20"/>
          <w:szCs w:val="20"/>
        </w:rPr>
        <w:t xml:space="preserve">поселение Киришского муниципального района Ленинградской области № 37/192  от  22.12.2016 г. «О бюджете муниципального образования </w:t>
      </w:r>
      <w:r w:rsidRPr="00337A7A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337A7A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2017 год и на плановый период 2018 и 2019 годов</w:t>
      </w:r>
      <w:proofErr w:type="gramEnd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» (с изменениями от 27.02.2017 года № 39/202, от 23.03.2017 года № 40/206, от 27.04.2017 года № 41/215) </w:t>
      </w:r>
      <w:proofErr w:type="gramStart"/>
      <w:r w:rsidRPr="00337A7A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proofErr w:type="gramEnd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овет депутатов муниципального образования </w:t>
      </w:r>
      <w:r w:rsidRPr="00337A7A">
        <w:rPr>
          <w:rFonts w:ascii="Times New Roman" w:hAnsi="Times New Roman" w:cs="Times New Roman"/>
          <w:sz w:val="20"/>
          <w:szCs w:val="20"/>
        </w:rPr>
        <w:t>Пчевжинское сельское</w:t>
      </w:r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поселение Киришского муниципального района Ленинградской области</w:t>
      </w:r>
    </w:p>
    <w:p w:rsidR="00337A7A" w:rsidRPr="00337A7A" w:rsidRDefault="00337A7A" w:rsidP="00337A7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>РЕШИЛ:</w:t>
      </w:r>
    </w:p>
    <w:p w:rsidR="00337A7A" w:rsidRPr="00337A7A" w:rsidRDefault="00337A7A" w:rsidP="00337A7A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 xml:space="preserve">1. </w:t>
      </w:r>
      <w:proofErr w:type="gramStart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Внести в решение совета депутатов муниципального образования </w:t>
      </w:r>
      <w:r w:rsidRPr="00337A7A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337A7A">
        <w:rPr>
          <w:rFonts w:ascii="Times New Roman" w:hAnsi="Times New Roman" w:cs="Times New Roman"/>
          <w:bCs/>
          <w:sz w:val="20"/>
          <w:szCs w:val="20"/>
        </w:rPr>
        <w:t xml:space="preserve">поселение Киришского муниципального района Ленинградской области № 37/192  от  22.12.2016 г. «О бюджете муниципального образования </w:t>
      </w:r>
      <w:r w:rsidRPr="00337A7A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337A7A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2017 год и на плановый период 2018 и 2019 годов» (с изменениями от 27.02.2017 года № 39/202, от 23.03.2017 года № 40/206, от 27.04.2017 года № 41/215</w:t>
      </w:r>
      <w:proofErr w:type="gramEnd"/>
      <w:r w:rsidRPr="00337A7A">
        <w:rPr>
          <w:rFonts w:ascii="Times New Roman" w:hAnsi="Times New Roman" w:cs="Times New Roman"/>
          <w:bCs/>
          <w:sz w:val="20"/>
          <w:szCs w:val="20"/>
        </w:rPr>
        <w:t>) следующие изменения: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>1.1</w:t>
      </w:r>
      <w:proofErr w:type="gramStart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В</w:t>
      </w:r>
      <w:proofErr w:type="gramEnd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пункте 1 статьи 1 цифры  «28974,52» заменить на цифры «36906,88», цифры «29729» заменить на цифры «37661,36».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>1.2</w:t>
      </w:r>
      <w:proofErr w:type="gramStart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В</w:t>
      </w:r>
      <w:proofErr w:type="gramEnd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пункте 6 статьи 5 цифры «4292,21» заменит на цифры «5141,11».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>1.3</w:t>
      </w:r>
      <w:proofErr w:type="gramStart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В</w:t>
      </w:r>
      <w:proofErr w:type="gramEnd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 пункте 3 статьи 7 цифры «10772,23» заменить на цифры «17855,69».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 xml:space="preserve">1.4 Приложение 1 «Источники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2017 год» изложить в редакции к настоящему решению (прилагается). 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 xml:space="preserve">1.5 Приложение 3 «Прогнозируемые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2017 год» изложить в редакции к настоящему решению (прилагается). 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 xml:space="preserve">1.6 Приложение 5 «Безвозмездные поступления в 2017 году» изложить в редакции к настоящему решению (прилагается). 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>1.7 Приложение 9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год»  изложить в редакции к настоящему решению (прилагается).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 xml:space="preserve">1.8 Приложение 11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37A7A">
        <w:rPr>
          <w:rFonts w:ascii="Times New Roman" w:hAnsi="Times New Roman" w:cs="Times New Roman"/>
          <w:bCs/>
          <w:sz w:val="20"/>
          <w:szCs w:val="20"/>
        </w:rPr>
        <w:t>видов расходов  классификации расходов бюджета муниципального образования</w:t>
      </w:r>
      <w:proofErr w:type="gramEnd"/>
      <w:r w:rsidRPr="00337A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37A7A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337A7A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2017 год» изложить в редакции к настоящему решению (прилагается).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 xml:space="preserve">1.9 Приложение 13 «Ведомственная структура расходов  бюджета муниципального образования </w:t>
      </w:r>
      <w:r w:rsidRPr="00337A7A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337A7A">
        <w:rPr>
          <w:rFonts w:ascii="Times New Roman" w:hAnsi="Times New Roman" w:cs="Times New Roman"/>
          <w:bCs/>
          <w:sz w:val="20"/>
          <w:szCs w:val="20"/>
        </w:rPr>
        <w:t>поселение Киришского муниципального района Ленинградской области на 2017 год» изложить в редакции к настоящему решению (прилагается).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>1.10 Приложение 19 «</w:t>
      </w:r>
      <w:r w:rsidRPr="00337A7A">
        <w:rPr>
          <w:rFonts w:ascii="Times New Roman" w:hAnsi="Times New Roman" w:cs="Times New Roman"/>
          <w:sz w:val="20"/>
          <w:szCs w:val="20"/>
        </w:rPr>
        <w:t>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2017 году</w:t>
      </w:r>
      <w:r w:rsidRPr="00337A7A">
        <w:rPr>
          <w:rFonts w:ascii="Times New Roman" w:hAnsi="Times New Roman" w:cs="Times New Roman"/>
          <w:bCs/>
          <w:sz w:val="20"/>
          <w:szCs w:val="20"/>
        </w:rPr>
        <w:t>» изложить в редакции к настоящему решению (прилагается).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37A7A">
        <w:rPr>
          <w:rFonts w:ascii="Times New Roman" w:hAnsi="Times New Roman" w:cs="Times New Roman"/>
          <w:bCs/>
          <w:sz w:val="20"/>
          <w:szCs w:val="20"/>
        </w:rPr>
        <w:t>2. Опубликовать настоящее решение в газете «</w:t>
      </w:r>
      <w:r w:rsidRPr="00337A7A">
        <w:rPr>
          <w:rFonts w:ascii="Times New Roman" w:hAnsi="Times New Roman" w:cs="Times New Roman"/>
          <w:sz w:val="20"/>
          <w:szCs w:val="20"/>
        </w:rPr>
        <w:t>Лесная республика».</w:t>
      </w:r>
    </w:p>
    <w:p w:rsidR="00337A7A" w:rsidRPr="00337A7A" w:rsidRDefault="00337A7A" w:rsidP="00337A7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37A7A">
        <w:rPr>
          <w:rFonts w:ascii="Times New Roman" w:hAnsi="Times New Roman" w:cs="Times New Roman"/>
          <w:sz w:val="20"/>
          <w:szCs w:val="20"/>
        </w:rPr>
        <w:t xml:space="preserve">3. Настоящее решение вступает в силу </w:t>
      </w:r>
      <w:proofErr w:type="gramStart"/>
      <w:r w:rsidRPr="00337A7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37A7A">
        <w:rPr>
          <w:rFonts w:ascii="Times New Roman" w:hAnsi="Times New Roman" w:cs="Times New Roman"/>
          <w:sz w:val="20"/>
          <w:szCs w:val="20"/>
        </w:rPr>
        <w:t xml:space="preserve"> даты его официального опубликования.</w:t>
      </w:r>
    </w:p>
    <w:bookmarkEnd w:id="0"/>
    <w:p w:rsidR="00337A7A" w:rsidRPr="00337A7A" w:rsidRDefault="00337A7A" w:rsidP="00337A7A">
      <w:pPr>
        <w:rPr>
          <w:rFonts w:ascii="Times New Roman" w:hAnsi="Times New Roman" w:cs="Times New Roman"/>
          <w:sz w:val="20"/>
          <w:szCs w:val="20"/>
        </w:rPr>
      </w:pPr>
      <w:r w:rsidRPr="00337A7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37A7A" w:rsidRPr="00337A7A" w:rsidRDefault="00337A7A" w:rsidP="00337A7A">
      <w:pPr>
        <w:rPr>
          <w:rFonts w:ascii="Times New Roman" w:hAnsi="Times New Roman" w:cs="Times New Roman"/>
          <w:sz w:val="20"/>
          <w:szCs w:val="20"/>
        </w:rPr>
      </w:pPr>
      <w:r w:rsidRPr="00337A7A">
        <w:rPr>
          <w:rFonts w:ascii="Times New Roman" w:hAnsi="Times New Roman" w:cs="Times New Roman"/>
          <w:sz w:val="20"/>
          <w:szCs w:val="20"/>
        </w:rPr>
        <w:t xml:space="preserve">Пчевжинское сельское </w:t>
      </w:r>
      <w:r w:rsidRPr="00337A7A">
        <w:rPr>
          <w:rFonts w:ascii="Times New Roman" w:hAnsi="Times New Roman" w:cs="Times New Roman"/>
          <w:bCs/>
          <w:sz w:val="20"/>
          <w:szCs w:val="20"/>
        </w:rPr>
        <w:t>поселение</w:t>
      </w:r>
      <w:r w:rsidRPr="00337A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A7A" w:rsidRPr="00337A7A" w:rsidRDefault="00337A7A" w:rsidP="00337A7A">
      <w:pPr>
        <w:rPr>
          <w:rFonts w:ascii="Times New Roman" w:hAnsi="Times New Roman" w:cs="Times New Roman"/>
          <w:sz w:val="20"/>
          <w:szCs w:val="20"/>
        </w:rPr>
      </w:pPr>
      <w:r w:rsidRPr="00337A7A">
        <w:rPr>
          <w:rFonts w:ascii="Times New Roman" w:hAnsi="Times New Roman" w:cs="Times New Roman"/>
          <w:sz w:val="20"/>
          <w:szCs w:val="20"/>
        </w:rPr>
        <w:t xml:space="preserve">Киришского муниципального района                                             </w:t>
      </w:r>
    </w:p>
    <w:p w:rsidR="00337A7A" w:rsidRPr="00337A7A" w:rsidRDefault="00337A7A" w:rsidP="00337A7A">
      <w:pPr>
        <w:rPr>
          <w:rFonts w:ascii="Times New Roman" w:hAnsi="Times New Roman" w:cs="Times New Roman"/>
          <w:sz w:val="20"/>
          <w:szCs w:val="20"/>
        </w:rPr>
      </w:pPr>
      <w:r w:rsidRPr="00337A7A">
        <w:rPr>
          <w:rFonts w:ascii="Times New Roman" w:hAnsi="Times New Roman" w:cs="Times New Roman"/>
          <w:sz w:val="20"/>
          <w:szCs w:val="20"/>
        </w:rPr>
        <w:t>Ленинградской области                                                                                    М. Завьялова</w:t>
      </w:r>
    </w:p>
    <w:tbl>
      <w:tblPr>
        <w:tblW w:w="13852" w:type="dxa"/>
        <w:tblInd w:w="91" w:type="dxa"/>
        <w:tblLook w:val="04A0"/>
      </w:tblPr>
      <w:tblGrid>
        <w:gridCol w:w="2654"/>
        <w:gridCol w:w="8505"/>
        <w:gridCol w:w="2693"/>
      </w:tblGrid>
      <w:tr w:rsidR="00337A7A" w:rsidRPr="00337A7A" w:rsidTr="00337A7A">
        <w:trPr>
          <w:trHeight w:val="20"/>
        </w:trPr>
        <w:tc>
          <w:tcPr>
            <w:tcW w:w="13852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Приложение 1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решению совета депутатов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муниципального образования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Пчевжинское сельское поселение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Киришского муниципального района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Ленинградской области 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22.12.2016 года № 37/192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редакции к решению совета депутатов</w:t>
            </w:r>
          </w:p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26.06.2017  № 44/235</w:t>
            </w:r>
          </w:p>
        </w:tc>
      </w:tr>
      <w:tr w:rsidR="00122CE9" w:rsidRPr="00337A7A" w:rsidTr="00122CE9">
        <w:trPr>
          <w:trHeight w:val="202"/>
        </w:trPr>
        <w:tc>
          <w:tcPr>
            <w:tcW w:w="138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E9" w:rsidRPr="00337A7A" w:rsidRDefault="00122CE9" w:rsidP="00122CE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внутреннего финансирования дефицита бюджета муниципального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</w:t>
            </w: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образования Пчевжинское сельское поселение  Киришского муниципального района </w:t>
            </w:r>
          </w:p>
          <w:p w:rsidR="00122CE9" w:rsidRPr="00337A7A" w:rsidRDefault="00122CE9" w:rsidP="00337A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Ленинградской области на 2017 год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A" w:rsidRPr="00337A7A" w:rsidRDefault="00337A7A" w:rsidP="00337A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A" w:rsidRPr="00337A7A" w:rsidRDefault="00337A7A" w:rsidP="00337A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A" w:rsidRPr="00337A7A" w:rsidRDefault="00337A7A" w:rsidP="00337A7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Сумма        (тысяч рублей)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A" w:rsidRPr="00337A7A" w:rsidRDefault="00337A7A" w:rsidP="00337A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A" w:rsidRPr="00337A7A" w:rsidRDefault="00337A7A" w:rsidP="00337A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A7A" w:rsidRPr="00337A7A" w:rsidRDefault="00337A7A" w:rsidP="00337A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000 01 00 00 00 00 0000 000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754,48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000 01 05 00 00 00 0000 000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754,48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000 01 05 02 00 00 0000 500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-36906,88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000 01 05 02 01 10 0000 510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-36906,88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000 01 05 02 00 00 0000 600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37661,36</w:t>
            </w:r>
          </w:p>
        </w:tc>
      </w:tr>
      <w:tr w:rsidR="00337A7A" w:rsidRPr="00337A7A" w:rsidTr="00337A7A">
        <w:trPr>
          <w:trHeight w:val="2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000 01 05 02 01 10 0000 610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7A" w:rsidRPr="00337A7A" w:rsidRDefault="00337A7A" w:rsidP="00337A7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37A7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37661,36</w:t>
            </w:r>
          </w:p>
        </w:tc>
      </w:tr>
    </w:tbl>
    <w:p w:rsidR="00337A7A" w:rsidRDefault="00337A7A" w:rsidP="00337A7A"/>
    <w:tbl>
      <w:tblPr>
        <w:tblStyle w:val="af"/>
        <w:tblW w:w="0" w:type="auto"/>
        <w:tblLook w:val="04A0"/>
      </w:tblPr>
      <w:tblGrid>
        <w:gridCol w:w="2461"/>
        <w:gridCol w:w="10773"/>
        <w:gridCol w:w="1043"/>
      </w:tblGrid>
      <w:tr w:rsidR="00337A7A" w:rsidRPr="00337A7A" w:rsidTr="00337A7A">
        <w:trPr>
          <w:trHeight w:val="20"/>
        </w:trPr>
        <w:tc>
          <w:tcPr>
            <w:tcW w:w="14277" w:type="dxa"/>
            <w:gridSpan w:val="3"/>
            <w:noWrap/>
            <w:hideMark/>
          </w:tcPr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Приложение 3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Пчевжинское сельское поселение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Киришского муниципального района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от 22.12.2016 года № 37/192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в редакции к решению совета депутатов</w:t>
            </w:r>
          </w:p>
          <w:p w:rsidR="00337A7A" w:rsidRPr="00337A7A" w:rsidRDefault="00337A7A" w:rsidP="00337A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от 26.06.2017  № 44/235</w:t>
            </w:r>
          </w:p>
        </w:tc>
      </w:tr>
      <w:tr w:rsidR="00122CE9" w:rsidRPr="00337A7A" w:rsidTr="00122CE9">
        <w:trPr>
          <w:trHeight w:val="426"/>
        </w:trPr>
        <w:tc>
          <w:tcPr>
            <w:tcW w:w="14277" w:type="dxa"/>
            <w:gridSpan w:val="3"/>
            <w:noWrap/>
            <w:hideMark/>
          </w:tcPr>
          <w:p w:rsidR="00122CE9" w:rsidRPr="00337A7A" w:rsidRDefault="00122CE9" w:rsidP="00122C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Прогнозируемые поступления доходов в бюджет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образования Пчевжинское сельское поселение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Киришского муниципального района Ленинградской области</w:t>
            </w:r>
          </w:p>
          <w:p w:rsidR="00122CE9" w:rsidRPr="00337A7A" w:rsidRDefault="00122CE9" w:rsidP="00122C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на 2017 год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 доходов</w:t>
            </w:r>
          </w:p>
        </w:tc>
        <w:tc>
          <w:tcPr>
            <w:tcW w:w="104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Сумма                  (тысяч рублей)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6886,23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000 1 01 00000 00 0000 000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535,59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10773" w:type="dxa"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535,59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530,75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000 1 01 02020 01 0000 110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000 1 01 02030 01 0000 110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2,69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1266,00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1266,00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426,39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832,65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2063,49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130,00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000 1 06 01030 10 0000 110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1933,49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000 1 06 06030 00 0000 110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691,49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000 1 06 06033 10 0000 110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691,49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1242,00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000 1 06 06043 10 0000 110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1242,00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000 1 08 04000 01 0000 110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000 1 08 04020 01 0000 110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2964,65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2664,10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64,10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000 1 11 05035 10 0000 120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64,10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000 1 11 05070 00 0000 120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2600,00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000 1 11 05075 10 0000 120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2600,00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000 1 11 05075 10 0001 120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proofErr w:type="gramStart"/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  <w:proofErr w:type="gramEnd"/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2600,00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300,55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300,55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000 1 11 09045 10 0000 120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300,55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49,50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49,50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49,50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000 1 13 01995 10 0000 130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30020,65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30112,75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6271,60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000 2 02 15001 00 0000 151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6271,60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6271,60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000 2 02 20000 00 0000 151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5392,10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000 2 02 20216 00 0000 151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1104,90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000 2 02 20216 10 0000 151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1104,90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000 2 02 29999 00 0000 151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4287,20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000 2 02 29999 10 0000 151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4287,20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593,36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000 202 35118 00 0000 151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125,40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000 2 02 35118 10 0000 151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125,40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000 202 30024 00 0000 151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467,96</w:t>
            </w:r>
          </w:p>
        </w:tc>
      </w:tr>
      <w:tr w:rsidR="000D52D1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000 2 02 30024 10 0000 151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467,96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000 2 02 40000 00 0000 151 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17855,69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000 2 02 45160 00 0000 151 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953,63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 xml:space="preserve">000 2 02 45160 10 0000 151 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953,63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000 2 02 49999 00 0000 151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16902,06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000 2 02 49999 10 0000 151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16902,06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-92,10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000 2 19 00000 10 0000 151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-92,10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000 2 19 60010 10 0000 151</w:t>
            </w:r>
          </w:p>
        </w:tc>
        <w:tc>
          <w:tcPr>
            <w:tcW w:w="10773" w:type="dxa"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-92,10</w:t>
            </w:r>
          </w:p>
        </w:tc>
      </w:tr>
      <w:tr w:rsidR="00337A7A" w:rsidRPr="00337A7A" w:rsidTr="00122CE9">
        <w:trPr>
          <w:trHeight w:val="20"/>
        </w:trPr>
        <w:tc>
          <w:tcPr>
            <w:tcW w:w="2461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3" w:type="dxa"/>
            <w:noWrap/>
            <w:hideMark/>
          </w:tcPr>
          <w:p w:rsidR="00337A7A" w:rsidRPr="00337A7A" w:rsidRDefault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ВСЕГО: доходов</w:t>
            </w:r>
          </w:p>
        </w:tc>
        <w:tc>
          <w:tcPr>
            <w:tcW w:w="1043" w:type="dxa"/>
            <w:noWrap/>
            <w:hideMark/>
          </w:tcPr>
          <w:p w:rsidR="00337A7A" w:rsidRPr="00337A7A" w:rsidRDefault="00337A7A" w:rsidP="00337A7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sz w:val="18"/>
                <w:szCs w:val="18"/>
              </w:rPr>
              <w:t>36906,88</w:t>
            </w:r>
          </w:p>
        </w:tc>
      </w:tr>
    </w:tbl>
    <w:p w:rsidR="00337A7A" w:rsidRPr="00680BD7" w:rsidRDefault="00337A7A" w:rsidP="00337A7A"/>
    <w:tbl>
      <w:tblPr>
        <w:tblStyle w:val="af"/>
        <w:tblW w:w="0" w:type="auto"/>
        <w:tblLook w:val="04A0"/>
      </w:tblPr>
      <w:tblGrid>
        <w:gridCol w:w="2235"/>
        <w:gridCol w:w="11056"/>
        <w:gridCol w:w="986"/>
      </w:tblGrid>
      <w:tr w:rsidR="00337A7A" w:rsidRPr="00337A7A" w:rsidTr="00337A7A">
        <w:trPr>
          <w:trHeight w:val="20"/>
        </w:trPr>
        <w:tc>
          <w:tcPr>
            <w:tcW w:w="14277" w:type="dxa"/>
            <w:gridSpan w:val="3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Приложение 5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 решению совета депутатов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муниципального образования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Пчевжинское сельское поселение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Киришского муниципального района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Ленинградской области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22.12.2016 года № 37/192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редакции к решению совета депутатов</w:t>
            </w:r>
          </w:p>
          <w:p w:rsidR="00337A7A" w:rsidRPr="00337A7A" w:rsidRDefault="00337A7A" w:rsidP="00337A7A">
            <w:pPr>
              <w:shd w:val="clear" w:color="auto" w:fill="FFFFFF"/>
              <w:jc w:val="right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26.06.2017  № 44/235_</w:t>
            </w:r>
          </w:p>
        </w:tc>
      </w:tr>
      <w:tr w:rsidR="00337A7A" w:rsidRPr="00337A7A" w:rsidTr="00337A7A">
        <w:trPr>
          <w:trHeight w:val="20"/>
        </w:trPr>
        <w:tc>
          <w:tcPr>
            <w:tcW w:w="14277" w:type="dxa"/>
            <w:gridSpan w:val="3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БЕЗВОЗМЕЗДНЫЕ ПОСТУПЛЕНИЯ</w:t>
            </w:r>
          </w:p>
        </w:tc>
      </w:tr>
      <w:tr w:rsidR="00337A7A" w:rsidRPr="00337A7A" w:rsidTr="00337A7A">
        <w:trPr>
          <w:trHeight w:val="20"/>
        </w:trPr>
        <w:tc>
          <w:tcPr>
            <w:tcW w:w="14277" w:type="dxa"/>
            <w:gridSpan w:val="3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 2017 ГОДУ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Код </w:t>
            </w:r>
            <w:proofErr w:type="gramStart"/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бюджетной</w:t>
            </w:r>
            <w:proofErr w:type="gramEnd"/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56" w:type="dxa"/>
            <w:vMerge w:val="restart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Источник доходов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Сумма 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классификации</w:t>
            </w:r>
          </w:p>
        </w:tc>
        <w:tc>
          <w:tcPr>
            <w:tcW w:w="11056" w:type="dxa"/>
            <w:vMerge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(тысяч рублей)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000 2 00 00000 00 0000 000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30020,65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000 2 02 00000 00 0000 000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30112,75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000 2 02 10000 00 0000 151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6271,60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000 2 02 15001 00 0000 151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6271,60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6271,60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000 2 02 15001 10 0610 151 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3968,60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000 2 02 15001 10 0620 151 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2303,00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000 2 02 20000 00 0000 151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5392,10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000 2 02 20216 00 0000 151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1104,90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000 2 02 20216 10 0000 151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1104,90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000 2 02 29999 00 0000 151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Прочие субсидии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4287,20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000 2 02 29999 10 0000 151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субсидии бюджетам сельских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8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2500,00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000 2 02 29999 10 0000 151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субсидии бюджетам сельских поселений на реализацию областного закона от 12 мая 2015 года N 42-оз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1087,00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000 2 02 29999 10 0000 151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субсидии бюджетам сельских поселений на реализацию комплекса мероприятий по борьбе с борщевиком Сосновского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300,20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000 2 02 29999 10 0000 151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400,00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000 2 02 30000 00 0000 151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593,36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000 202 35118 00 0000 151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125,40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000 2 02 35118 10 0000 151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125,40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000 202 30024 00 0000 151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467,96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000 2 02 30024 10 0000 151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467,96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000 202 40000 00 0000 151 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17855,69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000 2 02 45160 00 0000 151 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953,63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000 2 02 45160 10 0000 151 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953,63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000 202 49999 00 0000 151</w:t>
            </w:r>
          </w:p>
        </w:tc>
        <w:tc>
          <w:tcPr>
            <w:tcW w:w="1105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16902,06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000 202 49999 10 0000 151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16902,06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000 202 49999 10 0102 151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8372,23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000 202 49999 10 0105 151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межбюджетные трансферты, передаваемые бюджетам сельских поселений - иные межбюджетные трансферты на проведение непредвиденных аварийн</w:t>
            </w:r>
            <w:proofErr w:type="gramStart"/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о-</w:t>
            </w:r>
            <w:proofErr w:type="gramEnd"/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Киришского муниципального района Ленинградской области 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8529,83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000 2 19 00000 00 0000 000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-92,10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000 2 19 00000 10 0000 151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-92,10</w:t>
            </w:r>
          </w:p>
        </w:tc>
      </w:tr>
      <w:tr w:rsidR="00337A7A" w:rsidRPr="00337A7A" w:rsidTr="00337A7A">
        <w:trPr>
          <w:trHeight w:val="20"/>
        </w:trPr>
        <w:tc>
          <w:tcPr>
            <w:tcW w:w="2235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000 2 19 60010 10 0000 151</w:t>
            </w:r>
          </w:p>
        </w:tc>
        <w:tc>
          <w:tcPr>
            <w:tcW w:w="11056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86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-92,10</w:t>
            </w:r>
          </w:p>
        </w:tc>
      </w:tr>
    </w:tbl>
    <w:p w:rsidR="00337A7A" w:rsidRDefault="00337A7A" w:rsidP="00337A7A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584"/>
        <w:gridCol w:w="2275"/>
        <w:gridCol w:w="2333"/>
        <w:gridCol w:w="3981"/>
        <w:gridCol w:w="1283"/>
        <w:gridCol w:w="3821"/>
      </w:tblGrid>
      <w:tr w:rsidR="00337A7A" w:rsidRPr="00337A7A" w:rsidTr="00122CE9">
        <w:trPr>
          <w:trHeight w:val="207"/>
        </w:trPr>
        <w:tc>
          <w:tcPr>
            <w:tcW w:w="14277" w:type="dxa"/>
            <w:gridSpan w:val="6"/>
            <w:vMerge w:val="restart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Справочная информация по вносимым изменениям в доходную часть бюджета муниципального образования Пчевжинское сельское поселение Киришского муниципального района Ленинградской области в июне 2017 года</w:t>
            </w:r>
          </w:p>
        </w:tc>
      </w:tr>
      <w:tr w:rsidR="00337A7A" w:rsidRPr="00337A7A" w:rsidTr="00122CE9">
        <w:trPr>
          <w:trHeight w:val="207"/>
        </w:trPr>
        <w:tc>
          <w:tcPr>
            <w:tcW w:w="14277" w:type="dxa"/>
            <w:gridSpan w:val="6"/>
            <w:vMerge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337A7A" w:rsidRPr="00337A7A" w:rsidTr="00122CE9">
        <w:trPr>
          <w:trHeight w:val="20"/>
        </w:trPr>
        <w:tc>
          <w:tcPr>
            <w:tcW w:w="584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275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333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8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1283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Сумма  (рублей)</w:t>
            </w:r>
          </w:p>
        </w:tc>
        <w:tc>
          <w:tcPr>
            <w:tcW w:w="382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Основание изменений</w:t>
            </w:r>
          </w:p>
        </w:tc>
      </w:tr>
      <w:tr w:rsidR="00337A7A" w:rsidRPr="00337A7A" w:rsidTr="00122CE9">
        <w:trPr>
          <w:trHeight w:val="20"/>
        </w:trPr>
        <w:tc>
          <w:tcPr>
            <w:tcW w:w="584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Администрация МО 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333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202 49999 10 0105 151</w:t>
            </w:r>
          </w:p>
        </w:tc>
        <w:tc>
          <w:tcPr>
            <w:tcW w:w="398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Прочие межбюджетные трансферты, передаваемые бюджетам сельских поселений - иные межбюджетные трансферты на проведение непредвиденных аварийн</w:t>
            </w:r>
            <w:proofErr w:type="gramStart"/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о-</w:t>
            </w:r>
            <w:proofErr w:type="gramEnd"/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Киришского муниципального района Ленинградской области </w:t>
            </w:r>
          </w:p>
        </w:tc>
        <w:tc>
          <w:tcPr>
            <w:tcW w:w="1283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6 129 833,63</w:t>
            </w:r>
          </w:p>
        </w:tc>
        <w:tc>
          <w:tcPr>
            <w:tcW w:w="382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Решение совета депутатов муниципального образования Киришский муниципальный район </w:t>
            </w: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Ленинградской области  от 26.04.2017г. № 29/230, от 31.05.2017г. № 30/253 "О распределении 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</w:t>
            </w:r>
            <w:proofErr w:type="gramEnd"/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границах населенных пунктов муниципальных образований Киришского муниципального района Ленинградской области на 2017 год"</w:t>
            </w:r>
          </w:p>
        </w:tc>
      </w:tr>
      <w:tr w:rsidR="00337A7A" w:rsidRPr="00337A7A" w:rsidTr="00122CE9">
        <w:trPr>
          <w:trHeight w:val="20"/>
        </w:trPr>
        <w:tc>
          <w:tcPr>
            <w:tcW w:w="584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275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Администрация МО 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333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202 45160 10 0000 151</w:t>
            </w:r>
          </w:p>
        </w:tc>
        <w:tc>
          <w:tcPr>
            <w:tcW w:w="398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83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953 630,00</w:t>
            </w:r>
          </w:p>
        </w:tc>
        <w:tc>
          <w:tcPr>
            <w:tcW w:w="382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Постановление главы администрации муниципального образования Киришский муниципальный район Ленинградской области от 20.04.2017г № 922, от 28.04.2017г. № 989 "Об утверждении плана мероприятий</w:t>
            </w: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по развитию общественной инфраструктуры</w:t>
            </w: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муниципального значения  Киришского </w:t>
            </w: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муниципального района Ленинградской </w:t>
            </w: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области"</w:t>
            </w:r>
          </w:p>
        </w:tc>
      </w:tr>
      <w:tr w:rsidR="00337A7A" w:rsidRPr="00337A7A" w:rsidTr="00122CE9">
        <w:trPr>
          <w:trHeight w:val="20"/>
        </w:trPr>
        <w:tc>
          <w:tcPr>
            <w:tcW w:w="584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2275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Администрация МО 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2333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202 20216 10 0000 151</w:t>
            </w:r>
          </w:p>
        </w:tc>
        <w:tc>
          <w:tcPr>
            <w:tcW w:w="398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3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848 900,00</w:t>
            </w:r>
          </w:p>
        </w:tc>
        <w:tc>
          <w:tcPr>
            <w:tcW w:w="3821" w:type="dxa"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Уведомление по расчетам между бюджетами от 10.04.2017 года № 108-1</w:t>
            </w:r>
          </w:p>
        </w:tc>
      </w:tr>
      <w:tr w:rsidR="00337A7A" w:rsidRPr="00337A7A" w:rsidTr="00122CE9">
        <w:trPr>
          <w:trHeight w:val="20"/>
        </w:trPr>
        <w:tc>
          <w:tcPr>
            <w:tcW w:w="9173" w:type="dxa"/>
            <w:gridSpan w:val="4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83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7 932 363,63</w:t>
            </w:r>
          </w:p>
        </w:tc>
        <w:tc>
          <w:tcPr>
            <w:tcW w:w="3821" w:type="dxa"/>
            <w:noWrap/>
            <w:hideMark/>
          </w:tcPr>
          <w:p w:rsidR="00337A7A" w:rsidRPr="00337A7A" w:rsidRDefault="00337A7A" w:rsidP="00337A7A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7A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</w:tbl>
    <w:p w:rsidR="00337A7A" w:rsidRDefault="00337A7A" w:rsidP="00337A7A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4277" w:type="dxa"/>
        <w:tblInd w:w="91" w:type="dxa"/>
        <w:tblLook w:val="04A0"/>
      </w:tblPr>
      <w:tblGrid>
        <w:gridCol w:w="10875"/>
        <w:gridCol w:w="1276"/>
        <w:gridCol w:w="1134"/>
        <w:gridCol w:w="992"/>
      </w:tblGrid>
      <w:tr w:rsidR="005E1E8F" w:rsidRPr="005E1E8F" w:rsidTr="005E1E8F">
        <w:trPr>
          <w:trHeight w:val="20"/>
        </w:trPr>
        <w:tc>
          <w:tcPr>
            <w:tcW w:w="142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Приложение 9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 решению совета депутатов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муниципального образования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Пчевжинского 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сельского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поселение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Киришского муниципального района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Ленинградской области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 22.12.2016 года № 37/192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редакции к решению совета депутатов</w:t>
            </w:r>
          </w:p>
          <w:p w:rsidR="005E1E8F" w:rsidRPr="005E1E8F" w:rsidRDefault="005E1E8F" w:rsidP="00122CE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26.06.2017  № 44/235</w:t>
            </w:r>
          </w:p>
        </w:tc>
      </w:tr>
      <w:tr w:rsidR="005E1E8F" w:rsidRPr="005E1E8F" w:rsidTr="005E1E8F">
        <w:trPr>
          <w:trHeight w:val="207"/>
        </w:trPr>
        <w:tc>
          <w:tcPr>
            <w:tcW w:w="142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</w:t>
            </w:r>
          </w:p>
        </w:tc>
      </w:tr>
      <w:tr w:rsidR="005E1E8F" w:rsidRPr="005E1E8F" w:rsidTr="005E1E8F">
        <w:trPr>
          <w:trHeight w:val="207"/>
        </w:trPr>
        <w:tc>
          <w:tcPr>
            <w:tcW w:w="14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(тыс. руб.)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План год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4 788,18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4 788,18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4 320,22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3 856,57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3 856,57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461,80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461,80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1,85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1,85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431,75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431,75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36,21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36,21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1 915,83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668,34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Пенсионное обеспечение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Постановка на кадастровый учет границ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107,68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107,68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17,72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17,72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1 122,09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Организация проведения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"Развитие культуры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6 656,20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"Обеспечение деятельности Пчевжинского сельского Дома культуры и Бельского сельского клуба"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2 049,52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Обеспечение деятельности Пчевжинского сельского Дома культуры и Бельского сельского клуба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1 999,52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1 641,36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1 641,36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353,99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353,99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4,17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4,17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760,92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3 303,63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Строительство объектов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объектов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11 361,66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4 546,05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5 173,14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Содержание, техническое обслуживание объектов (сетей) водоснабжения и водоотведения муниципального образования Пчевжинское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552,92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211,64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Восстановление переправы в районе д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.Б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орутино и д.Порог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Содержание и ремонт источников пожарного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1 198,34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731,14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"Озеленение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Организация озеленения территории муниципального образования Пчевжинское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Обеспечение эксплуатации элементов внешнего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301,39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lastRenderedPageBreak/>
              <w:t>Содержание и благоустройство гражданских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Содержание и благоустройство воинских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"Развитие автомобильных дорог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2 420,78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1 584,39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3 398,41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942,70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942,70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общественной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3 929,03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2 760,50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183,00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"Ремонт автомобильных дорог в деревнях"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1 699,94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839,99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37,57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1 168,53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1 020,39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148,14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463,81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поселение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463,81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10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37 661,36</w:t>
            </w:r>
          </w:p>
        </w:tc>
      </w:tr>
    </w:tbl>
    <w:p w:rsidR="00490719" w:rsidRDefault="00490719" w:rsidP="005E1E8F">
      <w:pPr>
        <w:pStyle w:val="af3"/>
        <w:spacing w:before="0" w:beforeAutospacing="0"/>
        <w:ind w:firstLine="709"/>
        <w:contextualSpacing/>
        <w:rPr>
          <w:i/>
          <w:sz w:val="20"/>
          <w:szCs w:val="20"/>
        </w:rPr>
      </w:pPr>
    </w:p>
    <w:tbl>
      <w:tblPr>
        <w:tblW w:w="13945" w:type="dxa"/>
        <w:tblInd w:w="91" w:type="dxa"/>
        <w:tblLayout w:type="fixed"/>
        <w:tblLook w:val="04A0"/>
      </w:tblPr>
      <w:tblGrid>
        <w:gridCol w:w="9373"/>
        <w:gridCol w:w="709"/>
        <w:gridCol w:w="708"/>
        <w:gridCol w:w="1276"/>
        <w:gridCol w:w="851"/>
        <w:gridCol w:w="1028"/>
      </w:tblGrid>
      <w:tr w:rsidR="005E1E8F" w:rsidRPr="005E1E8F" w:rsidTr="005E1E8F">
        <w:trPr>
          <w:trHeight w:val="20"/>
        </w:trPr>
        <w:tc>
          <w:tcPr>
            <w:tcW w:w="1394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Приложение 11 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 решению совета депутатов 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муниципального образования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Пчевжинского 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сельского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поселение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Киришского муниципального района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Ленинградской области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22.12.2016 года № 37/192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редакции к решению совета депутатов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26.06.2017  № 44/235</w:t>
            </w:r>
          </w:p>
        </w:tc>
      </w:tr>
      <w:tr w:rsidR="005E1E8F" w:rsidRPr="005E1E8F" w:rsidTr="005E1E8F">
        <w:trPr>
          <w:trHeight w:val="20"/>
        </w:trPr>
        <w:tc>
          <w:tcPr>
            <w:tcW w:w="1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 xml:space="preserve"> Пчевжинское сельское поселение Киришского муниципального района Ленинградской области на 2017 год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(тыс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.р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уб.)</w:t>
            </w:r>
          </w:p>
        </w:tc>
      </w:tr>
      <w:tr w:rsidR="005E1E8F" w:rsidRPr="005E1E8F" w:rsidTr="005E1E8F">
        <w:trPr>
          <w:trHeight w:val="207"/>
        </w:trPr>
        <w:tc>
          <w:tcPr>
            <w:tcW w:w="9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Вид расхода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Сумма</w:t>
            </w:r>
          </w:p>
        </w:tc>
      </w:tr>
      <w:tr w:rsidR="005E1E8F" w:rsidRPr="005E1E8F" w:rsidTr="005E1E8F">
        <w:trPr>
          <w:trHeight w:val="207"/>
        </w:trPr>
        <w:tc>
          <w:tcPr>
            <w:tcW w:w="9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5 802,60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4 456,14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4 320,22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4 320,22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4 320,22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3 856,57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3 856,57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461,80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461,80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1,85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1,85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135,92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135,92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816,24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816,24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816,24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480,22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432,52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262,59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Постановка на кадастровый учет границ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107,68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107,68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17,72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17,72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654,56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431,75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431,75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36,21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36,21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5 141,11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5 141,11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автомобильных дорог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2 420,78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1 584,39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2 720,33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1 699,94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"Ремонт автомобильных дорог в деревнях"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1 699,94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1 020,39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1 020,39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18 892,24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3 350,71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3 350,71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11 133,03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9 859,19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4 546,05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5 173,14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Содержание, техническое обслуживание объектов (сетей) водоснабжения и водоотведения муниципального образования Пчевжинское сельское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общественной бани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331,14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4 371,80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366,32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211,64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Восстановление переправы в районе д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.Б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орутино и д.Порог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 и ремонт источников пожарного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1 161,64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731,14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"Озеленение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озеленения территории муниципального образования Пчевжинское сельское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эксплуатации элементов внешнего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301,39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 и благоустройство гражданских захоронений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 и благоустройство воинских захоронений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877,56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877,56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839,99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37,57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463,81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поселение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463,81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6 656,20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6 656,20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культуры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6 656,20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деятельности Пчевжинского сельского Дома культуры и Бельского сельского клуба"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2 049,52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Пчевжинского сельского Дома культуры и Бельского сельского клуба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1 999,52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1 641,36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1 641,36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353,99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353,99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4,17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4,17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3 303,63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Строительство объектов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объектов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проведения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37 661,36</w:t>
            </w:r>
          </w:p>
        </w:tc>
      </w:tr>
    </w:tbl>
    <w:p w:rsidR="00490719" w:rsidRDefault="00490719" w:rsidP="005E1E8F">
      <w:pPr>
        <w:pStyle w:val="af3"/>
        <w:spacing w:before="0" w:beforeAutospacing="0"/>
        <w:ind w:firstLine="709"/>
        <w:contextualSpacing/>
        <w:jc w:val="both"/>
        <w:rPr>
          <w:i/>
          <w:sz w:val="20"/>
          <w:szCs w:val="20"/>
        </w:rPr>
      </w:pPr>
    </w:p>
    <w:tbl>
      <w:tblPr>
        <w:tblW w:w="14186" w:type="dxa"/>
        <w:tblInd w:w="91" w:type="dxa"/>
        <w:tblLayout w:type="fixed"/>
        <w:tblLook w:val="04A0"/>
      </w:tblPr>
      <w:tblGrid>
        <w:gridCol w:w="9458"/>
        <w:gridCol w:w="708"/>
        <w:gridCol w:w="567"/>
        <w:gridCol w:w="567"/>
        <w:gridCol w:w="1276"/>
        <w:gridCol w:w="634"/>
        <w:gridCol w:w="976"/>
      </w:tblGrid>
      <w:tr w:rsidR="005E1E8F" w:rsidRPr="005E1E8F" w:rsidTr="005E1E8F">
        <w:trPr>
          <w:trHeight w:val="20"/>
        </w:trPr>
        <w:tc>
          <w:tcPr>
            <w:tcW w:w="141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Приложение 13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к решению совета депутатов 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муниципального образования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Пчевжинское сельское поселение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Киришского муниципального района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Ленинградской области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 22.12.2016 года № 37/192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редакции к решению совета депутатов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 26.06.2017  № 44/235</w:t>
            </w:r>
          </w:p>
        </w:tc>
      </w:tr>
      <w:tr w:rsidR="005E1E8F" w:rsidRPr="005E1E8F" w:rsidTr="005E1E8F">
        <w:trPr>
          <w:trHeight w:val="20"/>
        </w:trPr>
        <w:tc>
          <w:tcPr>
            <w:tcW w:w="1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Ведомственная структура расходов бюджета</w:t>
            </w:r>
          </w:p>
        </w:tc>
      </w:tr>
      <w:tr w:rsidR="005E1E8F" w:rsidRPr="005E1E8F" w:rsidTr="005E1E8F">
        <w:trPr>
          <w:trHeight w:val="20"/>
        </w:trPr>
        <w:tc>
          <w:tcPr>
            <w:tcW w:w="1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муниципального образования Пчевжинское сельское поселение </w:t>
            </w:r>
          </w:p>
        </w:tc>
      </w:tr>
      <w:tr w:rsidR="005E1E8F" w:rsidRPr="005E1E8F" w:rsidTr="005E1E8F">
        <w:trPr>
          <w:trHeight w:val="20"/>
        </w:trPr>
        <w:tc>
          <w:tcPr>
            <w:tcW w:w="1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Киришского муниципального района Ленинградской области на 2017 год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(тыс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.р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уб.)</w:t>
            </w:r>
          </w:p>
        </w:tc>
      </w:tr>
      <w:tr w:rsidR="005E1E8F" w:rsidRPr="005E1E8F" w:rsidTr="005E1E8F">
        <w:trPr>
          <w:trHeight w:val="207"/>
        </w:trPr>
        <w:tc>
          <w:tcPr>
            <w:tcW w:w="9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Целевая статья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Вид расхода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Сумма</w:t>
            </w:r>
          </w:p>
        </w:tc>
      </w:tr>
      <w:tr w:rsidR="005E1E8F" w:rsidRPr="005E1E8F" w:rsidTr="005E1E8F">
        <w:trPr>
          <w:trHeight w:val="207"/>
        </w:trPr>
        <w:tc>
          <w:tcPr>
            <w:tcW w:w="9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АДМИНИСТРАЦИЯ 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37 661,36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5 802,60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4 456,14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4 320,22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4 320,22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4 320,22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3 856,57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3 856,57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461,80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461,80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1,85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11 1 00 20034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1,85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135,92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135,92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108,74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27,18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816,24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816,24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816,24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624,90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191,34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Резервный фонд Администрации Пчевжинского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480,22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432,52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262,59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расходы,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Постановка на кадастровый учет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на переданные полномочия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21 3 00 22003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169,93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76 0 02 20022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Непрограмные расходы за счет субсидий, субвенций и иных межбюджетных трасфертов из бюджетов других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125,40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107,68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107,68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17,72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21 2 00 51180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17,72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654,56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73 0 03 20091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467,96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431,75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431,75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36,21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11 1 00 71340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36,21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5 141,11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5 141,11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автомобильных дорог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2 420,78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75 0 01 20018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836,39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1 584,39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75 0 02 20019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111,18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75 0 02 70140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1 104,90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 0 02 S0140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368,31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2 720,33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1 699,94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"Ремонт автомобильных дорог в деревнях"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1 699,94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78 1 03 20043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1 513,43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деревнях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03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113,51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1 020,39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1 020,39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78 2 01 74390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949,14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01 S4390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71,25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18 892,24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3 350,71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3 350,71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76 0 01 20021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3 212,99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76 0 03 20024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137,72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11 133,03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9 859,19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4 546,05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72 0 02 20005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2 618,00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1 630,66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02 S0160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297,39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5 173,14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Содержание, техническое обслуживание объектов (сетей) водоснабжения и водоотведения муниципального образования Пчевжинское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72 0 03 20006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774,45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непредвиденных, аварийно-восстановительных работ и других неотложенных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72 0 03 40031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4 398,69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72 0 04 20008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842,70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общественной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77 0 01 20026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331,14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170,23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02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12,77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78 2 03 74390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137,86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2 03 S4390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10,28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4 371,80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72 0 01 20004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1 502,47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"Безопасность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366,32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211,64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73 0 01 20009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27,67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Восстановление переправы в районе д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.Б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орутино и д.Порог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73 0 01 40031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183,97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 и ремонт источников пожарного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73 0 02 20010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154,68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1 161,64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731,14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363,24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74 0 01 20013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367,90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"Озеленение территории"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озеленения территории муниципального образования Пчевжинское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74 0 02 20014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65,11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эксплуатации элементов внешнего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74 0 03 20015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301,39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 и благоустройство гражданских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74 0 04 20016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236,00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Содержание и благоустройство воинских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74 0 04 20117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частей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877,56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деревень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877,56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839,99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781,39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05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58,60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37,57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78 1 06 70880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34,95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 1 06 S0880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2,62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463,81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поселение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463,81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79 0 01 74310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300,20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 0 01 S4310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163,61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"Благоустройство и охрана окружающей среды на территории муниципального образования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74 0 05 20090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36,70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6 656,20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6 656,20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культуры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6 656,20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деятельности Пчевжинского сельского Дома культуры и Бельского сельского клуба"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2 049,52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Пчевжинского сельского Дома культуры и Бельского сельского клуба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1 999,52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1 641,36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1 641,36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353,99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353,99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4,17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71 0 01 20002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4,17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71 0 01 72020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71 0 02 70360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02 S0360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360,92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71 0 03 20902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542,13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3 303,63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Строительство объектов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71 0 04 40031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2 400,00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Ремонт объектов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71 0 04 72020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903,63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за счет средств бюджета муниципального образования Пчевжинское сельское поселение, не вошедшие в другие целевые статьи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21 1 00 20035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355,75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70 0 00 00000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70 0 01 20001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33,50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37 661,36</w:t>
            </w:r>
          </w:p>
        </w:tc>
      </w:tr>
      <w:tr w:rsidR="005E1E8F" w:rsidRPr="005E1E8F" w:rsidTr="005E1E8F">
        <w:trPr>
          <w:trHeight w:val="20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490719" w:rsidRDefault="00490719" w:rsidP="005E1E8F">
      <w:pPr>
        <w:pStyle w:val="af3"/>
        <w:spacing w:before="0" w:beforeAutospacing="0"/>
        <w:contextualSpacing/>
        <w:jc w:val="both"/>
        <w:rPr>
          <w:i/>
          <w:sz w:val="20"/>
          <w:szCs w:val="20"/>
        </w:rPr>
      </w:pPr>
    </w:p>
    <w:tbl>
      <w:tblPr>
        <w:tblW w:w="14192" w:type="dxa"/>
        <w:tblInd w:w="91" w:type="dxa"/>
        <w:tblLook w:val="04A0"/>
      </w:tblPr>
      <w:tblGrid>
        <w:gridCol w:w="13058"/>
        <w:gridCol w:w="1134"/>
      </w:tblGrid>
      <w:tr w:rsidR="005E1E8F" w:rsidRPr="005E1E8F" w:rsidTr="005E1E8F">
        <w:trPr>
          <w:trHeight w:val="20"/>
        </w:trPr>
        <w:tc>
          <w:tcPr>
            <w:tcW w:w="141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Приложение 19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муниципального образования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Пчевжинское сельское поселение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Киришского муниципального района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Ленинградской области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22.12.2016 года № 37/192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редакции к решению совета депутатов</w:t>
            </w:r>
          </w:p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26.06.2017  № 44/235</w:t>
            </w:r>
          </w:p>
        </w:tc>
      </w:tr>
      <w:tr w:rsidR="005E1E8F" w:rsidRPr="005E1E8F" w:rsidTr="005E1E8F">
        <w:trPr>
          <w:trHeight w:val="20"/>
        </w:trPr>
        <w:tc>
          <w:tcPr>
            <w:tcW w:w="1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2017 году</w:t>
            </w:r>
          </w:p>
        </w:tc>
      </w:tr>
      <w:tr w:rsidR="005E1E8F" w:rsidRPr="005E1E8F" w:rsidTr="005E1E8F">
        <w:trPr>
          <w:trHeight w:val="20"/>
        </w:trPr>
        <w:tc>
          <w:tcPr>
            <w:tcW w:w="1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1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1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межбюджетного трансферта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E8F" w:rsidRPr="005E1E8F" w:rsidRDefault="005E1E8F" w:rsidP="005E1E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Объем (тыс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.р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уб.)</w:t>
            </w:r>
          </w:p>
        </w:tc>
      </w:tr>
      <w:tr w:rsidR="005E1E8F" w:rsidRPr="005E1E8F" w:rsidTr="005E1E8F">
        <w:trPr>
          <w:trHeight w:val="20"/>
        </w:trPr>
        <w:tc>
          <w:tcPr>
            <w:tcW w:w="1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8372,23</w:t>
            </w:r>
          </w:p>
        </w:tc>
      </w:tr>
      <w:tr w:rsidR="005E1E8F" w:rsidRPr="005E1E8F" w:rsidTr="005E1E8F">
        <w:trPr>
          <w:trHeight w:val="20"/>
        </w:trPr>
        <w:tc>
          <w:tcPr>
            <w:tcW w:w="1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953,63</w:t>
            </w:r>
          </w:p>
        </w:tc>
      </w:tr>
      <w:tr w:rsidR="005E1E8F" w:rsidRPr="005E1E8F" w:rsidTr="005E1E8F">
        <w:trPr>
          <w:trHeight w:val="20"/>
        </w:trPr>
        <w:tc>
          <w:tcPr>
            <w:tcW w:w="1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E8F" w:rsidRPr="005E1E8F" w:rsidRDefault="005E1E8F" w:rsidP="005E1E8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иные межбюджетные трансферты на проведение непредвиденных аварийн</w:t>
            </w:r>
            <w:proofErr w:type="gramStart"/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о-</w:t>
            </w:r>
            <w:proofErr w:type="gramEnd"/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Киришского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8529,83</w:t>
            </w:r>
          </w:p>
        </w:tc>
      </w:tr>
      <w:tr w:rsidR="005E1E8F" w:rsidRPr="005E1E8F" w:rsidTr="005E1E8F">
        <w:trPr>
          <w:trHeight w:val="20"/>
        </w:trPr>
        <w:tc>
          <w:tcPr>
            <w:tcW w:w="1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8F" w:rsidRPr="005E1E8F" w:rsidRDefault="005E1E8F" w:rsidP="005E1E8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5E1E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17855,69</w:t>
            </w:r>
          </w:p>
        </w:tc>
      </w:tr>
    </w:tbl>
    <w:p w:rsidR="00490719" w:rsidRDefault="00490719" w:rsidP="005E1E8F">
      <w:pPr>
        <w:pStyle w:val="af3"/>
        <w:spacing w:before="0" w:beforeAutospacing="0"/>
        <w:contextualSpacing/>
        <w:jc w:val="both"/>
        <w:rPr>
          <w:i/>
          <w:sz w:val="20"/>
          <w:szCs w:val="20"/>
        </w:rPr>
      </w:pPr>
    </w:p>
    <w:p w:rsidR="00490719" w:rsidRDefault="00490719" w:rsidP="00F2227D">
      <w:pPr>
        <w:pStyle w:val="af3"/>
        <w:spacing w:before="0" w:beforeAutospacing="0"/>
        <w:ind w:firstLine="709"/>
        <w:contextualSpacing/>
        <w:jc w:val="right"/>
        <w:rPr>
          <w:i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429"/>
        <w:gridCol w:w="1515"/>
        <w:gridCol w:w="1488"/>
        <w:gridCol w:w="1043"/>
        <w:gridCol w:w="716"/>
        <w:gridCol w:w="1148"/>
        <w:gridCol w:w="847"/>
        <w:gridCol w:w="7091"/>
      </w:tblGrid>
      <w:tr w:rsidR="005E1E8F" w:rsidRPr="005E1E8F" w:rsidTr="005E1E8F">
        <w:trPr>
          <w:trHeight w:val="20"/>
        </w:trPr>
        <w:tc>
          <w:tcPr>
            <w:tcW w:w="20900" w:type="dxa"/>
            <w:gridSpan w:val="8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 xml:space="preserve">Справочная информация по </w:t>
            </w:r>
            <w:proofErr w:type="gramStart"/>
            <w:r w:rsidRPr="005E1E8F">
              <w:rPr>
                <w:bCs/>
                <w:sz w:val="18"/>
                <w:szCs w:val="18"/>
                <w:lang w:bidi="ru-RU"/>
              </w:rPr>
              <w:t>вносимым</w:t>
            </w:r>
            <w:proofErr w:type="gramEnd"/>
            <w:r w:rsidRPr="005E1E8F">
              <w:rPr>
                <w:bCs/>
                <w:sz w:val="18"/>
                <w:szCs w:val="18"/>
                <w:lang w:bidi="ru-RU"/>
              </w:rPr>
              <w:t xml:space="preserve"> измнениям в расходную часть бюджета</w:t>
            </w:r>
          </w:p>
        </w:tc>
      </w:tr>
      <w:tr w:rsidR="005E1E8F" w:rsidRPr="005E1E8F" w:rsidTr="005E1E8F">
        <w:trPr>
          <w:trHeight w:val="20"/>
        </w:trPr>
        <w:tc>
          <w:tcPr>
            <w:tcW w:w="20900" w:type="dxa"/>
            <w:gridSpan w:val="8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20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16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8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98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64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18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072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220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16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8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98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64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18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0720" w:type="dxa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vMerge w:val="restart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 xml:space="preserve">N </w:t>
            </w:r>
            <w:proofErr w:type="gramStart"/>
            <w:r w:rsidRPr="005E1E8F">
              <w:rPr>
                <w:sz w:val="18"/>
                <w:szCs w:val="18"/>
                <w:lang w:bidi="ru-RU"/>
              </w:rPr>
              <w:t>п</w:t>
            </w:r>
            <w:proofErr w:type="gramEnd"/>
            <w:r w:rsidRPr="005E1E8F">
              <w:rPr>
                <w:sz w:val="18"/>
                <w:szCs w:val="18"/>
                <w:lang w:bidi="ru-RU"/>
              </w:rPr>
              <w:t>/п</w:t>
            </w:r>
          </w:p>
        </w:tc>
        <w:tc>
          <w:tcPr>
            <w:tcW w:w="2200" w:type="dxa"/>
            <w:vMerge w:val="restart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ГРБС</w:t>
            </w:r>
          </w:p>
        </w:tc>
        <w:tc>
          <w:tcPr>
            <w:tcW w:w="2160" w:type="dxa"/>
            <w:vMerge w:val="restart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Получатель средств</w:t>
            </w:r>
          </w:p>
        </w:tc>
        <w:tc>
          <w:tcPr>
            <w:tcW w:w="1480" w:type="dxa"/>
            <w:vMerge w:val="restart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сумма (рублей)</w:t>
            </w:r>
          </w:p>
        </w:tc>
        <w:tc>
          <w:tcPr>
            <w:tcW w:w="3800" w:type="dxa"/>
            <w:gridSpan w:val="3"/>
            <w:noWrap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коды бюджетной классификации</w:t>
            </w:r>
          </w:p>
        </w:tc>
        <w:tc>
          <w:tcPr>
            <w:tcW w:w="10720" w:type="dxa"/>
            <w:vMerge w:val="restart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Комментарий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20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216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8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КФСР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КЦСР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КВР</w:t>
            </w:r>
          </w:p>
        </w:tc>
        <w:tc>
          <w:tcPr>
            <w:tcW w:w="1072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-50 000,00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0113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21 1 00 20039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Снятие расходов с обследования муниципального жилого фонда на предмет аварийного состояния (заявка на изменение БА и ЛБО № 13 от 20.06.2017г.)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-18 315,00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0503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73 0 02 20010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Уменьшение расходов по обслуживанию пожарных водоемов и приобретения табличек (заявка на изменение БА и ЛБО № 13 от 20.06.2017г.)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3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-4 895,00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0503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74 0 02 20014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Уменьшение расходов по окашиванию территории (заявка на изменение БА и ЛБО № 13 от 20.06.2017г.)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4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-24 889,00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0801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71 0 01 20002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Уменьшение расходов по ДК: техническое обслуживание кассового аппарата и приобретение мебели   (заявка на изменение БА и ЛБО № 13 от 20.06.2017г.)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5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98 099,00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0113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21 1 00 20038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Направление расходов на подготовку документов для кадастрового учета и регистрации прав на объект "Система теплоснабжения п</w:t>
            </w:r>
            <w:proofErr w:type="gramStart"/>
            <w:r w:rsidRPr="005E1E8F">
              <w:rPr>
                <w:sz w:val="18"/>
                <w:szCs w:val="18"/>
                <w:lang w:bidi="ru-RU"/>
              </w:rPr>
              <w:t>.П</w:t>
            </w:r>
            <w:proofErr w:type="gramEnd"/>
            <w:r w:rsidRPr="005E1E8F">
              <w:rPr>
                <w:sz w:val="18"/>
                <w:szCs w:val="18"/>
                <w:lang w:bidi="ru-RU"/>
              </w:rPr>
              <w:t xml:space="preserve">чевжа протяженностью 3.72 км." 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6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848 900,00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0409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75 0 02 70140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Увеличение расходов за счет субсидий из областного бюджета</w:t>
            </w:r>
            <w:r w:rsidRPr="005E1E8F">
              <w:rPr>
                <w:sz w:val="18"/>
                <w:szCs w:val="18"/>
                <w:lang w:bidi="ru-RU"/>
              </w:rPr>
              <w:t xml:space="preserve"> на ремонт участка дороги в п</w:t>
            </w:r>
            <w:proofErr w:type="gramStart"/>
            <w:r w:rsidRPr="005E1E8F">
              <w:rPr>
                <w:sz w:val="18"/>
                <w:szCs w:val="18"/>
                <w:lang w:bidi="ru-RU"/>
              </w:rPr>
              <w:t>.П</w:t>
            </w:r>
            <w:proofErr w:type="gramEnd"/>
            <w:r w:rsidRPr="005E1E8F">
              <w:rPr>
                <w:sz w:val="18"/>
                <w:szCs w:val="18"/>
                <w:lang w:bidi="ru-RU"/>
              </w:rPr>
              <w:t>чевжа по ул.Ленинградская - 332800руб., ул. Совхозная - 516100руб. (уведомление по расчетам между бюджетами от 10.04.2017г. №108-1)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 xml:space="preserve">Администрация Пчевжинского сельского </w:t>
            </w:r>
            <w:r w:rsidRPr="005E1E8F">
              <w:rPr>
                <w:sz w:val="18"/>
                <w:szCs w:val="18"/>
                <w:lang w:bidi="ru-RU"/>
              </w:rPr>
              <w:lastRenderedPageBreak/>
              <w:t>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lastRenderedPageBreak/>
              <w:t xml:space="preserve">Администрация Пчевжинского сельского </w:t>
            </w:r>
            <w:r w:rsidRPr="005E1E8F">
              <w:rPr>
                <w:sz w:val="18"/>
                <w:szCs w:val="18"/>
                <w:lang w:bidi="ru-RU"/>
              </w:rPr>
              <w:lastRenderedPageBreak/>
              <w:t>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lastRenderedPageBreak/>
              <w:t>50 000,00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0801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71 0 01 72020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vMerge w:val="restart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proofErr w:type="gramStart"/>
            <w:r w:rsidRPr="005E1E8F">
              <w:rPr>
                <w:bCs/>
                <w:sz w:val="18"/>
                <w:szCs w:val="18"/>
                <w:lang w:bidi="ru-RU"/>
              </w:rPr>
              <w:t>Увеличение расходов за счет иных межбюджетных трансфертов из областного бюджета по развитию общественной инфраструктуры муниципального значения в Ленинградской области</w:t>
            </w:r>
            <w:r w:rsidRPr="005E1E8F">
              <w:rPr>
                <w:sz w:val="18"/>
                <w:szCs w:val="18"/>
                <w:lang w:bidi="ru-RU"/>
              </w:rPr>
              <w:t xml:space="preserve">  на общую сумму 953630руб., в том числе на ремонт сельского клуба в д. Белая - </w:t>
            </w:r>
            <w:r w:rsidRPr="005E1E8F">
              <w:rPr>
                <w:sz w:val="18"/>
                <w:szCs w:val="18"/>
                <w:lang w:bidi="ru-RU"/>
              </w:rPr>
              <w:lastRenderedPageBreak/>
              <w:t>903630руб., приобретение мягкого инвентаря в сельский клуб в д. Белая - 50000 (постановление главы администрации МО КМР от 20.04.2017г № 922, от 28.04.2017г. № 989)</w:t>
            </w:r>
            <w:proofErr w:type="gramEnd"/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lastRenderedPageBreak/>
              <w:t>8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903 630,00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0801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71 0 04 72020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9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3 917 805,00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0502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72 0 03 40031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vMerge w:val="restart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Увеличение расходов за счет иных межбюджетных трансфертов из бюджета МО КМР ЛО</w:t>
            </w:r>
            <w:r w:rsidRPr="005E1E8F">
              <w:rPr>
                <w:sz w:val="18"/>
                <w:szCs w:val="18"/>
                <w:lang w:bidi="ru-RU"/>
              </w:rPr>
              <w:t xml:space="preserve"> на общую сумму 6129833.63руб., в том числе на ремонт магистральных участков трубопроводов хоз.бытовой канализации п</w:t>
            </w:r>
            <w:proofErr w:type="gramStart"/>
            <w:r w:rsidRPr="005E1E8F">
              <w:rPr>
                <w:sz w:val="18"/>
                <w:szCs w:val="18"/>
                <w:lang w:bidi="ru-RU"/>
              </w:rPr>
              <w:t>.П</w:t>
            </w:r>
            <w:proofErr w:type="gramEnd"/>
            <w:r w:rsidRPr="005E1E8F">
              <w:rPr>
                <w:sz w:val="18"/>
                <w:szCs w:val="18"/>
                <w:lang w:bidi="ru-RU"/>
              </w:rPr>
              <w:t xml:space="preserve">чевжа от КОС до дома №7 по ул.Октябрьская - 3781570руб.; приобретение турбовозуходувки МТ 08-М1С-5.5 автоматического выключателя - 107200руб.; ремонт участка теплотрассы от УВ-7 до секущих задвижек в районе жилого дома № 5 </w:t>
            </w:r>
            <w:proofErr w:type="gramStart"/>
            <w:r w:rsidRPr="005E1E8F">
              <w:rPr>
                <w:sz w:val="18"/>
                <w:szCs w:val="18"/>
                <w:lang w:bidi="ru-RU"/>
              </w:rPr>
              <w:t>по ул. Лесной - 1630664руб.; софинансирование к средствам областного бюджета ремонта трубопроводов тепловых сетей от котельной до УВ-1 - 297395руб.; постановку на кадастровый учет границ населенных пунктов: д. Борутино, д. Порог - 100000руб.; восстановление переправы в районе д. Борутино и д. Порог - 183969.63руб.; приобретение погружного насоса перекачки стоков - 29035руб. (решение совета депутатов МО КМР ЛО от 26.04.2017года № 29/230, от 31.05.2017</w:t>
            </w:r>
            <w:proofErr w:type="gramEnd"/>
            <w:r w:rsidRPr="005E1E8F">
              <w:rPr>
                <w:sz w:val="18"/>
                <w:szCs w:val="18"/>
                <w:lang w:bidi="ru-RU"/>
              </w:rPr>
              <w:t>года № 30/253)</w:t>
            </w: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10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1 630 664,00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0502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72 0 02 40031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11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297 395,00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0502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72 0 02 S0160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12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183 969,63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0503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73 0 01 40031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5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13</w:t>
            </w:r>
          </w:p>
        </w:tc>
        <w:tc>
          <w:tcPr>
            <w:tcW w:w="220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216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Администрация Пчевжинского сельского поселения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100 000,00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0113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21 1 00 40031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  <w:r w:rsidRPr="005E1E8F">
              <w:rPr>
                <w:sz w:val="18"/>
                <w:szCs w:val="18"/>
                <w:lang w:bidi="ru-RU"/>
              </w:rPr>
              <w:t>244</w:t>
            </w:r>
          </w:p>
        </w:tc>
        <w:tc>
          <w:tcPr>
            <w:tcW w:w="10720" w:type="dxa"/>
            <w:vMerge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sz w:val="18"/>
                <w:szCs w:val="18"/>
                <w:lang w:bidi="ru-RU"/>
              </w:rPr>
            </w:pPr>
          </w:p>
        </w:tc>
      </w:tr>
      <w:tr w:rsidR="005E1E8F" w:rsidRPr="005E1E8F" w:rsidTr="005E1E8F">
        <w:trPr>
          <w:trHeight w:val="20"/>
        </w:trPr>
        <w:tc>
          <w:tcPr>
            <w:tcW w:w="4900" w:type="dxa"/>
            <w:gridSpan w:val="3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 xml:space="preserve">Итого по ГРБС </w:t>
            </w:r>
          </w:p>
        </w:tc>
        <w:tc>
          <w:tcPr>
            <w:tcW w:w="14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7 932 363,63</w:t>
            </w:r>
          </w:p>
        </w:tc>
        <w:tc>
          <w:tcPr>
            <w:tcW w:w="9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х</w:t>
            </w:r>
          </w:p>
        </w:tc>
        <w:tc>
          <w:tcPr>
            <w:tcW w:w="164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х</w:t>
            </w:r>
          </w:p>
        </w:tc>
        <w:tc>
          <w:tcPr>
            <w:tcW w:w="118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х</w:t>
            </w:r>
          </w:p>
        </w:tc>
        <w:tc>
          <w:tcPr>
            <w:tcW w:w="10720" w:type="dxa"/>
            <w:hideMark/>
          </w:tcPr>
          <w:p w:rsidR="005E1E8F" w:rsidRPr="005E1E8F" w:rsidRDefault="005E1E8F" w:rsidP="005E1E8F">
            <w:pPr>
              <w:pStyle w:val="af3"/>
              <w:contextualSpacing/>
              <w:jc w:val="both"/>
              <w:rPr>
                <w:bCs/>
                <w:sz w:val="18"/>
                <w:szCs w:val="18"/>
                <w:lang w:bidi="ru-RU"/>
              </w:rPr>
            </w:pPr>
            <w:r w:rsidRPr="005E1E8F">
              <w:rPr>
                <w:bCs/>
                <w:sz w:val="18"/>
                <w:szCs w:val="18"/>
                <w:lang w:bidi="ru-RU"/>
              </w:rPr>
              <w:t>х</w:t>
            </w:r>
          </w:p>
        </w:tc>
      </w:tr>
    </w:tbl>
    <w:p w:rsidR="00490719" w:rsidRPr="005E1E8F" w:rsidRDefault="00490719" w:rsidP="005E1E8F">
      <w:pPr>
        <w:pStyle w:val="af3"/>
        <w:spacing w:before="0" w:beforeAutospacing="0"/>
        <w:contextualSpacing/>
        <w:jc w:val="both"/>
        <w:rPr>
          <w:sz w:val="20"/>
          <w:szCs w:val="20"/>
        </w:rPr>
      </w:pPr>
    </w:p>
    <w:p w:rsidR="000D52D1" w:rsidRPr="000D52D1" w:rsidRDefault="000D52D1" w:rsidP="000D52D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44/236 от 26.06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 г</w:t>
      </w:r>
      <w:r w:rsidRPr="006539A1"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о</w:t>
      </w:r>
      <w:r w:rsidRPr="000D52D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внесении изменений в Положение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D52D1">
        <w:rPr>
          <w:rFonts w:ascii="Times New Roman" w:hAnsi="Times New Roman" w:cs="Times New Roman"/>
          <w:b/>
          <w:color w:val="auto"/>
          <w:sz w:val="20"/>
          <w:szCs w:val="20"/>
        </w:rPr>
        <w:t>об Администрации муниципального образования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D52D1">
        <w:rPr>
          <w:rFonts w:ascii="Times New Roman" w:hAnsi="Times New Roman" w:cs="Times New Roman"/>
          <w:b/>
          <w:color w:val="auto"/>
          <w:sz w:val="20"/>
          <w:szCs w:val="20"/>
        </w:rPr>
        <w:t>Пчевжинское сельское поселение</w:t>
      </w:r>
    </w:p>
    <w:p w:rsidR="00490719" w:rsidRDefault="000D52D1" w:rsidP="000D52D1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52D1">
        <w:rPr>
          <w:rFonts w:ascii="Times New Roman" w:hAnsi="Times New Roman" w:cs="Times New Roman"/>
          <w:b/>
          <w:color w:val="auto"/>
          <w:sz w:val="20"/>
          <w:szCs w:val="20"/>
        </w:rPr>
        <w:t>Киришского муниципального района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D52D1">
        <w:rPr>
          <w:rFonts w:ascii="Times New Roman" w:hAnsi="Times New Roman" w:cs="Times New Roman"/>
          <w:b/>
          <w:color w:val="auto"/>
          <w:sz w:val="20"/>
          <w:szCs w:val="20"/>
        </w:rPr>
        <w:t>Ленинградской области</w:t>
      </w:r>
    </w:p>
    <w:p w:rsidR="000D52D1" w:rsidRPr="000D52D1" w:rsidRDefault="000D52D1" w:rsidP="000D52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52D1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Пчевжинское сельское поселение Киришского муниципального района Ленинградской области </w:t>
      </w:r>
    </w:p>
    <w:p w:rsidR="000D52D1" w:rsidRPr="000D52D1" w:rsidRDefault="000D52D1" w:rsidP="000D52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52D1">
        <w:rPr>
          <w:rFonts w:ascii="Times New Roman" w:hAnsi="Times New Roman" w:cs="Times New Roman"/>
          <w:b/>
          <w:spacing w:val="8"/>
          <w:sz w:val="18"/>
          <w:szCs w:val="18"/>
        </w:rPr>
        <w:t>РЕШИЛ:</w:t>
      </w:r>
    </w:p>
    <w:p w:rsidR="000D52D1" w:rsidRPr="000D52D1" w:rsidRDefault="000D52D1" w:rsidP="000D52D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52D1">
        <w:rPr>
          <w:rFonts w:ascii="Times New Roman" w:hAnsi="Times New Roman" w:cs="Times New Roman"/>
          <w:sz w:val="18"/>
          <w:szCs w:val="18"/>
        </w:rPr>
        <w:t>1.</w:t>
      </w:r>
      <w:r w:rsidRPr="000D52D1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0D52D1">
        <w:rPr>
          <w:rFonts w:ascii="Times New Roman" w:hAnsi="Times New Roman" w:cs="Times New Roman"/>
          <w:sz w:val="18"/>
          <w:szCs w:val="18"/>
        </w:rPr>
        <w:t>Утвердить изменения в Положение об Администрации муниципального образования Пчевжинское сельское поселение Киришского муниципального района Ленинградской области, утвержденное решением Совета депутатов муниципального образования  Пчевжинское сельское поселение Киришского муниципального района Ленинградской области  от 28.11.2011 № 27/129 «Об утверждении Положения об Администрации муниципального образования Пчевжинское сельское поселение Киришского муниципального района  Ленинградской области», согласно приложению.</w:t>
      </w:r>
      <w:proofErr w:type="gramEnd"/>
    </w:p>
    <w:p w:rsidR="000D52D1" w:rsidRPr="000D52D1" w:rsidRDefault="000D52D1" w:rsidP="000D52D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D52D1">
        <w:rPr>
          <w:rFonts w:ascii="Times New Roman" w:hAnsi="Times New Roman" w:cs="Times New Roman"/>
          <w:sz w:val="18"/>
          <w:szCs w:val="18"/>
        </w:rPr>
        <w:t>2.</w:t>
      </w:r>
      <w:r w:rsidRPr="000D52D1">
        <w:rPr>
          <w:rFonts w:ascii="Times New Roman" w:hAnsi="Times New Roman" w:cs="Times New Roman"/>
          <w:sz w:val="18"/>
          <w:szCs w:val="18"/>
        </w:rPr>
        <w:tab/>
        <w:t xml:space="preserve">Главе Администрации муниципального образования Пчевжинское сельское поселение Киришского муниципального района Ленинградской области Поподько Х.Х. выступить в качестве заявителя при государственной регистрации и получить свидетельство о государственной регистрации изменений в Положение об Администрации муниципального образования Пчевжинское сельское поселение Киришского муниципального района Ленинградской области. </w:t>
      </w:r>
    </w:p>
    <w:p w:rsidR="000D52D1" w:rsidRPr="000D52D1" w:rsidRDefault="000D52D1" w:rsidP="000D52D1">
      <w:pPr>
        <w:jc w:val="both"/>
        <w:rPr>
          <w:rFonts w:ascii="Times New Roman" w:hAnsi="Times New Roman" w:cs="Times New Roman"/>
          <w:sz w:val="18"/>
          <w:szCs w:val="18"/>
        </w:rPr>
      </w:pPr>
      <w:r w:rsidRPr="000D52D1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0D52D1" w:rsidRPr="000D52D1" w:rsidRDefault="000D52D1" w:rsidP="000D52D1">
      <w:pPr>
        <w:jc w:val="both"/>
        <w:rPr>
          <w:rFonts w:ascii="Times New Roman" w:hAnsi="Times New Roman" w:cs="Times New Roman"/>
          <w:sz w:val="18"/>
          <w:szCs w:val="18"/>
        </w:rPr>
      </w:pPr>
      <w:r w:rsidRPr="000D52D1">
        <w:rPr>
          <w:rFonts w:ascii="Times New Roman" w:hAnsi="Times New Roman" w:cs="Times New Roman"/>
          <w:sz w:val="18"/>
          <w:szCs w:val="18"/>
        </w:rPr>
        <w:t>Пчевжинское сельское поселение</w:t>
      </w:r>
      <w:r w:rsidRPr="000D52D1">
        <w:rPr>
          <w:rFonts w:ascii="Times New Roman" w:hAnsi="Times New Roman" w:cs="Times New Roman"/>
          <w:sz w:val="18"/>
          <w:szCs w:val="18"/>
        </w:rPr>
        <w:tab/>
      </w:r>
      <w:r w:rsidRPr="000D52D1">
        <w:rPr>
          <w:rFonts w:ascii="Times New Roman" w:hAnsi="Times New Roman" w:cs="Times New Roman"/>
          <w:sz w:val="18"/>
          <w:szCs w:val="18"/>
        </w:rPr>
        <w:tab/>
      </w:r>
      <w:r w:rsidRPr="000D52D1">
        <w:rPr>
          <w:rFonts w:ascii="Times New Roman" w:hAnsi="Times New Roman" w:cs="Times New Roman"/>
          <w:sz w:val="18"/>
          <w:szCs w:val="18"/>
        </w:rPr>
        <w:tab/>
      </w:r>
      <w:r w:rsidRPr="000D52D1">
        <w:rPr>
          <w:rFonts w:ascii="Times New Roman" w:hAnsi="Times New Roman" w:cs="Times New Roman"/>
          <w:sz w:val="18"/>
          <w:szCs w:val="18"/>
        </w:rPr>
        <w:tab/>
      </w:r>
      <w:r w:rsidRPr="000D52D1">
        <w:rPr>
          <w:rFonts w:ascii="Times New Roman" w:hAnsi="Times New Roman" w:cs="Times New Roman"/>
          <w:sz w:val="18"/>
          <w:szCs w:val="18"/>
        </w:rPr>
        <w:tab/>
      </w:r>
      <w:r w:rsidRPr="000D52D1">
        <w:rPr>
          <w:rFonts w:ascii="Times New Roman" w:hAnsi="Times New Roman" w:cs="Times New Roman"/>
          <w:sz w:val="18"/>
          <w:szCs w:val="18"/>
        </w:rPr>
        <w:tab/>
        <w:t xml:space="preserve">           М.В. Завьялова</w:t>
      </w:r>
    </w:p>
    <w:p w:rsidR="000D52D1" w:rsidRPr="000D52D1" w:rsidRDefault="000D52D1" w:rsidP="000D52D1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Приложение</w:t>
      </w:r>
    </w:p>
    <w:p w:rsidR="000D52D1" w:rsidRPr="000D52D1" w:rsidRDefault="000D52D1" w:rsidP="000D52D1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к решению совета депутатов</w:t>
      </w:r>
    </w:p>
    <w:p w:rsidR="000D52D1" w:rsidRPr="000D52D1" w:rsidRDefault="000D52D1" w:rsidP="000D52D1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муниципального образования</w:t>
      </w:r>
    </w:p>
    <w:p w:rsidR="000D52D1" w:rsidRPr="000D52D1" w:rsidRDefault="000D52D1" w:rsidP="000D52D1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Пчевжинское сельское поселение</w:t>
      </w:r>
    </w:p>
    <w:p w:rsidR="000D52D1" w:rsidRPr="000D52D1" w:rsidRDefault="000D52D1" w:rsidP="000D52D1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</w:t>
      </w:r>
      <w:r w:rsidRPr="000D52D1">
        <w:rPr>
          <w:rFonts w:ascii="Times New Roman" w:eastAsia="Calibri" w:hAnsi="Times New Roman" w:cs="Times New Roman"/>
          <w:sz w:val="20"/>
          <w:szCs w:val="20"/>
        </w:rPr>
        <w:t>Киришского</w:t>
      </w: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муниципального района</w:t>
      </w:r>
    </w:p>
    <w:p w:rsidR="000D52D1" w:rsidRPr="000D52D1" w:rsidRDefault="000D52D1" w:rsidP="000D52D1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Ленинградской области</w:t>
      </w:r>
    </w:p>
    <w:p w:rsidR="000D52D1" w:rsidRPr="000D52D1" w:rsidRDefault="000D52D1" w:rsidP="000D52D1">
      <w:pPr>
        <w:ind w:firstLine="709"/>
        <w:jc w:val="right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D52D1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26.06.2017 года № 44/236</w:t>
      </w:r>
    </w:p>
    <w:p w:rsidR="000D52D1" w:rsidRPr="000D52D1" w:rsidRDefault="000D52D1" w:rsidP="000D52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2D1">
        <w:rPr>
          <w:rFonts w:ascii="Times New Roman" w:hAnsi="Times New Roman" w:cs="Times New Roman"/>
          <w:b/>
          <w:sz w:val="20"/>
          <w:szCs w:val="20"/>
        </w:rPr>
        <w:t>Изменения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D52D1">
        <w:rPr>
          <w:rFonts w:ascii="Times New Roman" w:hAnsi="Times New Roman" w:cs="Times New Roman"/>
          <w:b/>
          <w:sz w:val="20"/>
          <w:szCs w:val="20"/>
        </w:rPr>
        <w:t>в Положение об Администрации муниципального образования Пчевжинское сельское поселение Киришского муниципального района Ленинградской области</w:t>
      </w:r>
    </w:p>
    <w:p w:rsidR="000D52D1" w:rsidRPr="000D52D1" w:rsidRDefault="000D52D1" w:rsidP="000D52D1">
      <w:pPr>
        <w:widowControl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D52D1">
        <w:rPr>
          <w:rFonts w:ascii="Times New Roman" w:hAnsi="Times New Roman" w:cs="Times New Roman"/>
          <w:sz w:val="20"/>
          <w:szCs w:val="20"/>
        </w:rPr>
        <w:t>Дополнить п. 3.3. раздела 3 «Администрация осуществляет следующие полномочия» подпунктом 3.3.42  в следующей редакции:</w:t>
      </w:r>
    </w:p>
    <w:p w:rsidR="000D52D1" w:rsidRPr="000D52D1" w:rsidRDefault="000D52D1" w:rsidP="000D52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52D1">
        <w:rPr>
          <w:rFonts w:ascii="Times New Roman" w:hAnsi="Times New Roman" w:cs="Times New Roman"/>
          <w:sz w:val="20"/>
          <w:szCs w:val="20"/>
        </w:rPr>
        <w:t>«Осуществление прав и обязанностей концедента, предусмотренные Федеральным законом от 21 июля 2005 г. № 115-ФЗ «О концессионных соглашениях».</w:t>
      </w:r>
    </w:p>
    <w:p w:rsidR="000D52D1" w:rsidRPr="005E1E8F" w:rsidRDefault="000D52D1" w:rsidP="000D52D1">
      <w:pPr>
        <w:pStyle w:val="af3"/>
        <w:spacing w:before="0" w:beforeAutospacing="0"/>
        <w:contextualSpacing/>
        <w:jc w:val="both"/>
        <w:rPr>
          <w:sz w:val="20"/>
          <w:szCs w:val="20"/>
        </w:rPr>
      </w:pPr>
    </w:p>
    <w:p w:rsidR="00122CE9" w:rsidRPr="00122CE9" w:rsidRDefault="000D52D1" w:rsidP="00122CE9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 w:rsidR="00122CE9">
        <w:rPr>
          <w:rFonts w:ascii="Times New Roman" w:hAnsi="Times New Roman" w:cs="Times New Roman"/>
          <w:b/>
          <w:color w:val="auto"/>
          <w:sz w:val="20"/>
          <w:szCs w:val="20"/>
        </w:rPr>
        <w:t>44/237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от 26.06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 г</w:t>
      </w:r>
      <w:r w:rsidRPr="006539A1">
        <w:t xml:space="preserve"> </w:t>
      </w:r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>Об утверждении положения о порядке передачи</w:t>
      </w:r>
      <w:r w:rsidR="00122C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прав владения </w:t>
      </w:r>
      <w:proofErr w:type="gramStart"/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>и(</w:t>
      </w:r>
      <w:proofErr w:type="gramEnd"/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>или)  пользования имуществом,</w:t>
      </w:r>
      <w:r w:rsidR="00122C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>находящимся в собственности муниципального</w:t>
      </w:r>
      <w:r w:rsidR="00122C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>образования  Пчевжинское сельское поселение</w:t>
      </w:r>
      <w:r w:rsidR="00122C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>Киришского муниципального района</w:t>
      </w:r>
      <w:r w:rsidR="00122C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122CE9" w:rsidRPr="00122CE9">
        <w:rPr>
          <w:rFonts w:ascii="Times New Roman" w:hAnsi="Times New Roman" w:cs="Times New Roman"/>
          <w:b/>
          <w:color w:val="auto"/>
          <w:sz w:val="20"/>
          <w:szCs w:val="20"/>
        </w:rPr>
        <w:t>Ленинградской области, по концессионному</w:t>
      </w:r>
    </w:p>
    <w:p w:rsidR="000D52D1" w:rsidRDefault="00122CE9" w:rsidP="00122CE9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22CE9">
        <w:rPr>
          <w:rFonts w:ascii="Times New Roman" w:hAnsi="Times New Roman" w:cs="Times New Roman"/>
          <w:b/>
          <w:color w:val="auto"/>
          <w:sz w:val="20"/>
          <w:szCs w:val="20"/>
        </w:rPr>
        <w:t>С</w:t>
      </w:r>
      <w:r w:rsidRPr="00122CE9">
        <w:rPr>
          <w:rFonts w:ascii="Times New Roman" w:hAnsi="Times New Roman" w:cs="Times New Roman"/>
          <w:b/>
          <w:color w:val="auto"/>
          <w:sz w:val="20"/>
          <w:szCs w:val="20"/>
        </w:rPr>
        <w:t>оглашению</w:t>
      </w:r>
    </w:p>
    <w:p w:rsidR="00122CE9" w:rsidRPr="00122CE9" w:rsidRDefault="00122CE9" w:rsidP="00122C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2CE9">
        <w:rPr>
          <w:rFonts w:ascii="Times New Roman" w:hAnsi="Times New Roman" w:cs="Times New Roman"/>
          <w:sz w:val="20"/>
          <w:szCs w:val="20"/>
        </w:rPr>
        <w:t xml:space="preserve">С целью повышения эффективности управления муниципальным имуществом, руководствуясь Федеральным </w:t>
      </w:r>
      <w:hyperlink r:id="rId16" w:history="1">
        <w:r w:rsidRPr="00122CE9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 xml:space="preserve"> N 115-ФЗ от 21 июля 2005 года (с изменениями) "О концессионных соглашениях", Федеральным </w:t>
      </w:r>
      <w:hyperlink r:id="rId17" w:history="1">
        <w:r w:rsidRPr="00122CE9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 xml:space="preserve"> N 131-ФЗ от 6 октября 2003 года (с изменениями) "Об общих принципах организации местного самоуправления в Российской Федерации", статьей 63 Устава муниципального образования Пчевжинское сельское поселение Киришского муниципального района Ленинградской области, Совет депутатов муниципального образования Пчевжинское</w:t>
      </w:r>
      <w:proofErr w:type="gramEnd"/>
      <w:r w:rsidRPr="00122CE9">
        <w:rPr>
          <w:rFonts w:ascii="Times New Roman" w:hAnsi="Times New Roman" w:cs="Times New Roman"/>
          <w:sz w:val="20"/>
          <w:szCs w:val="20"/>
        </w:rPr>
        <w:t xml:space="preserve"> сельское поселение Киришского муниципального района Ленинградской области </w:t>
      </w:r>
    </w:p>
    <w:p w:rsidR="00122CE9" w:rsidRPr="00122CE9" w:rsidRDefault="00122CE9" w:rsidP="00122CE9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122CE9">
        <w:rPr>
          <w:rFonts w:ascii="Times New Roman" w:hAnsi="Times New Roman"/>
          <w:sz w:val="20"/>
          <w:szCs w:val="20"/>
        </w:rPr>
        <w:t xml:space="preserve"> </w:t>
      </w:r>
      <w:r w:rsidRPr="00122CE9">
        <w:rPr>
          <w:rFonts w:ascii="Times New Roman" w:hAnsi="Times New Roman"/>
          <w:b/>
          <w:sz w:val="20"/>
          <w:szCs w:val="20"/>
        </w:rPr>
        <w:t>РЕШИЛ: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36" w:history="1">
        <w:r w:rsidRPr="00122CE9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122CE9">
        <w:rPr>
          <w:rFonts w:ascii="Times New Roman" w:hAnsi="Times New Roman" w:cs="Times New Roman"/>
          <w:sz w:val="20"/>
          <w:szCs w:val="20"/>
        </w:rPr>
        <w:t xml:space="preserve"> о порядке передачи прав владения </w:t>
      </w:r>
      <w:proofErr w:type="gramStart"/>
      <w:r w:rsidRPr="00122CE9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22CE9">
        <w:rPr>
          <w:rFonts w:ascii="Times New Roman" w:hAnsi="Times New Roman" w:cs="Times New Roman"/>
          <w:sz w:val="20"/>
          <w:szCs w:val="20"/>
        </w:rPr>
        <w:t>или) пользования имуществом, находящимся в собственности муниципального образования Пчевжинское сельское поселение Киришского муниципального района Ленинградской области, по концессионному соглашению (приложение).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2. Решение вступает в силу с момента подписания.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3. Опубликовать настоящее решение в газете «Лесная республика» и разместить в сети Интернет на официальном сайте МО Пчевжинское сельское поселение.</w:t>
      </w:r>
    </w:p>
    <w:p w:rsidR="00122CE9" w:rsidRPr="00122CE9" w:rsidRDefault="00122CE9" w:rsidP="00122CE9">
      <w:pPr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122CE9" w:rsidRPr="00122CE9" w:rsidRDefault="00122CE9" w:rsidP="00122CE9">
      <w:pPr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bCs/>
          <w:sz w:val="20"/>
          <w:szCs w:val="20"/>
        </w:rPr>
        <w:t>Пчевжинское сельское поселение</w:t>
      </w:r>
      <w:r w:rsidRPr="00122C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 В. Завьялова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УТВЕРЖДЕНО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Пчевжинское сельское поселение 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Киришского муниципального 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района Ленинградской области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от 26.06.2017 года №44/237</w:t>
      </w:r>
    </w:p>
    <w:p w:rsidR="00122CE9" w:rsidRPr="00122CE9" w:rsidRDefault="00122CE9" w:rsidP="0012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122CE9" w:rsidRPr="00122CE9" w:rsidRDefault="00122CE9" w:rsidP="0012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122CE9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2CE9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ПЕРЕДАЧИ ПРАВ ВЛАДЕНИЯ </w:t>
      </w:r>
      <w:proofErr w:type="gramStart"/>
      <w:r w:rsidRPr="00122CE9">
        <w:rPr>
          <w:rFonts w:ascii="Times New Roman" w:hAnsi="Times New Roman" w:cs="Times New Roman"/>
          <w:b/>
          <w:bCs/>
          <w:sz w:val="20"/>
          <w:szCs w:val="20"/>
        </w:rPr>
        <w:t>И(</w:t>
      </w:r>
      <w:proofErr w:type="gramEnd"/>
      <w:r w:rsidRPr="00122CE9">
        <w:rPr>
          <w:rFonts w:ascii="Times New Roman" w:hAnsi="Times New Roman" w:cs="Times New Roman"/>
          <w:b/>
          <w:bCs/>
          <w:sz w:val="20"/>
          <w:szCs w:val="20"/>
        </w:rPr>
        <w:t>ИЛИ) ПОЛЬЗОВАНИЯ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2CE9">
        <w:rPr>
          <w:rFonts w:ascii="Times New Roman" w:hAnsi="Times New Roman" w:cs="Times New Roman"/>
          <w:b/>
          <w:bCs/>
          <w:sz w:val="20"/>
          <w:szCs w:val="20"/>
        </w:rPr>
        <w:t>ИМУЩЕСТВОМ, НАХОДЯЩИМСЯ В СОБСТВЕННОСТИ МУНИЦИПАЛЬНОГО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22CE9">
        <w:rPr>
          <w:rFonts w:ascii="Times New Roman" w:hAnsi="Times New Roman" w:cs="Times New Roman"/>
          <w:b/>
          <w:bCs/>
          <w:sz w:val="20"/>
          <w:szCs w:val="20"/>
        </w:rPr>
        <w:t>ОБРАЗОВАНИЯ  ПЧЕВЖИНСКОЕ СЕЛЬСКОЕ ПОСЕЛЕНИЕ КИРИШСКОГО МУНИЦИПАЛЬНОГО РАЙОНА ЛЕНИНГРАДСКОЙ ОБЛАСТИ, ПО КОНЦЕССИОННОМУ СОГЛАШЕНИЮ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122CE9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Федеральным </w:t>
      </w:r>
      <w:hyperlink r:id="rId18" w:history="1">
        <w:r w:rsidRPr="00122CE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 xml:space="preserve"> N 115-ФЗ от 21 июля 2005 года (с изменениями) "О концессионных соглашениях" (далее - Федеральный закон) с целью привлечения инвестиций в экономику муниципального образования Пчевжинское сельское поселение Киришского муниципального района Ленинградской области, обеспечения эффективного использования муниципального имущества на условиях концессионных соглашений и повышения качества товаров, работ и услуг, предоставляемых потребителям.</w:t>
      </w:r>
      <w:proofErr w:type="gramEnd"/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2. Настоящее Положение регулирует отношения, возникающие в связи с подготовкой и заключением концессионных соглашений.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3. В настоящем Положении используются следующие определения: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1) концедент - муниципальное образование  Пчевжинское сельское поселение Киришского муниципального района Ленинградской области (далее -  Пчевжинское  сельское поселение), от имени которого выступает администрация муниципального образования  Пчевжинское сельское поселение Киришского муниципального района Ленинградской области (далее - администрация Пчевжинского  сельского поселения);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lastRenderedPageBreak/>
        <w:t>3) объект концессионного соглашения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находящееся в собственности  Пчевжинского  сельского поселения и которое может быть объектом концессионных соглашений в соответствии с законодательством Российской Федерации о концессионных соглашениях.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4. По концессионному соглашению одна сторона (концессионер) обязуется за свой счет создать </w:t>
      </w:r>
      <w:proofErr w:type="gramStart"/>
      <w:r w:rsidRPr="00122CE9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22CE9">
        <w:rPr>
          <w:rFonts w:ascii="Times New Roman" w:hAnsi="Times New Roman" w:cs="Times New Roman"/>
          <w:sz w:val="20"/>
          <w:szCs w:val="20"/>
        </w:rPr>
        <w:t>или) реконструировать определенный этим соглашением объект концессионного соглашения, право собственности на который принадлежит или будет принадлежать Пчевжинскому сельскому поселению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этим объектом.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5. Концессионным соглашением может предусматриваться предоставление концедентом во владение и в пользование концессионера имущества, принадлежащего на праве собственности  Пчевжинскому сельскому поселению, образующего единое целое с объектом концессионного соглашения </w:t>
      </w:r>
      <w:proofErr w:type="gramStart"/>
      <w:r w:rsidRPr="00122CE9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122CE9">
        <w:rPr>
          <w:rFonts w:ascii="Times New Roman" w:hAnsi="Times New Roman" w:cs="Times New Roman"/>
          <w:sz w:val="20"/>
          <w:szCs w:val="20"/>
        </w:rPr>
        <w:t>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6. Заключение концессионных соглашений осуществляется путем проведения открытых конкурсов, проводимых в порядке, определенном Федеральным </w:t>
      </w:r>
      <w:hyperlink r:id="rId19" w:history="1">
        <w:r w:rsidRPr="00122CE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>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Концессионное соглашение заключается без проведения торгов исключительно в случаях, установленных Федеральным </w:t>
      </w:r>
      <w:hyperlink r:id="rId20" w:history="1">
        <w:r w:rsidRPr="00122CE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>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7. Для выработки решения о необходимости заключения концессионного соглашения и для разработки конкурсной документации администрация  Пчевжинского сельского поселения создает рабочую группу с возможностью привлечения к работе различных специалистов и экспертов.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8. Решение о заключении концессионного соглашения в отношении имущества, принадлежащего на праве собственности Пчевжинскому сельскому поселению, принимается администрацией  Пчевжинского сельского поселения    в виде постановления администрации  Пчевжинского сельского поселения.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9. Решением о заключении концессионного соглашения устанавливаются: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1) условия концессионного соглашения (далее - условия конкурса);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2) критерии конкурса и параметры критериев конкурса;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3) срок опубликования в официальном издании, размещения сообщения о проведении открытого конкурса в информационно-телекоммуникационной сети Интернет на официальном сайте;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4) указание на утверждение конкурсной документации, внесение изменений в конкурсную документацию соответствующим постановлением администрации  Пчевжинского сельского  поселения;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5) указание на создание конкурсной комиссии по проведению конкурса (далее - конкурсная комиссия), утверждение персонального состава конкурсной комиссии соответствующим постановлением администрации Пчевжинского сельского поселения.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10. Конкурсная документация утверждается постановлением администрации  Пчевжинского сельского  поселения.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11. Конкурсная документация должна содержать все необходимые положения, установленные </w:t>
      </w:r>
      <w:hyperlink r:id="rId21" w:history="1">
        <w:r w:rsidRPr="00122CE9">
          <w:rPr>
            <w:rFonts w:ascii="Times New Roman" w:hAnsi="Times New Roman" w:cs="Times New Roman"/>
            <w:sz w:val="20"/>
            <w:szCs w:val="20"/>
          </w:rPr>
          <w:t>статьей 23</w:t>
        </w:r>
      </w:hyperlink>
      <w:r w:rsidRPr="00122CE9">
        <w:rPr>
          <w:rFonts w:ascii="Times New Roman" w:hAnsi="Times New Roman" w:cs="Times New Roman"/>
          <w:sz w:val="20"/>
          <w:szCs w:val="20"/>
        </w:rPr>
        <w:t xml:space="preserve"> Федерального закона.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Проект концессионного соглашения разрабатывается с учетом требований Федерального </w:t>
      </w:r>
      <w:hyperlink r:id="rId22" w:history="1">
        <w:r w:rsidRPr="00122CE9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122CE9">
        <w:rPr>
          <w:rFonts w:ascii="Times New Roman" w:hAnsi="Times New Roman" w:cs="Times New Roman"/>
          <w:sz w:val="20"/>
          <w:szCs w:val="20"/>
        </w:rPr>
        <w:t xml:space="preserve"> на основе примерных концессионных соглашений, утвержденных Правительством Российской Федерации.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12. Для проведения конкурса создается конкурсная комиссия, состав и положение о которой утверждаются постановлением администрации  Пчевжинского  сельского поселения.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 w:rsidRPr="00122CE9">
        <w:rPr>
          <w:rFonts w:ascii="Times New Roman" w:hAnsi="Times New Roman" w:cs="Times New Roman"/>
          <w:sz w:val="20"/>
          <w:szCs w:val="20"/>
        </w:rPr>
        <w:t xml:space="preserve">Сведения о проведении конкурса и протоколы конкурсной комиссии, в том числе о результатах проведения конкурса или принятия решения об объявлении конкурса несостоявшимся, подлежат размещению в информационно-телекоммуникационной сети Интернет на официальном сайте для размещения информации о проведении торгов, определенном Правительством Российской Федерации, в порядке и объемах, установленных Федеральным </w:t>
      </w:r>
      <w:hyperlink r:id="rId23" w:history="1">
        <w:r w:rsidRPr="00122CE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>, а также на официальном сайте  Пчевжинского  сельского поселения и опубликованию в официальном</w:t>
      </w:r>
      <w:proofErr w:type="gramEnd"/>
      <w:r w:rsidRPr="00122CE9">
        <w:rPr>
          <w:rFonts w:ascii="Times New Roman" w:hAnsi="Times New Roman" w:cs="Times New Roman"/>
          <w:sz w:val="20"/>
          <w:szCs w:val="20"/>
        </w:rPr>
        <w:t xml:space="preserve"> печатном </w:t>
      </w:r>
      <w:proofErr w:type="gramStart"/>
      <w:r w:rsidRPr="00122CE9">
        <w:rPr>
          <w:rFonts w:ascii="Times New Roman" w:hAnsi="Times New Roman" w:cs="Times New Roman"/>
          <w:sz w:val="20"/>
          <w:szCs w:val="20"/>
        </w:rPr>
        <w:t>издании</w:t>
      </w:r>
      <w:proofErr w:type="gramEnd"/>
      <w:r w:rsidRPr="00122CE9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 Пчевжинского сельского поселения.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14. Концессионное соглашение заключается в установленном Федеральным </w:t>
      </w:r>
      <w:hyperlink r:id="rId24" w:history="1">
        <w:r w:rsidRPr="00122CE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 xml:space="preserve"> порядке администрацией  Пчевжинского  сельского поселения в письменной форме с победителем конкурса или иными лицами, установленными Федеральным </w:t>
      </w:r>
      <w:hyperlink r:id="rId25" w:history="1">
        <w:r w:rsidRPr="00122CE9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22CE9">
        <w:rPr>
          <w:rFonts w:ascii="Times New Roman" w:hAnsi="Times New Roman" w:cs="Times New Roman"/>
          <w:sz w:val="20"/>
          <w:szCs w:val="20"/>
        </w:rPr>
        <w:t>, при условии представления ими документов, предусмотренных конкурсной документацией и подтверждающих обеспечение исполнения обязательств по концессионному соглашению. Концессионное соглашение вступает в силу с момента его подписания.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>15. Права владения и пользования концессионера недвижимым имуществом, входящим в состав объекта концессионного соглашения, иным недвижимым имуществом, предоставленным концессионеру в соответствии с концессионным соглашением, 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концедента на этот объект.   </w:t>
      </w:r>
    </w:p>
    <w:p w:rsidR="00122CE9" w:rsidRPr="00122CE9" w:rsidRDefault="00122CE9" w:rsidP="00122C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2CE9">
        <w:rPr>
          <w:rFonts w:ascii="Times New Roman" w:hAnsi="Times New Roman" w:cs="Times New Roman"/>
          <w:sz w:val="20"/>
          <w:szCs w:val="20"/>
        </w:rPr>
        <w:t xml:space="preserve">16. Концедент вправе передавать полномочия по проведению конкурса (совместного конкурса) на право заключения  концессионного соглашения.     </w:t>
      </w:r>
    </w:p>
    <w:p w:rsidR="00122CE9" w:rsidRDefault="00122CE9" w:rsidP="00122CE9">
      <w:pPr>
        <w:shd w:val="clear" w:color="auto" w:fill="FFFFFF"/>
        <w:jc w:val="both"/>
        <w:outlineLvl w:val="0"/>
      </w:pPr>
    </w:p>
    <w:p w:rsidR="00490719" w:rsidRDefault="00490719" w:rsidP="00F2227D">
      <w:pPr>
        <w:pStyle w:val="af3"/>
        <w:spacing w:before="0" w:beforeAutospacing="0"/>
        <w:ind w:firstLine="709"/>
        <w:contextualSpacing/>
        <w:jc w:val="right"/>
        <w:rPr>
          <w:i/>
          <w:sz w:val="20"/>
          <w:szCs w:val="20"/>
        </w:rPr>
      </w:pPr>
    </w:p>
    <w:p w:rsidR="00490719" w:rsidRDefault="00490719" w:rsidP="00F2227D">
      <w:pPr>
        <w:pStyle w:val="af3"/>
        <w:spacing w:before="0" w:beforeAutospacing="0"/>
        <w:ind w:firstLine="709"/>
        <w:contextualSpacing/>
        <w:jc w:val="right"/>
        <w:rPr>
          <w:i/>
          <w:sz w:val="20"/>
          <w:szCs w:val="20"/>
        </w:rPr>
      </w:pPr>
    </w:p>
    <w:p w:rsidR="00490719" w:rsidRDefault="00490719" w:rsidP="00F2227D">
      <w:pPr>
        <w:pStyle w:val="af3"/>
        <w:spacing w:before="0" w:beforeAutospacing="0"/>
        <w:ind w:firstLine="709"/>
        <w:contextualSpacing/>
        <w:jc w:val="right"/>
        <w:rPr>
          <w:i/>
          <w:sz w:val="20"/>
          <w:szCs w:val="20"/>
        </w:rPr>
      </w:pPr>
    </w:p>
    <w:p w:rsidR="00490719" w:rsidRDefault="00490719" w:rsidP="00F2227D">
      <w:pPr>
        <w:pStyle w:val="af3"/>
        <w:spacing w:before="0" w:beforeAutospacing="0"/>
        <w:ind w:firstLine="709"/>
        <w:contextualSpacing/>
        <w:jc w:val="right"/>
        <w:rPr>
          <w:i/>
          <w:sz w:val="20"/>
          <w:szCs w:val="20"/>
        </w:rPr>
      </w:pPr>
    </w:p>
    <w:p w:rsidR="00490719" w:rsidRPr="00490719" w:rsidRDefault="00490719" w:rsidP="00F2227D">
      <w:pPr>
        <w:pStyle w:val="af3"/>
        <w:spacing w:before="0" w:beforeAutospacing="0"/>
        <w:ind w:firstLine="709"/>
        <w:contextualSpacing/>
        <w:jc w:val="right"/>
        <w:rPr>
          <w:i/>
          <w:sz w:val="20"/>
          <w:szCs w:val="20"/>
        </w:rPr>
      </w:pPr>
    </w:p>
    <w:p w:rsidR="002E187C" w:rsidRPr="002E187C" w:rsidRDefault="002E187C" w:rsidP="00E5329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5097" w:rsidRDefault="00894460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894460"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0D52D1" w:rsidRDefault="000D52D1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0D52D1" w:rsidRDefault="000D52D1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894460"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0D52D1" w:rsidRPr="001C72ED" w:rsidRDefault="000D52D1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26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0D52D1" w:rsidRDefault="000D52D1">
                  <w:pPr>
                    <w:pStyle w:val="a7"/>
                  </w:pPr>
                  <w:r>
                    <w:t>Телефон (факс): (81368) 75-389</w:t>
                  </w:r>
                </w:p>
                <w:p w:rsidR="000D52D1" w:rsidRDefault="000D52D1">
                  <w:r>
                    <w:t>Отпечатано в Пчевжинском сельском Доме культуры</w:t>
                  </w:r>
                </w:p>
                <w:p w:rsidR="000D52D1" w:rsidRDefault="00122CE9">
                  <w:r>
                    <w:t>Подписано в печать 26</w:t>
                  </w:r>
                  <w:r w:rsidR="000D52D1">
                    <w:t>.0</w:t>
                  </w:r>
                  <w:r>
                    <w:t>6</w:t>
                  </w:r>
                  <w:r w:rsidR="000D52D1">
                    <w:t>.2017</w:t>
                  </w:r>
                  <w:bookmarkStart w:id="2" w:name="_GoBack"/>
                  <w:bookmarkEnd w:id="2"/>
                  <w:r w:rsidR="000D52D1">
                    <w:t>г. в 20.00</w:t>
                  </w:r>
                </w:p>
                <w:p w:rsidR="000D52D1" w:rsidRDefault="000D52D1">
                  <w:r>
                    <w:t>(по графику в 20.00)</w:t>
                  </w:r>
                </w:p>
                <w:p w:rsidR="000D52D1" w:rsidRDefault="000D52D1">
                  <w:r>
                    <w:t>Редакционный совет: главный редактор – М.Л.Кузнецова; Ю.С. Нестеренко, Х.Х. 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>
        <w:rPr>
          <w:rFonts w:ascii="Arial" w:hAnsi="Arial" w:cs="Arial"/>
          <w:sz w:val="20"/>
          <w:szCs w:val="20"/>
        </w:rPr>
        <w:tab/>
      </w:r>
      <w:r w:rsidR="005E642B" w:rsidRPr="005E642B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894460" w:rsidP="006538F1">
      <w:pPr>
        <w:rPr>
          <w:sz w:val="16"/>
          <w:szCs w:val="16"/>
        </w:rPr>
      </w:pPr>
      <w:r w:rsidRPr="00894460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0D52D1" w:rsidRPr="00C21B1F" w:rsidRDefault="000D52D1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9"/>
      <w:headerReference w:type="default" r:id="rId30"/>
      <w:headerReference w:type="first" r:id="rId31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C5" w:rsidRDefault="008315C5" w:rsidP="000924CA">
      <w:r>
        <w:separator/>
      </w:r>
    </w:p>
  </w:endnote>
  <w:endnote w:type="continuationSeparator" w:id="0">
    <w:p w:rsidR="008315C5" w:rsidRDefault="008315C5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C5" w:rsidRDefault="008315C5"/>
  </w:footnote>
  <w:footnote w:type="continuationSeparator" w:id="0">
    <w:p w:rsidR="008315C5" w:rsidRDefault="008315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0D52D1" w:rsidRDefault="000D52D1">
        <w:pPr>
          <w:pStyle w:val="ac"/>
        </w:pPr>
      </w:p>
      <w:p w:rsidR="000D52D1" w:rsidRDefault="000D52D1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122CE9">
            <w:rPr>
              <w:noProof/>
            </w:rPr>
            <w:t>16</w:t>
          </w:r>
        </w:fldSimple>
        <w:r>
          <w:t xml:space="preserve">                                                                                                                                                                      № 20</w:t>
        </w:r>
        <w:r>
          <w:rPr>
            <w:lang w:val="en-US"/>
          </w:rPr>
          <w:t xml:space="preserve"> </w:t>
        </w:r>
        <w:r>
          <w:t>(219) 26 июня 2017</w:t>
        </w:r>
      </w:p>
    </w:sdtContent>
  </w:sdt>
  <w:p w:rsidR="000D52D1" w:rsidRDefault="000D52D1">
    <w:pPr>
      <w:rPr>
        <w:sz w:val="2"/>
        <w:szCs w:val="2"/>
      </w:rPr>
    </w:pPr>
    <w:r w:rsidRPr="00894460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894460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D1" w:rsidRDefault="000D52D1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52D1" w:rsidRDefault="000D52D1" w:rsidP="00CC6F07">
    <w:pPr>
      <w:pStyle w:val="ac"/>
    </w:pPr>
    <w:r>
      <w:t xml:space="preserve">№ 20 (219) 26 июня 2017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 w:rsidR="00122CE9">
            <w:rPr>
              <w:noProof/>
            </w:rPr>
            <w:t>17</w:t>
          </w:r>
        </w:fldSimple>
      </w:sdtContent>
    </w:sdt>
  </w:p>
  <w:p w:rsidR="000D52D1" w:rsidRDefault="000D52D1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D1" w:rsidRDefault="000D52D1">
    <w:pPr>
      <w:pStyle w:val="aa"/>
    </w:pPr>
  </w:p>
  <w:p w:rsidR="000D52D1" w:rsidRDefault="000D52D1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D1" w:rsidRDefault="000D52D1">
    <w:pPr>
      <w:rPr>
        <w:sz w:val="2"/>
        <w:szCs w:val="2"/>
      </w:rPr>
    </w:pPr>
    <w:r w:rsidRPr="00894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0D52D1" w:rsidRDefault="000D52D1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D1" w:rsidRDefault="000D52D1">
    <w:pPr>
      <w:rPr>
        <w:sz w:val="2"/>
        <w:szCs w:val="2"/>
      </w:rPr>
    </w:pPr>
    <w:r w:rsidRPr="00894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0D52D1" w:rsidRPr="005466AB" w:rsidRDefault="000D52D1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D1" w:rsidRDefault="000D52D1">
    <w:pPr>
      <w:rPr>
        <w:sz w:val="2"/>
        <w:szCs w:val="2"/>
      </w:rPr>
    </w:pPr>
    <w:r w:rsidRPr="008944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0D52D1" w:rsidRDefault="000D52D1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BB1CFD"/>
    <w:multiLevelType w:val="hybridMultilevel"/>
    <w:tmpl w:val="94A27918"/>
    <w:lvl w:ilvl="0" w:tplc="19948318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D16A3E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F51F5A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6A1E88"/>
    <w:multiLevelType w:val="hybridMultilevel"/>
    <w:tmpl w:val="3F86542E"/>
    <w:lvl w:ilvl="0" w:tplc="0DFE2F1A">
      <w:start w:val="1"/>
      <w:numFmt w:val="decimal"/>
      <w:lvlText w:val="%1."/>
      <w:lvlJc w:val="left"/>
      <w:pPr>
        <w:ind w:left="1207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4A0F77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2C088C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61BA5"/>
    <w:multiLevelType w:val="hybridMultilevel"/>
    <w:tmpl w:val="4C98B772"/>
    <w:lvl w:ilvl="0" w:tplc="66C88C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5660FE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6514F7"/>
    <w:multiLevelType w:val="hybridMultilevel"/>
    <w:tmpl w:val="C4EC1CCA"/>
    <w:lvl w:ilvl="0" w:tplc="E9DADD06">
      <w:start w:val="1"/>
      <w:numFmt w:val="decimal"/>
      <w:lvlText w:val="%1."/>
      <w:lvlJc w:val="left"/>
      <w:pPr>
        <w:ind w:left="1267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01F41CE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5972A7"/>
    <w:multiLevelType w:val="hybridMultilevel"/>
    <w:tmpl w:val="1ADCB990"/>
    <w:lvl w:ilvl="0" w:tplc="A38E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A25825"/>
    <w:multiLevelType w:val="hybridMultilevel"/>
    <w:tmpl w:val="596E5FCE"/>
    <w:lvl w:ilvl="0" w:tplc="F8521C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1F2D7B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280764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74425F"/>
    <w:multiLevelType w:val="hybridMultilevel"/>
    <w:tmpl w:val="0694C0DE"/>
    <w:lvl w:ilvl="0" w:tplc="CD4425A2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452B50C0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9B63C9"/>
    <w:multiLevelType w:val="hybridMultilevel"/>
    <w:tmpl w:val="EEA84D3C"/>
    <w:lvl w:ilvl="0" w:tplc="CF8C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AA13C3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C01BD"/>
    <w:multiLevelType w:val="hybridMultilevel"/>
    <w:tmpl w:val="FDFA2E0C"/>
    <w:lvl w:ilvl="0" w:tplc="EB9A34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C8023F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602900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895FCA"/>
    <w:multiLevelType w:val="hybridMultilevel"/>
    <w:tmpl w:val="DA0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080BD9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0E0AD0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0E4891"/>
    <w:multiLevelType w:val="hybridMultilevel"/>
    <w:tmpl w:val="27D80D38"/>
    <w:lvl w:ilvl="0" w:tplc="7396B8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0D1C95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75087E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F45E25"/>
    <w:multiLevelType w:val="hybridMultilevel"/>
    <w:tmpl w:val="10A29486"/>
    <w:lvl w:ilvl="0" w:tplc="2CDA2968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5E6257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B2569A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C63D2C"/>
    <w:multiLevelType w:val="hybridMultilevel"/>
    <w:tmpl w:val="F84ACB0A"/>
    <w:lvl w:ilvl="0" w:tplc="9DBEFBF8">
      <w:start w:val="5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FB7F4E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8">
    <w:nsid w:val="771F2B80"/>
    <w:multiLevelType w:val="multilevel"/>
    <w:tmpl w:val="71BC9D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C13CBC"/>
    <w:multiLevelType w:val="multilevel"/>
    <w:tmpl w:val="62BC3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20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39"/>
  </w:num>
  <w:num w:numId="13">
    <w:abstractNumId w:val="31"/>
  </w:num>
  <w:num w:numId="14">
    <w:abstractNumId w:val="18"/>
  </w:num>
  <w:num w:numId="15">
    <w:abstractNumId w:val="38"/>
  </w:num>
  <w:num w:numId="16">
    <w:abstractNumId w:val="43"/>
  </w:num>
  <w:num w:numId="17">
    <w:abstractNumId w:val="46"/>
  </w:num>
  <w:num w:numId="18">
    <w:abstractNumId w:val="19"/>
  </w:num>
  <w:num w:numId="19">
    <w:abstractNumId w:val="30"/>
  </w:num>
  <w:num w:numId="20">
    <w:abstractNumId w:val="15"/>
  </w:num>
  <w:num w:numId="21">
    <w:abstractNumId w:val="37"/>
  </w:num>
  <w:num w:numId="22">
    <w:abstractNumId w:val="35"/>
  </w:num>
  <w:num w:numId="23">
    <w:abstractNumId w:val="48"/>
  </w:num>
  <w:num w:numId="24">
    <w:abstractNumId w:val="23"/>
  </w:num>
  <w:num w:numId="25">
    <w:abstractNumId w:val="32"/>
  </w:num>
  <w:num w:numId="26">
    <w:abstractNumId w:val="34"/>
  </w:num>
  <w:num w:numId="27">
    <w:abstractNumId w:val="40"/>
  </w:num>
  <w:num w:numId="28">
    <w:abstractNumId w:val="21"/>
  </w:num>
  <w:num w:numId="29">
    <w:abstractNumId w:val="27"/>
  </w:num>
  <w:num w:numId="30">
    <w:abstractNumId w:val="44"/>
  </w:num>
  <w:num w:numId="31">
    <w:abstractNumId w:val="16"/>
  </w:num>
  <w:num w:numId="32">
    <w:abstractNumId w:val="26"/>
  </w:num>
  <w:num w:numId="33">
    <w:abstractNumId w:val="41"/>
  </w:num>
  <w:num w:numId="34">
    <w:abstractNumId w:val="49"/>
  </w:num>
  <w:num w:numId="35">
    <w:abstractNumId w:val="4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7586"/>
    <o:shapelayout v:ext="edit">
      <o:idmap v:ext="edit" data="2"/>
      <o:rules v:ext="edit">
        <o:r id="V:Rule5" type="connector" idref="#_x0000_s2070"/>
        <o:r id="V:Rule6" type="connector" idref="#_x0000_s2067"/>
        <o:r id="V:Rule7" type="connector" idref="#_x0000_s2066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BEB"/>
    <w:rsid w:val="00005A15"/>
    <w:rsid w:val="00005EE9"/>
    <w:rsid w:val="0000637B"/>
    <w:rsid w:val="0000723E"/>
    <w:rsid w:val="0000727B"/>
    <w:rsid w:val="00007AD8"/>
    <w:rsid w:val="00007DBC"/>
    <w:rsid w:val="000207E0"/>
    <w:rsid w:val="00021463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36CDE"/>
    <w:rsid w:val="00046520"/>
    <w:rsid w:val="000479BF"/>
    <w:rsid w:val="00051BA8"/>
    <w:rsid w:val="0005589E"/>
    <w:rsid w:val="00056A68"/>
    <w:rsid w:val="00056D6A"/>
    <w:rsid w:val="000574CB"/>
    <w:rsid w:val="0006132C"/>
    <w:rsid w:val="00062478"/>
    <w:rsid w:val="00065ADD"/>
    <w:rsid w:val="00066BDC"/>
    <w:rsid w:val="00074395"/>
    <w:rsid w:val="00074791"/>
    <w:rsid w:val="00080CD7"/>
    <w:rsid w:val="0008133C"/>
    <w:rsid w:val="00081987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A032D"/>
    <w:rsid w:val="000A4208"/>
    <w:rsid w:val="000A4905"/>
    <w:rsid w:val="000B2086"/>
    <w:rsid w:val="000B2168"/>
    <w:rsid w:val="000B5C14"/>
    <w:rsid w:val="000B5E3C"/>
    <w:rsid w:val="000C1987"/>
    <w:rsid w:val="000C1A3B"/>
    <w:rsid w:val="000D2B85"/>
    <w:rsid w:val="000D52D1"/>
    <w:rsid w:val="000D5BDA"/>
    <w:rsid w:val="000D6520"/>
    <w:rsid w:val="000E331F"/>
    <w:rsid w:val="000E69F7"/>
    <w:rsid w:val="000F1BA4"/>
    <w:rsid w:val="000F4EBD"/>
    <w:rsid w:val="000F5E48"/>
    <w:rsid w:val="000F5EA1"/>
    <w:rsid w:val="000F636B"/>
    <w:rsid w:val="000F66EC"/>
    <w:rsid w:val="000F675E"/>
    <w:rsid w:val="001001C6"/>
    <w:rsid w:val="00100241"/>
    <w:rsid w:val="00102D1E"/>
    <w:rsid w:val="00104055"/>
    <w:rsid w:val="001043C8"/>
    <w:rsid w:val="00107A64"/>
    <w:rsid w:val="001125C6"/>
    <w:rsid w:val="00113DC9"/>
    <w:rsid w:val="00114F94"/>
    <w:rsid w:val="00120005"/>
    <w:rsid w:val="00120C4A"/>
    <w:rsid w:val="00121148"/>
    <w:rsid w:val="00121899"/>
    <w:rsid w:val="00122CE9"/>
    <w:rsid w:val="00126B87"/>
    <w:rsid w:val="00133FA2"/>
    <w:rsid w:val="001340B5"/>
    <w:rsid w:val="00145088"/>
    <w:rsid w:val="00153605"/>
    <w:rsid w:val="00164A8C"/>
    <w:rsid w:val="00166A4D"/>
    <w:rsid w:val="00167917"/>
    <w:rsid w:val="00170FC7"/>
    <w:rsid w:val="00171BFF"/>
    <w:rsid w:val="001721D4"/>
    <w:rsid w:val="00181393"/>
    <w:rsid w:val="00185462"/>
    <w:rsid w:val="00186DC4"/>
    <w:rsid w:val="00191161"/>
    <w:rsid w:val="0019441C"/>
    <w:rsid w:val="001951C7"/>
    <w:rsid w:val="00195688"/>
    <w:rsid w:val="001A18BD"/>
    <w:rsid w:val="001A5931"/>
    <w:rsid w:val="001A6C18"/>
    <w:rsid w:val="001B1654"/>
    <w:rsid w:val="001B2F30"/>
    <w:rsid w:val="001B3DB8"/>
    <w:rsid w:val="001C204C"/>
    <w:rsid w:val="001C5EF6"/>
    <w:rsid w:val="001C72ED"/>
    <w:rsid w:val="001D71CF"/>
    <w:rsid w:val="001E047B"/>
    <w:rsid w:val="001E27E0"/>
    <w:rsid w:val="001E5D83"/>
    <w:rsid w:val="001E67E1"/>
    <w:rsid w:val="001F02AF"/>
    <w:rsid w:val="001F2154"/>
    <w:rsid w:val="001F2EB7"/>
    <w:rsid w:val="001F3AEB"/>
    <w:rsid w:val="00202149"/>
    <w:rsid w:val="00205883"/>
    <w:rsid w:val="00207B5A"/>
    <w:rsid w:val="00213168"/>
    <w:rsid w:val="002133D7"/>
    <w:rsid w:val="00213A5F"/>
    <w:rsid w:val="00214306"/>
    <w:rsid w:val="00214B57"/>
    <w:rsid w:val="00216A9C"/>
    <w:rsid w:val="00225EA9"/>
    <w:rsid w:val="0022696F"/>
    <w:rsid w:val="00235863"/>
    <w:rsid w:val="00236201"/>
    <w:rsid w:val="00236CB6"/>
    <w:rsid w:val="00237406"/>
    <w:rsid w:val="002404C0"/>
    <w:rsid w:val="00242FB7"/>
    <w:rsid w:val="00244BF8"/>
    <w:rsid w:val="00245437"/>
    <w:rsid w:val="00247A77"/>
    <w:rsid w:val="002511E1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5441"/>
    <w:rsid w:val="00277E52"/>
    <w:rsid w:val="0028363E"/>
    <w:rsid w:val="0028749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67CB"/>
    <w:rsid w:val="002A6947"/>
    <w:rsid w:val="002B071F"/>
    <w:rsid w:val="002B08C5"/>
    <w:rsid w:val="002B1992"/>
    <w:rsid w:val="002B1CA2"/>
    <w:rsid w:val="002B2961"/>
    <w:rsid w:val="002B3BFD"/>
    <w:rsid w:val="002B4B5E"/>
    <w:rsid w:val="002B5076"/>
    <w:rsid w:val="002C0A23"/>
    <w:rsid w:val="002C0B71"/>
    <w:rsid w:val="002C18CB"/>
    <w:rsid w:val="002C4A7E"/>
    <w:rsid w:val="002C677B"/>
    <w:rsid w:val="002D196F"/>
    <w:rsid w:val="002D284E"/>
    <w:rsid w:val="002D6F93"/>
    <w:rsid w:val="002E0EDA"/>
    <w:rsid w:val="002E187C"/>
    <w:rsid w:val="002E26B9"/>
    <w:rsid w:val="002E337E"/>
    <w:rsid w:val="002E3879"/>
    <w:rsid w:val="002F0057"/>
    <w:rsid w:val="002F4E0A"/>
    <w:rsid w:val="002F5A29"/>
    <w:rsid w:val="002F6950"/>
    <w:rsid w:val="0030019B"/>
    <w:rsid w:val="00300684"/>
    <w:rsid w:val="003064BD"/>
    <w:rsid w:val="00307FBD"/>
    <w:rsid w:val="00310891"/>
    <w:rsid w:val="00311BD3"/>
    <w:rsid w:val="003128EC"/>
    <w:rsid w:val="00314574"/>
    <w:rsid w:val="00316E99"/>
    <w:rsid w:val="003176A8"/>
    <w:rsid w:val="003209A3"/>
    <w:rsid w:val="00320FCF"/>
    <w:rsid w:val="003245DF"/>
    <w:rsid w:val="00325546"/>
    <w:rsid w:val="0032768C"/>
    <w:rsid w:val="00327C7B"/>
    <w:rsid w:val="00332B6D"/>
    <w:rsid w:val="00333653"/>
    <w:rsid w:val="00335CD5"/>
    <w:rsid w:val="00337A7A"/>
    <w:rsid w:val="00340EAF"/>
    <w:rsid w:val="00342F5D"/>
    <w:rsid w:val="0035073F"/>
    <w:rsid w:val="00351F9D"/>
    <w:rsid w:val="0035200B"/>
    <w:rsid w:val="00355794"/>
    <w:rsid w:val="003573C0"/>
    <w:rsid w:val="00360329"/>
    <w:rsid w:val="00362EFC"/>
    <w:rsid w:val="00362F2F"/>
    <w:rsid w:val="0036724D"/>
    <w:rsid w:val="00372929"/>
    <w:rsid w:val="0037461C"/>
    <w:rsid w:val="00375097"/>
    <w:rsid w:val="00376BB8"/>
    <w:rsid w:val="003810C7"/>
    <w:rsid w:val="00382156"/>
    <w:rsid w:val="0038672B"/>
    <w:rsid w:val="00390A4B"/>
    <w:rsid w:val="00392C6D"/>
    <w:rsid w:val="003A4506"/>
    <w:rsid w:val="003B1D19"/>
    <w:rsid w:val="003B25DA"/>
    <w:rsid w:val="003C0D7B"/>
    <w:rsid w:val="003C1060"/>
    <w:rsid w:val="003C3613"/>
    <w:rsid w:val="003C36AC"/>
    <w:rsid w:val="003C3CD1"/>
    <w:rsid w:val="003C3D2F"/>
    <w:rsid w:val="003C6DE9"/>
    <w:rsid w:val="003C777A"/>
    <w:rsid w:val="003D27F7"/>
    <w:rsid w:val="003D2895"/>
    <w:rsid w:val="003D5CBE"/>
    <w:rsid w:val="003D7218"/>
    <w:rsid w:val="003E205F"/>
    <w:rsid w:val="003E393D"/>
    <w:rsid w:val="003E621A"/>
    <w:rsid w:val="003F1165"/>
    <w:rsid w:val="003F2041"/>
    <w:rsid w:val="003F20DE"/>
    <w:rsid w:val="003F2F4C"/>
    <w:rsid w:val="003F5B4F"/>
    <w:rsid w:val="003F73C4"/>
    <w:rsid w:val="00402A64"/>
    <w:rsid w:val="00403280"/>
    <w:rsid w:val="00403669"/>
    <w:rsid w:val="00405301"/>
    <w:rsid w:val="00406997"/>
    <w:rsid w:val="00413603"/>
    <w:rsid w:val="00417415"/>
    <w:rsid w:val="00417861"/>
    <w:rsid w:val="004245FA"/>
    <w:rsid w:val="0043237D"/>
    <w:rsid w:val="00433C8F"/>
    <w:rsid w:val="00434C23"/>
    <w:rsid w:val="00437D0A"/>
    <w:rsid w:val="00440FE6"/>
    <w:rsid w:val="004504A1"/>
    <w:rsid w:val="004515EF"/>
    <w:rsid w:val="004613A3"/>
    <w:rsid w:val="00462D2E"/>
    <w:rsid w:val="00467E2F"/>
    <w:rsid w:val="00470FF2"/>
    <w:rsid w:val="00471320"/>
    <w:rsid w:val="00472D1A"/>
    <w:rsid w:val="00473107"/>
    <w:rsid w:val="004773EC"/>
    <w:rsid w:val="00482B96"/>
    <w:rsid w:val="00482FCF"/>
    <w:rsid w:val="0048442B"/>
    <w:rsid w:val="004874FC"/>
    <w:rsid w:val="00487B32"/>
    <w:rsid w:val="00490719"/>
    <w:rsid w:val="00492B37"/>
    <w:rsid w:val="0049436E"/>
    <w:rsid w:val="004A3A7A"/>
    <w:rsid w:val="004A3D2A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5E7D"/>
    <w:rsid w:val="004E6619"/>
    <w:rsid w:val="004E6BB2"/>
    <w:rsid w:val="004E70C2"/>
    <w:rsid w:val="004E7D19"/>
    <w:rsid w:val="004F2924"/>
    <w:rsid w:val="004F5A5F"/>
    <w:rsid w:val="004F7B73"/>
    <w:rsid w:val="00500D50"/>
    <w:rsid w:val="00500FF7"/>
    <w:rsid w:val="00504194"/>
    <w:rsid w:val="00507276"/>
    <w:rsid w:val="00511608"/>
    <w:rsid w:val="00513361"/>
    <w:rsid w:val="00514DCA"/>
    <w:rsid w:val="00515674"/>
    <w:rsid w:val="00522923"/>
    <w:rsid w:val="005243D7"/>
    <w:rsid w:val="0052542E"/>
    <w:rsid w:val="005259F3"/>
    <w:rsid w:val="00526AA0"/>
    <w:rsid w:val="00527E12"/>
    <w:rsid w:val="00531D10"/>
    <w:rsid w:val="00531FE2"/>
    <w:rsid w:val="00535AFC"/>
    <w:rsid w:val="00540042"/>
    <w:rsid w:val="005409D5"/>
    <w:rsid w:val="005466AB"/>
    <w:rsid w:val="00555896"/>
    <w:rsid w:val="0056057C"/>
    <w:rsid w:val="00564CBA"/>
    <w:rsid w:val="0056532F"/>
    <w:rsid w:val="00567D7B"/>
    <w:rsid w:val="0057016D"/>
    <w:rsid w:val="0057230C"/>
    <w:rsid w:val="005729C0"/>
    <w:rsid w:val="00573BBC"/>
    <w:rsid w:val="00574156"/>
    <w:rsid w:val="00575120"/>
    <w:rsid w:val="005756F7"/>
    <w:rsid w:val="00585343"/>
    <w:rsid w:val="00585F8F"/>
    <w:rsid w:val="005869D2"/>
    <w:rsid w:val="00586A4F"/>
    <w:rsid w:val="00592328"/>
    <w:rsid w:val="00595A74"/>
    <w:rsid w:val="005A01C7"/>
    <w:rsid w:val="005A0577"/>
    <w:rsid w:val="005A09A2"/>
    <w:rsid w:val="005A173F"/>
    <w:rsid w:val="005A1D2C"/>
    <w:rsid w:val="005A57B3"/>
    <w:rsid w:val="005B156F"/>
    <w:rsid w:val="005B32A0"/>
    <w:rsid w:val="005B58A0"/>
    <w:rsid w:val="005B6BC0"/>
    <w:rsid w:val="005C0C4E"/>
    <w:rsid w:val="005C3CF5"/>
    <w:rsid w:val="005C4635"/>
    <w:rsid w:val="005C4D73"/>
    <w:rsid w:val="005C5B78"/>
    <w:rsid w:val="005C7376"/>
    <w:rsid w:val="005D62D8"/>
    <w:rsid w:val="005E1CB2"/>
    <w:rsid w:val="005E1E8F"/>
    <w:rsid w:val="005E432C"/>
    <w:rsid w:val="005E4E85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205BC"/>
    <w:rsid w:val="00625418"/>
    <w:rsid w:val="00625C0C"/>
    <w:rsid w:val="0063207E"/>
    <w:rsid w:val="00636DCF"/>
    <w:rsid w:val="00640615"/>
    <w:rsid w:val="00641775"/>
    <w:rsid w:val="00644F51"/>
    <w:rsid w:val="0064546B"/>
    <w:rsid w:val="00646452"/>
    <w:rsid w:val="00647565"/>
    <w:rsid w:val="00650073"/>
    <w:rsid w:val="0065313E"/>
    <w:rsid w:val="00653688"/>
    <w:rsid w:val="006538F1"/>
    <w:rsid w:val="006539A1"/>
    <w:rsid w:val="00653E9C"/>
    <w:rsid w:val="00654048"/>
    <w:rsid w:val="00654923"/>
    <w:rsid w:val="006555A6"/>
    <w:rsid w:val="00664E74"/>
    <w:rsid w:val="00666B5B"/>
    <w:rsid w:val="00667582"/>
    <w:rsid w:val="006709BC"/>
    <w:rsid w:val="00670A7C"/>
    <w:rsid w:val="00673476"/>
    <w:rsid w:val="006817FC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8BC"/>
    <w:rsid w:val="006A4D42"/>
    <w:rsid w:val="006B442C"/>
    <w:rsid w:val="006B6CC5"/>
    <w:rsid w:val="006B7EEB"/>
    <w:rsid w:val="006C2778"/>
    <w:rsid w:val="006C75EE"/>
    <w:rsid w:val="006C7AFC"/>
    <w:rsid w:val="006D04FF"/>
    <w:rsid w:val="006D20F9"/>
    <w:rsid w:val="006D3647"/>
    <w:rsid w:val="006D7134"/>
    <w:rsid w:val="006E2064"/>
    <w:rsid w:val="006F42AE"/>
    <w:rsid w:val="006F6433"/>
    <w:rsid w:val="006F74DD"/>
    <w:rsid w:val="00701AA6"/>
    <w:rsid w:val="00703AC3"/>
    <w:rsid w:val="00716E6D"/>
    <w:rsid w:val="007206B3"/>
    <w:rsid w:val="007211F9"/>
    <w:rsid w:val="00721FE0"/>
    <w:rsid w:val="0072222F"/>
    <w:rsid w:val="007250A1"/>
    <w:rsid w:val="007321C5"/>
    <w:rsid w:val="00732739"/>
    <w:rsid w:val="007342F8"/>
    <w:rsid w:val="007352D4"/>
    <w:rsid w:val="00735A3C"/>
    <w:rsid w:val="007375B1"/>
    <w:rsid w:val="007412F8"/>
    <w:rsid w:val="00742DC5"/>
    <w:rsid w:val="00743B3B"/>
    <w:rsid w:val="00743C68"/>
    <w:rsid w:val="00743F9B"/>
    <w:rsid w:val="00745422"/>
    <w:rsid w:val="0074739B"/>
    <w:rsid w:val="00752101"/>
    <w:rsid w:val="007547A9"/>
    <w:rsid w:val="007605C3"/>
    <w:rsid w:val="00770A1D"/>
    <w:rsid w:val="00771096"/>
    <w:rsid w:val="00772875"/>
    <w:rsid w:val="0077621C"/>
    <w:rsid w:val="00776765"/>
    <w:rsid w:val="00776840"/>
    <w:rsid w:val="00785208"/>
    <w:rsid w:val="00786815"/>
    <w:rsid w:val="0079273B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D5893"/>
    <w:rsid w:val="007E0489"/>
    <w:rsid w:val="007E0843"/>
    <w:rsid w:val="007E31B4"/>
    <w:rsid w:val="007E7584"/>
    <w:rsid w:val="007F0FB7"/>
    <w:rsid w:val="008006D8"/>
    <w:rsid w:val="008023EA"/>
    <w:rsid w:val="008025A8"/>
    <w:rsid w:val="0080266B"/>
    <w:rsid w:val="00803924"/>
    <w:rsid w:val="0080439B"/>
    <w:rsid w:val="00805ACF"/>
    <w:rsid w:val="00806D6C"/>
    <w:rsid w:val="00807451"/>
    <w:rsid w:val="00812CDC"/>
    <w:rsid w:val="0081333A"/>
    <w:rsid w:val="008226D8"/>
    <w:rsid w:val="0082391E"/>
    <w:rsid w:val="00823FBB"/>
    <w:rsid w:val="0082559A"/>
    <w:rsid w:val="00825734"/>
    <w:rsid w:val="00826CCA"/>
    <w:rsid w:val="008315C5"/>
    <w:rsid w:val="00834BB5"/>
    <w:rsid w:val="00836773"/>
    <w:rsid w:val="00836881"/>
    <w:rsid w:val="00836CD8"/>
    <w:rsid w:val="00841E74"/>
    <w:rsid w:val="00841F8A"/>
    <w:rsid w:val="008423E4"/>
    <w:rsid w:val="0084489A"/>
    <w:rsid w:val="008478D8"/>
    <w:rsid w:val="00851B83"/>
    <w:rsid w:val="0085593C"/>
    <w:rsid w:val="00855B2F"/>
    <w:rsid w:val="008572B6"/>
    <w:rsid w:val="00862CBE"/>
    <w:rsid w:val="00866BB3"/>
    <w:rsid w:val="008677C5"/>
    <w:rsid w:val="00867D60"/>
    <w:rsid w:val="008723B1"/>
    <w:rsid w:val="00874F00"/>
    <w:rsid w:val="00875B04"/>
    <w:rsid w:val="00876A2E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4460"/>
    <w:rsid w:val="00895EA4"/>
    <w:rsid w:val="00896057"/>
    <w:rsid w:val="008A05A9"/>
    <w:rsid w:val="008A1CD6"/>
    <w:rsid w:val="008A31F2"/>
    <w:rsid w:val="008B1654"/>
    <w:rsid w:val="008B23EE"/>
    <w:rsid w:val="008B785F"/>
    <w:rsid w:val="008C3CEF"/>
    <w:rsid w:val="008C73FE"/>
    <w:rsid w:val="008C7980"/>
    <w:rsid w:val="008D7268"/>
    <w:rsid w:val="008E2794"/>
    <w:rsid w:val="008E6576"/>
    <w:rsid w:val="008E67A4"/>
    <w:rsid w:val="008E7703"/>
    <w:rsid w:val="008F3364"/>
    <w:rsid w:val="008F4121"/>
    <w:rsid w:val="00900E91"/>
    <w:rsid w:val="00901DBC"/>
    <w:rsid w:val="009021D6"/>
    <w:rsid w:val="00902F3E"/>
    <w:rsid w:val="00911F28"/>
    <w:rsid w:val="009137C4"/>
    <w:rsid w:val="009219CD"/>
    <w:rsid w:val="009228F7"/>
    <w:rsid w:val="00922E7C"/>
    <w:rsid w:val="00923627"/>
    <w:rsid w:val="00923F50"/>
    <w:rsid w:val="0092403F"/>
    <w:rsid w:val="009245E4"/>
    <w:rsid w:val="00924731"/>
    <w:rsid w:val="00925F90"/>
    <w:rsid w:val="009325D2"/>
    <w:rsid w:val="00933874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19C6"/>
    <w:rsid w:val="009675ED"/>
    <w:rsid w:val="0097075C"/>
    <w:rsid w:val="00972995"/>
    <w:rsid w:val="009740FA"/>
    <w:rsid w:val="00976011"/>
    <w:rsid w:val="00976632"/>
    <w:rsid w:val="00976755"/>
    <w:rsid w:val="009801F1"/>
    <w:rsid w:val="00983193"/>
    <w:rsid w:val="00984868"/>
    <w:rsid w:val="009857ED"/>
    <w:rsid w:val="009858A9"/>
    <w:rsid w:val="00985BCD"/>
    <w:rsid w:val="00985E39"/>
    <w:rsid w:val="009877C6"/>
    <w:rsid w:val="00994381"/>
    <w:rsid w:val="0099560A"/>
    <w:rsid w:val="009959AD"/>
    <w:rsid w:val="00995B8A"/>
    <w:rsid w:val="009A47F4"/>
    <w:rsid w:val="009A6674"/>
    <w:rsid w:val="009A7A31"/>
    <w:rsid w:val="009B5251"/>
    <w:rsid w:val="009B588B"/>
    <w:rsid w:val="009C26AA"/>
    <w:rsid w:val="009C30A6"/>
    <w:rsid w:val="009C3C94"/>
    <w:rsid w:val="009C4975"/>
    <w:rsid w:val="009C70CC"/>
    <w:rsid w:val="009C7573"/>
    <w:rsid w:val="009D105B"/>
    <w:rsid w:val="009D27EC"/>
    <w:rsid w:val="009D3062"/>
    <w:rsid w:val="009E1D79"/>
    <w:rsid w:val="009E2B68"/>
    <w:rsid w:val="009F0733"/>
    <w:rsid w:val="009F1E24"/>
    <w:rsid w:val="009F2298"/>
    <w:rsid w:val="009F2DA7"/>
    <w:rsid w:val="009F5B57"/>
    <w:rsid w:val="00A002A8"/>
    <w:rsid w:val="00A01FE5"/>
    <w:rsid w:val="00A02358"/>
    <w:rsid w:val="00A06ACB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7546"/>
    <w:rsid w:val="00A4798F"/>
    <w:rsid w:val="00A51F8B"/>
    <w:rsid w:val="00A5300B"/>
    <w:rsid w:val="00A5360B"/>
    <w:rsid w:val="00A53EE7"/>
    <w:rsid w:val="00A61D98"/>
    <w:rsid w:val="00A63412"/>
    <w:rsid w:val="00A6510F"/>
    <w:rsid w:val="00A659D8"/>
    <w:rsid w:val="00A708FF"/>
    <w:rsid w:val="00A727DE"/>
    <w:rsid w:val="00A7376B"/>
    <w:rsid w:val="00A74406"/>
    <w:rsid w:val="00A758C4"/>
    <w:rsid w:val="00A76B75"/>
    <w:rsid w:val="00A770FA"/>
    <w:rsid w:val="00A777A6"/>
    <w:rsid w:val="00A84744"/>
    <w:rsid w:val="00A86886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D699F"/>
    <w:rsid w:val="00AE07CF"/>
    <w:rsid w:val="00AE28E3"/>
    <w:rsid w:val="00AE37BE"/>
    <w:rsid w:val="00AE4EBD"/>
    <w:rsid w:val="00AE5827"/>
    <w:rsid w:val="00AF18DC"/>
    <w:rsid w:val="00AF3A63"/>
    <w:rsid w:val="00AF46BF"/>
    <w:rsid w:val="00B0288C"/>
    <w:rsid w:val="00B03706"/>
    <w:rsid w:val="00B03B95"/>
    <w:rsid w:val="00B07550"/>
    <w:rsid w:val="00B07D49"/>
    <w:rsid w:val="00B20F6B"/>
    <w:rsid w:val="00B24D83"/>
    <w:rsid w:val="00B25970"/>
    <w:rsid w:val="00B25D93"/>
    <w:rsid w:val="00B26CB2"/>
    <w:rsid w:val="00B31C4A"/>
    <w:rsid w:val="00B32A30"/>
    <w:rsid w:val="00B3383F"/>
    <w:rsid w:val="00B361E5"/>
    <w:rsid w:val="00B4099F"/>
    <w:rsid w:val="00B4254B"/>
    <w:rsid w:val="00B443EF"/>
    <w:rsid w:val="00B47C5F"/>
    <w:rsid w:val="00B53992"/>
    <w:rsid w:val="00B56FA3"/>
    <w:rsid w:val="00B572A0"/>
    <w:rsid w:val="00B62EB0"/>
    <w:rsid w:val="00B630C1"/>
    <w:rsid w:val="00B7470C"/>
    <w:rsid w:val="00B749D3"/>
    <w:rsid w:val="00B75CF8"/>
    <w:rsid w:val="00B80302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481"/>
    <w:rsid w:val="00BA17D2"/>
    <w:rsid w:val="00BA3360"/>
    <w:rsid w:val="00BA34C6"/>
    <w:rsid w:val="00BA4930"/>
    <w:rsid w:val="00BA76A9"/>
    <w:rsid w:val="00BB02C2"/>
    <w:rsid w:val="00BB0B65"/>
    <w:rsid w:val="00BB47E3"/>
    <w:rsid w:val="00BB52A0"/>
    <w:rsid w:val="00BB735B"/>
    <w:rsid w:val="00BC1EC2"/>
    <w:rsid w:val="00BC1F1A"/>
    <w:rsid w:val="00BC4D9F"/>
    <w:rsid w:val="00BC716B"/>
    <w:rsid w:val="00BD04BE"/>
    <w:rsid w:val="00BD1F28"/>
    <w:rsid w:val="00BE51F3"/>
    <w:rsid w:val="00BE6D93"/>
    <w:rsid w:val="00BE7B9C"/>
    <w:rsid w:val="00BF3524"/>
    <w:rsid w:val="00BF404A"/>
    <w:rsid w:val="00BF6356"/>
    <w:rsid w:val="00C01393"/>
    <w:rsid w:val="00C020E9"/>
    <w:rsid w:val="00C0445E"/>
    <w:rsid w:val="00C048FE"/>
    <w:rsid w:val="00C05E74"/>
    <w:rsid w:val="00C06F68"/>
    <w:rsid w:val="00C12961"/>
    <w:rsid w:val="00C1304E"/>
    <w:rsid w:val="00C146EB"/>
    <w:rsid w:val="00C15F87"/>
    <w:rsid w:val="00C1625D"/>
    <w:rsid w:val="00C21B1F"/>
    <w:rsid w:val="00C27912"/>
    <w:rsid w:val="00C35A8A"/>
    <w:rsid w:val="00C36B93"/>
    <w:rsid w:val="00C42397"/>
    <w:rsid w:val="00C4472F"/>
    <w:rsid w:val="00C4582A"/>
    <w:rsid w:val="00C5008E"/>
    <w:rsid w:val="00C544AA"/>
    <w:rsid w:val="00C5563F"/>
    <w:rsid w:val="00C56A89"/>
    <w:rsid w:val="00C56C53"/>
    <w:rsid w:val="00C57842"/>
    <w:rsid w:val="00C65D42"/>
    <w:rsid w:val="00C672DE"/>
    <w:rsid w:val="00C679C3"/>
    <w:rsid w:val="00C7427C"/>
    <w:rsid w:val="00C770DB"/>
    <w:rsid w:val="00C803F0"/>
    <w:rsid w:val="00C9076E"/>
    <w:rsid w:val="00C94B5B"/>
    <w:rsid w:val="00C975F6"/>
    <w:rsid w:val="00CA1FBC"/>
    <w:rsid w:val="00CA2470"/>
    <w:rsid w:val="00CA6FF4"/>
    <w:rsid w:val="00CB01B1"/>
    <w:rsid w:val="00CB091D"/>
    <w:rsid w:val="00CB0D54"/>
    <w:rsid w:val="00CB5354"/>
    <w:rsid w:val="00CC18AF"/>
    <w:rsid w:val="00CC205E"/>
    <w:rsid w:val="00CC248E"/>
    <w:rsid w:val="00CC468D"/>
    <w:rsid w:val="00CC5F74"/>
    <w:rsid w:val="00CC6731"/>
    <w:rsid w:val="00CC6F07"/>
    <w:rsid w:val="00CD05CD"/>
    <w:rsid w:val="00CD0D5D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1F39"/>
    <w:rsid w:val="00D146DF"/>
    <w:rsid w:val="00D169B8"/>
    <w:rsid w:val="00D17055"/>
    <w:rsid w:val="00D205C4"/>
    <w:rsid w:val="00D2251D"/>
    <w:rsid w:val="00D24E9D"/>
    <w:rsid w:val="00D27D73"/>
    <w:rsid w:val="00D30535"/>
    <w:rsid w:val="00D30813"/>
    <w:rsid w:val="00D314F3"/>
    <w:rsid w:val="00D36005"/>
    <w:rsid w:val="00D370C1"/>
    <w:rsid w:val="00D43270"/>
    <w:rsid w:val="00D4524F"/>
    <w:rsid w:val="00D476B8"/>
    <w:rsid w:val="00D515B5"/>
    <w:rsid w:val="00D53477"/>
    <w:rsid w:val="00D550CF"/>
    <w:rsid w:val="00D56596"/>
    <w:rsid w:val="00D617BD"/>
    <w:rsid w:val="00D637E0"/>
    <w:rsid w:val="00D6451D"/>
    <w:rsid w:val="00D648F5"/>
    <w:rsid w:val="00D64B7F"/>
    <w:rsid w:val="00D70CFB"/>
    <w:rsid w:val="00D71406"/>
    <w:rsid w:val="00D7221E"/>
    <w:rsid w:val="00D738E8"/>
    <w:rsid w:val="00D75851"/>
    <w:rsid w:val="00D7666B"/>
    <w:rsid w:val="00D85B4F"/>
    <w:rsid w:val="00D85E4E"/>
    <w:rsid w:val="00D86B43"/>
    <w:rsid w:val="00D87F9A"/>
    <w:rsid w:val="00D93A2D"/>
    <w:rsid w:val="00D949AD"/>
    <w:rsid w:val="00D95432"/>
    <w:rsid w:val="00D9545E"/>
    <w:rsid w:val="00D960D2"/>
    <w:rsid w:val="00D96B1F"/>
    <w:rsid w:val="00DA021F"/>
    <w:rsid w:val="00DA2C52"/>
    <w:rsid w:val="00DA3D1F"/>
    <w:rsid w:val="00DB3045"/>
    <w:rsid w:val="00DB4B08"/>
    <w:rsid w:val="00DB59C4"/>
    <w:rsid w:val="00DB7564"/>
    <w:rsid w:val="00DB78C2"/>
    <w:rsid w:val="00DC0853"/>
    <w:rsid w:val="00DC30A4"/>
    <w:rsid w:val="00DC7147"/>
    <w:rsid w:val="00DD0294"/>
    <w:rsid w:val="00DD0FEB"/>
    <w:rsid w:val="00DD194E"/>
    <w:rsid w:val="00DD2FB8"/>
    <w:rsid w:val="00DD4B33"/>
    <w:rsid w:val="00DD6EC1"/>
    <w:rsid w:val="00DD7158"/>
    <w:rsid w:val="00DE1BB4"/>
    <w:rsid w:val="00DE1D79"/>
    <w:rsid w:val="00DE6F19"/>
    <w:rsid w:val="00DF02D7"/>
    <w:rsid w:val="00E01E7C"/>
    <w:rsid w:val="00E0651B"/>
    <w:rsid w:val="00E109EA"/>
    <w:rsid w:val="00E11867"/>
    <w:rsid w:val="00E13AFB"/>
    <w:rsid w:val="00E1429F"/>
    <w:rsid w:val="00E15282"/>
    <w:rsid w:val="00E15511"/>
    <w:rsid w:val="00E21AD4"/>
    <w:rsid w:val="00E24631"/>
    <w:rsid w:val="00E2605E"/>
    <w:rsid w:val="00E260C7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D6C"/>
    <w:rsid w:val="00E4513A"/>
    <w:rsid w:val="00E45A02"/>
    <w:rsid w:val="00E47994"/>
    <w:rsid w:val="00E53299"/>
    <w:rsid w:val="00E5339D"/>
    <w:rsid w:val="00E535BC"/>
    <w:rsid w:val="00E53C3B"/>
    <w:rsid w:val="00E54768"/>
    <w:rsid w:val="00E6529D"/>
    <w:rsid w:val="00E66973"/>
    <w:rsid w:val="00E73D87"/>
    <w:rsid w:val="00E74044"/>
    <w:rsid w:val="00E741D8"/>
    <w:rsid w:val="00E76AFC"/>
    <w:rsid w:val="00E8065C"/>
    <w:rsid w:val="00E8685D"/>
    <w:rsid w:val="00E87EFC"/>
    <w:rsid w:val="00E916A6"/>
    <w:rsid w:val="00E9259E"/>
    <w:rsid w:val="00E93BED"/>
    <w:rsid w:val="00E93CE7"/>
    <w:rsid w:val="00E96BD3"/>
    <w:rsid w:val="00E97648"/>
    <w:rsid w:val="00EA107E"/>
    <w:rsid w:val="00EA146C"/>
    <w:rsid w:val="00EA33D3"/>
    <w:rsid w:val="00EA5F52"/>
    <w:rsid w:val="00EA637E"/>
    <w:rsid w:val="00EB0083"/>
    <w:rsid w:val="00EB3BE0"/>
    <w:rsid w:val="00EB4110"/>
    <w:rsid w:val="00EB7EA2"/>
    <w:rsid w:val="00EC400D"/>
    <w:rsid w:val="00EC5134"/>
    <w:rsid w:val="00EC7566"/>
    <w:rsid w:val="00ED3B40"/>
    <w:rsid w:val="00ED429B"/>
    <w:rsid w:val="00ED6300"/>
    <w:rsid w:val="00EE5693"/>
    <w:rsid w:val="00EE6C83"/>
    <w:rsid w:val="00EF0D71"/>
    <w:rsid w:val="00EF168F"/>
    <w:rsid w:val="00EF64B0"/>
    <w:rsid w:val="00F00583"/>
    <w:rsid w:val="00F01C4C"/>
    <w:rsid w:val="00F076C7"/>
    <w:rsid w:val="00F11BB9"/>
    <w:rsid w:val="00F14BBD"/>
    <w:rsid w:val="00F20C71"/>
    <w:rsid w:val="00F2227D"/>
    <w:rsid w:val="00F2266D"/>
    <w:rsid w:val="00F226F6"/>
    <w:rsid w:val="00F24A6B"/>
    <w:rsid w:val="00F40589"/>
    <w:rsid w:val="00F43FDD"/>
    <w:rsid w:val="00F45452"/>
    <w:rsid w:val="00F462FE"/>
    <w:rsid w:val="00F4685D"/>
    <w:rsid w:val="00F5058A"/>
    <w:rsid w:val="00F53C82"/>
    <w:rsid w:val="00F53FD2"/>
    <w:rsid w:val="00F5574B"/>
    <w:rsid w:val="00F6332A"/>
    <w:rsid w:val="00F63F0A"/>
    <w:rsid w:val="00F661B0"/>
    <w:rsid w:val="00F67DC7"/>
    <w:rsid w:val="00F71A4A"/>
    <w:rsid w:val="00F73728"/>
    <w:rsid w:val="00F7671F"/>
    <w:rsid w:val="00F77CB0"/>
    <w:rsid w:val="00F8339E"/>
    <w:rsid w:val="00F83FDF"/>
    <w:rsid w:val="00F8470A"/>
    <w:rsid w:val="00F870C6"/>
    <w:rsid w:val="00F90BFD"/>
    <w:rsid w:val="00F9252F"/>
    <w:rsid w:val="00F95033"/>
    <w:rsid w:val="00F96DE2"/>
    <w:rsid w:val="00FA623B"/>
    <w:rsid w:val="00FB442F"/>
    <w:rsid w:val="00FB60AB"/>
    <w:rsid w:val="00FC0E6C"/>
    <w:rsid w:val="00FC295B"/>
    <w:rsid w:val="00FC3595"/>
    <w:rsid w:val="00FD04BA"/>
    <w:rsid w:val="00FD0F7D"/>
    <w:rsid w:val="00FD1FE2"/>
    <w:rsid w:val="00FD3C6A"/>
    <w:rsid w:val="00FD5AC3"/>
    <w:rsid w:val="00FD5FF2"/>
    <w:rsid w:val="00FD715D"/>
    <w:rsid w:val="00FE15A5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uiPriority w:val="99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uiPriority w:val="99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uiPriority w:val="99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semiHidden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a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b">
    <w:name w:val="page number"/>
    <w:basedOn w:val="a0"/>
    <w:rsid w:val="007E31B4"/>
  </w:style>
  <w:style w:type="character" w:customStyle="1" w:styleId="affc">
    <w:name w:val="Сравнение редакций. Добавленный фрагмент"/>
    <w:uiPriority w:val="99"/>
    <w:rsid w:val="007E31B4"/>
    <w:rPr>
      <w:color w:val="000000"/>
      <w:shd w:val="clear" w:color="auto" w:fill="C1D7FF"/>
    </w:rPr>
  </w:style>
  <w:style w:type="character" w:customStyle="1" w:styleId="key-valueitem-value">
    <w:name w:val="key-value__item-value"/>
    <w:rsid w:val="00E5339D"/>
  </w:style>
  <w:style w:type="paragraph" w:customStyle="1" w:styleId="39">
    <w:name w:val="Без интервала3"/>
    <w:rsid w:val="00E5339D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diffins">
    <w:name w:val="diff_ins"/>
    <w:basedOn w:val="a0"/>
    <w:rsid w:val="00E5339D"/>
  </w:style>
  <w:style w:type="paragraph" w:customStyle="1" w:styleId="xmsonormal">
    <w:name w:val="x_msonormal"/>
    <w:basedOn w:val="a"/>
    <w:rsid w:val="00F222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Spacing">
    <w:name w:val="No Spacing"/>
    <w:rsid w:val="00122CE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consultantplus://offline/ref=940D15E2337F3C465BF9FC40679D128F2EE174C2EE44F57EA30028392EO3IFM" TargetMode="External"/><Relationship Id="rId26" Type="http://schemas.openxmlformats.org/officeDocument/2006/relationships/hyperlink" Target="mailto:klub.klubikov@mai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0D15E2337F3C465BF9FC40679D128F2EE174C2EE44F57EA30028392E3FE1D3A81536021BCBA843O8I2M" TargetMode="Externa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consultantplus://offline/ref=940D15E2337F3C465BF9FC40679D128F2EEE77C1E040F57EA30028392E3FE1D3A81536021BCBA840O8I1M" TargetMode="External"/><Relationship Id="rId25" Type="http://schemas.openxmlformats.org/officeDocument/2006/relationships/hyperlink" Target="consultantplus://offline/ref=940D15E2337F3C465BF9FC40679D128F2EE174C2EE44F57EA30028392EO3IF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0D15E2337F3C465BF9FC40679D128F2EE174C2EE44F57EA30028392EO3IFM" TargetMode="External"/><Relationship Id="rId20" Type="http://schemas.openxmlformats.org/officeDocument/2006/relationships/hyperlink" Target="consultantplus://offline/ref=940D15E2337F3C465BF9FC40679D128F2EE174C2EE44F57EA30028392EO3IFM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940D15E2337F3C465BF9FC40679D128F2EE174C2EE44F57EA30028392EO3IFM" TargetMode="External"/><Relationship Id="rId32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hyperlink" Target="consultantplus://offline/ref=940D15E2337F3C465BF9FC40679D128F2EE174C2EE44F57EA30028392EO3IFM" TargetMode="External"/><Relationship Id="rId28" Type="http://schemas.openxmlformats.org/officeDocument/2006/relationships/image" Target="media/image6.jpeg"/><Relationship Id="rId10" Type="http://schemas.openxmlformats.org/officeDocument/2006/relationships/header" Target="header3.xml"/><Relationship Id="rId19" Type="http://schemas.openxmlformats.org/officeDocument/2006/relationships/hyperlink" Target="consultantplus://offline/ref=940D15E2337F3C465BF9FC40679D128F2EE174C2EE44F57EA30028392EO3IFM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yperlink" Target="consultantplus://offline/ref=940D15E2337F3C465BF9FC40679D128F2EE174C2EE44F57EA30028392EO3IFM" TargetMode="External"/><Relationship Id="rId27" Type="http://schemas.openxmlformats.org/officeDocument/2006/relationships/image" Target="media/image5.jpeg"/><Relationship Id="rId30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E18F0-2F2D-4097-9433-AE013A0E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17</Pages>
  <Words>22123</Words>
  <Characters>126103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19</cp:revision>
  <cp:lastPrinted>2017-05-02T11:05:00Z</cp:lastPrinted>
  <dcterms:created xsi:type="dcterms:W3CDTF">2017-05-26T12:35:00Z</dcterms:created>
  <dcterms:modified xsi:type="dcterms:W3CDTF">2017-06-26T15:27:00Z</dcterms:modified>
</cp:coreProperties>
</file>