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 реализации Инвестиционной стратегии Волчанского городского округа до 2030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показатели Стратегии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543"/>
        <w:gridCol w:w="1277"/>
        <w:gridCol w:w="991"/>
        <w:gridCol w:w="993"/>
        <w:gridCol w:w="993"/>
        <w:gridCol w:w="1134"/>
        <w:gridCol w:w="1134"/>
        <w:gridCol w:w="1486"/>
        <w:gridCol w:w="1206"/>
        <w:gridCol w:w="1275"/>
      </w:tblGrid>
      <w:tr>
        <w:trPr/>
        <w:tc>
          <w:tcPr>
            <w:tcW w:w="675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543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3754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81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выполнения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минимального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целевого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1486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Цель. Привлечение инвестиций хозяйствующих субъектов, физических лиц и муниципальных структур в экономику Волчанского городского округа за счет организации новых производств, модернизации действующих, освоения новейших технологий, строительства и реконструкции объектов социальной, технологической инфраструктуры, объектов в сфере жизнеобеспечения, создания объектов городской среды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267,09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302,79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592,937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448,326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140,1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70,8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 . 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 (далее – задача 1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в инвестиционном рейтинге муниципальных образований Свердловской области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28,6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бизнес-сообществом инвестиционного климата в Волчанском городском округе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 удовлетворенности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созданных рабочих мест при реализации инвестиционных проектов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2. Формирование дополнительных конкурентных преимуществ инфраструктурного развития (далее – задача 2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развития муниципально-частного развития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заключенных соглашений муниципально-частного партнерства (ежегодно)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3. Создание возможностей для усиления инвестиционной активности местных предприятий (далее – задача 3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внебюджетных привлеченных инвестиций в основной капитал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21,191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0,37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4. Привлечение на территорию Волчанского городского округа новых субъектов инвестиционной деятельности (далее – задача 4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областных, межмуниципальных культурных, спортивных мероприятий, ежегодно проводимых в Волчанском городском округе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специалистов, изъявивших желание жить и работать в Волчанском городском округе (предоставление жилья узким специалистам)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реализации проектов по исполнению задач Стратегии</w:t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1 Стратегии:</w:t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4111"/>
        <w:gridCol w:w="3260"/>
        <w:gridCol w:w="6378"/>
      </w:tblGrid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-142" w:leader="none"/>
                <w:tab w:val="left" w:pos="993" w:leader="none"/>
              </w:tabs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-142" w:leader="none"/>
                <w:tab w:val="left" w:pos="993" w:leader="none"/>
              </w:tabs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Снижение административных барьеров для хозяйствующих субъектов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Внедрение электронных сервисов по оказанию услуг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Внедрена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ведения Единого государственного реестра записей актов гражданского состояния 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-142" w:leader="none"/>
                <w:tab w:val="left" w:pos="993" w:leader="none"/>
              </w:tabs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 Обеспечение эффективного взаимодействия органов муниципальной власти с бизнес-сообществом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деловых встреч бизнеса и муниципальной власти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Координационного совета по инвестициям и развитию предпринимательства в Волчанском городском округе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-142" w:leader="none"/>
                <w:tab w:val="left" w:pos="993" w:leader="none"/>
              </w:tabs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45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 Участие в системе сопровождения инвестиционных проектов и доступности эффективных сервисов для осуществления инвестиционной деятельности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внедрение перспективных подходов в практике органов местного самоуправления Волчанского городского округа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ООО «Сосьва-Лес» организовало подразделение на территории Волчанского городского округа и в 2018 году начало реализацию инвестиционного проекта «Модернизация лесоперерабатывающего завода по глубокой переработке древесины в Свердловской области». Администрацией Волчанского городского округа осуществляется полное взаимодействие с руководством предприятия и 8 февраля 2019 года совместно проведено открытие новой промышленной площадки на территории Волчанского городского округа, состоящей из погонажного цеха, двух сушильных камер и котельной.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2020 году предприятие ведет выпуск продукции и создало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,5 новых рабочих мест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-142" w:leader="none"/>
                <w:tab w:val="left" w:pos="993" w:leader="none"/>
              </w:tabs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176" w:leader="none"/>
                <w:tab w:val="left" w:pos="45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 Внедрение практики использования налоговых и иных финансовых преференций для субъектов инвестиционной деятельности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существующих мер поддержки инвестиционной деятельности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Налоговые и иные финансовые преференции не применялись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-142" w:leader="none"/>
                <w:tab w:val="left" w:pos="993" w:leader="none"/>
              </w:tabs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 Внедрение «лучших практик» улучшения инвестиционного климата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инвестиционном рейтинге муниципальных образований Свердловской области; участие в конкурсах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993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твержден План мероприятий («дорожная карта»)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2019-2020 годы.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2 Стратегии:</w:t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982"/>
        <w:gridCol w:w="3440"/>
        <w:gridCol w:w="6231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проекта</w:t>
            </w:r>
          </w:p>
        </w:tc>
      </w:tr>
      <w:tr>
        <w:trPr/>
        <w:tc>
          <w:tcPr>
            <w:tcW w:w="913" w:type="dxa"/>
            <w:vMerge w:val="restart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vMerge w:val="restart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Использование механизмов муниципально-частного партнерства при реализации инфраструктурных проектов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инфраструктуры с использованием механизмов муниципально-частного партнерства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2021-2035</w:t>
            </w:r>
          </w:p>
        </w:tc>
      </w:tr>
      <w:tr>
        <w:trPr/>
        <w:tc>
          <w:tcPr>
            <w:tcW w:w="913" w:type="dxa"/>
            <w:vMerge w:val="continue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vMerge w:val="continue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в концессию объектов коммунальной инфраструктуры муниципальных предприятий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2022-2035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  <w:tab w:val="left" w:pos="50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 Участие Волчанского городского округа в реализации областных инфраструктурных проектов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2020-2035</w:t>
            </w:r>
          </w:p>
        </w:tc>
      </w:tr>
      <w:tr>
        <w:trPr/>
        <w:tc>
          <w:tcPr>
            <w:tcW w:w="913" w:type="dxa"/>
            <w:vMerge w:val="restart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  <w:vMerge w:val="restart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 Реализация проектов повышения качества городской среды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завершено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благоустройство дворовой территории 8 квартала, ограниченного улицами Мичурина, Социалистическая, Пионерская, Кооперативная.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Произведено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комплексное благоустройство дворовой территории МКД Краснотурьинская,24</w:t>
            </w:r>
          </w:p>
        </w:tc>
      </w:tr>
      <w:tr>
        <w:trPr/>
        <w:tc>
          <w:tcPr>
            <w:tcW w:w="913" w:type="dxa"/>
            <w:vMerge w:val="continue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vMerge w:val="continue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переработки мусора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Ведется оформление земельного участка под полигон</w:t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3 Стратегии</w:t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982"/>
        <w:gridCol w:w="3440"/>
        <w:gridCol w:w="6231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проекта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3.1 Развитие законодательной базы, ориентированной на создание лучших условий и дополнительных возможностей для привлечения инвестиций 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2020-2035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4 Стратегии</w:t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982"/>
        <w:gridCol w:w="3440"/>
        <w:gridCol w:w="6231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проекта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4.1 Реализация программ по привлечению специалистов (узкие специалисты) в Волчанский городской округ 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рабочих мест и жилья узким специалистам (педагоги, врачи)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выделено жилое помещение врачу-педиатру, изъявившему желание жить и работать на территории Волчанского ГО</w:t>
            </w:r>
          </w:p>
        </w:tc>
      </w:tr>
      <w:tr>
        <w:trPr/>
        <w:tc>
          <w:tcPr>
            <w:tcW w:w="913" w:type="dxa"/>
            <w:vMerge w:val="restart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vMerge w:val="restart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 Проведение областных и межмуниципальных деловых, культурных, социальных, спортивных событий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Форум национальных культур «Ожерелье Волчанска»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Форум проведен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сентябре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режиме онлайн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мероприятие было организовано в виде презентации роликов в социальной сети Инстаграмм участников мероприятия из различных городов Северного Урала и коллективов Волчанского городского округа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</w:tr>
      <w:tr>
        <w:trPr/>
        <w:tc>
          <w:tcPr>
            <w:tcW w:w="913" w:type="dxa"/>
            <w:vMerge w:val="continue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vMerge w:val="continue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Чемпионат Свердловской области по боксу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не проводились в связи с введением ограничительных мер против распространения новой коронавирусной инфекции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реализации инвестиционных проектов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11"/>
        <w:gridCol w:w="1700"/>
        <w:gridCol w:w="2976"/>
        <w:gridCol w:w="4821"/>
      </w:tblGrid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в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агропромышленного комплекса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и модернизация объектов молочного животноводства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«Волчанское»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Инвестиции – 20,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 – собственные средства (приобретение кормов, обновление стада)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промышленности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Модернизация лесоперерабатывающего завода по глубокой переработке древесины на территории Свердловской области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2018-2027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«Сосьва-лес» (волчанское подразделение)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Инвестиции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81,688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 – собственные и заемные средства (покупка оборудования и транспортных средств)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транспортно-логистическом комплексе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соединительной дороги от ул. Карпинского до Западного подъезда № 2 к г. Волчанск от км 56+724 автодороги г. Серов - г. Североуральск - г. Ивдель в г. Волчанск в Свердловской области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ГКУ СО «Управление автомобильных дорог»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Объект завершен. 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Капитальный ремонт автомобильных дорог местного значения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еконструкция автомобильной дороги по ул. М. Горького (протяженность ремонтируемого полотна – 1,583 км) – 2710,56439 тысяч рублей  – областной бюджет;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ремонт и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нижнего слоя асфальтобетонного покрытия автомобильной дороги по ул. Молодежной (0,68 км) —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10869,515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рублей (в том числе — 6,0 млн. рублей за счет средств областного бюджета);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автомобильной дороги по ул. Северная (0,7 км) — дорога частного сектора — 2975,022 тысяч рублей из местного бюджета;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автомобильной дороги по ул. Угольная (0,8765 км) — 790,895 т.р. из местного бюджета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энергетическом комплексе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Газификация частного сектора Волчанского городского округа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«ГАЗЭКС»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Выполнены </w:t>
            </w:r>
            <w:r>
              <w:rPr>
                <w:rFonts w:cs="Times New Roman" w:ascii="Times New Roman" w:hAnsi="Times New Roman"/>
              </w:rPr>
              <w:t>проектно-изыскательски</w:t>
            </w: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</w:rPr>
              <w:t xml:space="preserve"> работ</w:t>
            </w:r>
            <w:r>
              <w:rPr>
                <w:rFonts w:cs="Times New Roman" w:ascii="Times New Roman" w:hAnsi="Times New Roman"/>
              </w:rPr>
              <w:t>ы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на реконструкцию подводящего газопровода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пос. Вьюжный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сумму  15,496 млн. рубле, в том числе 14,712 из средств областного бюджета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тепло-водоснабжения и водоотведения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блочно-модульных котельных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Объект завершен. 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Модернизация и капитальный ремонт сетей коммунальной инфраструктуры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инженерны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 и водоотведения по улицам М. Горького, Молодежная, Садовая, инженерные сети холодного водоснабжения на участке от НС № 3 до камеры № 42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обращения с твердыми коммунальными отходами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региональном проекте «Чистая среда»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Строительство станции биологической очистки хозяйственно-бытовых сточных вод.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2020 году финансирование — 58,101 млн. рублей, в том числе — 55,012 млн. рублей средства областного бюджета.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здравоохранения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зданий ГБУЗ СО «Волчанская городская больница» (первый этаж взрослой поликлиники; первый этаж детской поликлиники; стационар)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СО «Волчанская городская больница»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Ведутся ремонты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помещения администрации ВГО под поликлинику в южной части города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в сфере цифрового развития экономики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региональной программе цифрового развития экономики Свердловской области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и организации Волчанского городского округа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системе ведения Единого государственного реестра записей актов гражданского состояния, инвестиции на улучшение качества оказания муниципальных услуг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19,64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тысячи рублей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образования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общеобразовательного учреждения СОШ № 26 на 500 мест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помещения под зрительный зал МБОУ ДО Дом детского творчества (на 118 мест)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 завершены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теплого перехода между зданием начальной школы и столовой (МАОУ СОШ № 23, ул. Молодежная, 68)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пищеблока в МОЗЛ «Республика ГРИН»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Завершено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строительство здания пищеблока. Финансирование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28,272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рублей, в том числе – средства областного бюджета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24,471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рублей. 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физической культуры и спорта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стандартного школьного стадиона с искусственным покрытием (ул. Мичурина, 9)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на городском стадионе «Труд» трибун, капитальный ремонт здания, входной группы, беговой дорожки, строительство лыжно-роллерной трассы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культуры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здания под размещение библиотечно-музейного центра МКУ «Культурно-досуговый центр» и школы искусств на 100 мест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«Культурно-досуговый центр»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развития городской среды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завершено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благоустройство дворовой территории 8 квартала, ограниченного улицами Мичурина, Социалистическая, Пионерская, Кооперативная,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комплексное благоустройство дворовой территории МКД Краснотурьинская,24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Финансирование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9,277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рублей, в том числе средства областного бюджета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8,624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территорий соответствующего назначения</w:t>
            </w:r>
          </w:p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(площадей, набережных, улиц, пешеходных зон, скверов, парков, иных территорий)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Завершен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благоустройств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городского парка в южной части. 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08" w:type="dxa"/>
            <w:gridSpan w:val="4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туризма</w:t>
            </w:r>
          </w:p>
        </w:tc>
      </w:tr>
      <w:tr>
        <w:trPr/>
        <w:tc>
          <w:tcPr>
            <w:tcW w:w="959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4821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7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47eb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97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LibreOffice/6.4.5.2$Windows_X86_64 LibreOffice_project/a726b36747cf2001e06b58ad5db1aa3a9a1872d6</Application>
  <Pages>9</Pages>
  <Words>1575</Words>
  <Characters>11383</Characters>
  <CharactersWithSpaces>12661</CharactersWithSpaces>
  <Paragraphs>334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2020-01-21T05:12:00Z</dcterms:created>
  <dc:creator>User</dc:creator>
  <dc:description/>
  <dc:language>ru-RU</dc:language>
  <cp:lastModifiedBy/>
  <cp:lastPrinted>2021-03-19T07:55:13Z</cp:lastPrinted>
  <dcterms:modified xsi:type="dcterms:W3CDTF">2021-03-19T09:27:09Z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