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FB" w:rsidRPr="005F2A19" w:rsidRDefault="009C28FB" w:rsidP="009C28FB">
      <w:pPr>
        <w:tabs>
          <w:tab w:val="left" w:pos="7845"/>
        </w:tabs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2A1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2A19">
        <w:rPr>
          <w:rFonts w:ascii="Times New Roman" w:hAnsi="Times New Roman" w:cs="Times New Roman"/>
          <w:sz w:val="28"/>
          <w:szCs w:val="28"/>
        </w:rPr>
        <w:t xml:space="preserve"> к письму </w:t>
      </w:r>
    </w:p>
    <w:p w:rsidR="009C28FB" w:rsidRDefault="009C28FB" w:rsidP="009C28FB">
      <w:pPr>
        <w:tabs>
          <w:tab w:val="left" w:pos="7845"/>
        </w:tabs>
        <w:spacing w:after="0"/>
        <w:ind w:left="5103"/>
        <w:jc w:val="both"/>
        <w:rPr>
          <w:rFonts w:ascii="Times New Roman" w:hAnsi="Times New Roman" w:cs="Times New Roman"/>
          <w:color w:val="BFBFBF"/>
          <w:sz w:val="28"/>
          <w:szCs w:val="28"/>
        </w:rPr>
      </w:pPr>
      <w:proofErr w:type="spellStart"/>
      <w:r w:rsidRPr="005F2A19">
        <w:rPr>
          <w:rFonts w:ascii="Times New Roman" w:hAnsi="Times New Roman" w:cs="Times New Roman"/>
          <w:sz w:val="28"/>
          <w:szCs w:val="28"/>
        </w:rPr>
        <w:t>от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  <w:proofErr w:type="spellEnd"/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REG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_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DATE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  <w:r w:rsidRPr="005F2A19">
        <w:rPr>
          <w:rFonts w:ascii="Times New Roman" w:hAnsi="Times New Roman" w:cs="Times New Roman"/>
          <w:sz w:val="28"/>
          <w:szCs w:val="28"/>
        </w:rPr>
        <w:t xml:space="preserve"> № 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REG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_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NUM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</w:p>
    <w:p w:rsidR="00BB5E55" w:rsidRDefault="00BB5E55" w:rsidP="006867C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9C28FB" w:rsidRDefault="009C28FB" w:rsidP="006867C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FAQ</w:t>
      </w:r>
      <w:r w:rsidR="00BB5E55">
        <w:rPr>
          <w:b/>
          <w:bCs/>
          <w:color w:val="000000"/>
          <w:sz w:val="26"/>
          <w:szCs w:val="26"/>
        </w:rPr>
        <w:t xml:space="preserve"> ЦЭТВ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Зачем Россия переходит н</w:t>
      </w:r>
      <w:r w:rsidR="006867C9">
        <w:rPr>
          <w:b/>
          <w:bCs/>
          <w:color w:val="000000"/>
          <w:sz w:val="26"/>
          <w:szCs w:val="26"/>
        </w:rPr>
        <w:t xml:space="preserve">а цифровое эфирное телевидение? 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Федеральная целевая программа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Для миллионов россиян цифровое эфирное телевидение будет означать улучшение качества жизни и устранение информационного неравенства.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Чем цифровое эфирное телевидение лучше аналогового?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В чем преимущество ЦЭТВ от РТРС перед предложениями коммерческих операторов телевидения?</w:t>
      </w:r>
      <w:r w:rsidRPr="000A45FA">
        <w:rPr>
          <w:color w:val="000000"/>
          <w:sz w:val="26"/>
          <w:szCs w:val="26"/>
        </w:rPr>
        <w:t xml:space="preserve"> </w:t>
      </w:r>
    </w:p>
    <w:p w:rsidR="006867C9" w:rsidRPr="000A45FA" w:rsidRDefault="006867C9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t xml:space="preserve">Преимущество цифрового эфирного телевидения РТРС – отсутствие абонентской платы за основные обязательные общедоступные каналы первого и второго мультиплексов. 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Почему в моем населенном пункте отключили пакет цифровых телеканалов РТРС-2 (второй мультиплекс)?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 xml:space="preserve">Постановлением Правительства Российской Федерации от 29.08.2015 № 911 внесены изменения в федеральную целевую программу «Развитие телерадиовещания в Российской Федерации на 2009-2015 годы», продлевающие срок реализации мероприятия по строительству сети второго мультиплекса до 2018 года. В условиях параллельной аналоговой и цифровой трансляции существенно возрастает финансовая нагрузка на вещателей второго мультиплекса. В целях сокращения расходов телеканалов темпы строительства объектов второго мультиплекса были скорректированы и предусматривают запуск трансляции каналов второго </w:t>
      </w:r>
      <w:r w:rsidRPr="000A45FA">
        <w:rPr>
          <w:color w:val="000000"/>
          <w:sz w:val="26"/>
          <w:szCs w:val="26"/>
        </w:rPr>
        <w:lastRenderedPageBreak/>
        <w:t xml:space="preserve">мультиплекса только в городах с населением более 50 тысяч человек. Ранее построенные объекты связи переводятся в режим ожидания до 2019 года. </w:t>
      </w:r>
    </w:p>
    <w:p w:rsidR="006867C9" w:rsidRPr="006867C9" w:rsidRDefault="006867C9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Когда будет отключено аналоговое телевещание по всей стране?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 xml:space="preserve"> </w:t>
      </w: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Принудительного отключения аналоговых телеканалов не планируется. Президент РФ Владимир Путин утвердил изменения в Указе № 715 «Об общероссийских обязательных общедоступных телеканалах и радиоканалах». Редакция документа, определяющего развитие российского телерадиовещания, закрепляет сохранение аналоговой трансляции основных российских телеканалов до 2018 года включительно. Для обеспечения параллельной трансляции в аналоговом и цифровом форматах Правительство Российской Федерации предоставит общероссийским обязательным общедоступным телеканалам и радиоканалам субсидии на цели аналогового эфирного распространения сигнала в населенных пунктах с численностью менее 100 тысяч жителей до 2018 года включительно. Предполагается, что телеканалы при желании смогут продолжить вещание в аналоговом формате и после 2018 года. Аналоговый формат вещания сохранится до тех пор, пока в нем будет необходим</w:t>
      </w:r>
      <w:r>
        <w:rPr>
          <w:color w:val="000000"/>
          <w:sz w:val="26"/>
          <w:szCs w:val="26"/>
        </w:rPr>
        <w:t>ость у телезрителей и вещателей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Какое приемное оборудование необходимо?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 Для старого аналогового телевизора, кроме антенны, нужна специальная приставка (</w:t>
      </w:r>
      <w:proofErr w:type="spellStart"/>
      <w:r w:rsidRPr="000A45FA">
        <w:rPr>
          <w:color w:val="000000"/>
          <w:sz w:val="26"/>
          <w:szCs w:val="26"/>
        </w:rPr>
        <w:t>SetTopBox</w:t>
      </w:r>
      <w:proofErr w:type="spellEnd"/>
      <w:r w:rsidRPr="000A45FA">
        <w:rPr>
          <w:color w:val="000000"/>
          <w:sz w:val="26"/>
          <w:szCs w:val="26"/>
        </w:rPr>
        <w:t>, STB, или просто «цифровая приставка»).</w:t>
      </w:r>
    </w:p>
    <w:p w:rsidR="00F7443F" w:rsidRPr="001A596B" w:rsidRDefault="00F7443F" w:rsidP="006867C9">
      <w:pPr>
        <w:rPr>
          <w:rFonts w:ascii="Times New Roman" w:hAnsi="Times New Roman" w:cs="Times New Roman"/>
          <w:sz w:val="26"/>
          <w:szCs w:val="26"/>
        </w:rPr>
      </w:pPr>
    </w:p>
    <w:sectPr w:rsidR="00F7443F" w:rsidRPr="001A596B" w:rsidSect="009C28FB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38B" w:rsidRDefault="005B538B" w:rsidP="009C28FB">
      <w:pPr>
        <w:spacing w:after="0" w:line="240" w:lineRule="auto"/>
      </w:pPr>
      <w:r>
        <w:separator/>
      </w:r>
    </w:p>
  </w:endnote>
  <w:endnote w:type="continuationSeparator" w:id="0">
    <w:p w:rsidR="005B538B" w:rsidRDefault="005B538B" w:rsidP="009C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38B" w:rsidRDefault="005B538B" w:rsidP="009C28FB">
      <w:pPr>
        <w:spacing w:after="0" w:line="240" w:lineRule="auto"/>
      </w:pPr>
      <w:r>
        <w:separator/>
      </w:r>
    </w:p>
  </w:footnote>
  <w:footnote w:type="continuationSeparator" w:id="0">
    <w:p w:rsidR="005B538B" w:rsidRDefault="005B538B" w:rsidP="009C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8811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28FB" w:rsidRPr="009C28FB" w:rsidRDefault="00881C9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28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C28FB" w:rsidRPr="009C28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28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44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C28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28FB" w:rsidRDefault="009C28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71B"/>
    <w:rsid w:val="001A596B"/>
    <w:rsid w:val="005B538B"/>
    <w:rsid w:val="00664418"/>
    <w:rsid w:val="006867C9"/>
    <w:rsid w:val="00881C99"/>
    <w:rsid w:val="009C28FB"/>
    <w:rsid w:val="00A13BEC"/>
    <w:rsid w:val="00BB5E55"/>
    <w:rsid w:val="00C87084"/>
    <w:rsid w:val="00C95F41"/>
    <w:rsid w:val="00EA771B"/>
    <w:rsid w:val="00F7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8FB"/>
  </w:style>
  <w:style w:type="paragraph" w:styleId="a6">
    <w:name w:val="footer"/>
    <w:basedOn w:val="a"/>
    <w:link w:val="a7"/>
    <w:uiPriority w:val="99"/>
    <w:unhideWhenUsed/>
    <w:rsid w:val="009C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8FB"/>
  </w:style>
  <w:style w:type="paragraph" w:styleId="a6">
    <w:name w:val="footer"/>
    <w:basedOn w:val="a"/>
    <w:link w:val="a7"/>
    <w:uiPriority w:val="99"/>
    <w:unhideWhenUsed/>
    <w:rsid w:val="009C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4WTMZHPRWD6T-193599797-46832</_dlc_DocId>
    <_dlc_DocIdUrl xmlns="bcb4b992-8298-4bb4-9783-7d1db5adba34">
      <Url>http://portal/dep/dis/_layouts/15/DocIdRedir.aspx?ID=4WTMZHPRWD6T-193599797-46832</Url>
      <Description>4WTMZHPRWD6T-193599797-46832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4D7F02-863C-4B70-B101-070B2FF35F43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C37C242-8B28-4C8D-BAD7-19461D6B4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D5714-7F3D-4CC4-942B-7F8E5966CF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145340-DC21-4722-A578-0027980848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Company>PTPC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Рохлова Алина Константиновна</dc:creator>
  <cp:lastModifiedBy>Владелец</cp:lastModifiedBy>
  <cp:revision>2</cp:revision>
  <cp:lastPrinted>2018-05-10T09:42:00Z</cp:lastPrinted>
  <dcterms:created xsi:type="dcterms:W3CDTF">2018-09-11T09:21:00Z</dcterms:created>
  <dcterms:modified xsi:type="dcterms:W3CDTF">2018-09-11T09:21:00Z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036be9d0-4c53-4c76-8360-23d55cfb60b3</vt:lpwstr>
  </property>
  <property fmtid="{D5CDD505-2E9C-101B-9397-08002B2CF9AE}" pid="3" name="ContentTypeId">
    <vt:lpwstr>0x01010061900346ED5181489086FA3EE8118B9C</vt:lpwstr>
  </property>
</Properties>
</file>