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17" w:rsidRPr="00915917" w:rsidRDefault="00915917" w:rsidP="00D8054B">
      <w:pPr>
        <w:spacing w:after="0" w:line="240" w:lineRule="auto"/>
        <w:jc w:val="center"/>
        <w:rPr>
          <w:rFonts w:ascii="Times New Roman" w:eastAsia="Times New Roman" w:hAnsi="Times New Roman" w:cs="Times New Roman"/>
          <w:i/>
          <w:iCs/>
          <w:sz w:val="20"/>
          <w:szCs w:val="20"/>
          <w:lang w:eastAsia="ru-RU"/>
        </w:rPr>
      </w:pPr>
      <w:r w:rsidRPr="00915917">
        <w:rPr>
          <w:rFonts w:ascii="Times New Roman" w:eastAsia="Times New Roman" w:hAnsi="Times New Roman" w:cs="Times New Roman"/>
          <w:noProof/>
          <w:sz w:val="24"/>
          <w:szCs w:val="24"/>
          <w:lang w:eastAsia="ru-RU"/>
        </w:rPr>
        <w:drawing>
          <wp:inline distT="0" distB="0" distL="0" distR="0">
            <wp:extent cx="37147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71475" cy="590550"/>
                    </a:xfrm>
                    <a:prstGeom prst="rect">
                      <a:avLst/>
                    </a:prstGeom>
                    <a:noFill/>
                    <a:ln w="9525">
                      <a:noFill/>
                      <a:miter lim="800000"/>
                      <a:headEnd/>
                      <a:tailEnd/>
                    </a:ln>
                  </pic:spPr>
                </pic:pic>
              </a:graphicData>
            </a:graphic>
          </wp:inline>
        </w:drawing>
      </w:r>
    </w:p>
    <w:p w:rsidR="00915917" w:rsidRPr="00915917" w:rsidRDefault="00915917" w:rsidP="00915917">
      <w:pPr>
        <w:keepNext/>
        <w:spacing w:after="0" w:line="240" w:lineRule="auto"/>
        <w:outlineLvl w:val="1"/>
        <w:rPr>
          <w:rFonts w:ascii="Times New Roman" w:eastAsia="Times New Roman" w:hAnsi="Times New Roman" w:cs="Times New Roman"/>
          <w:color w:val="333333"/>
          <w:sz w:val="16"/>
          <w:szCs w:val="16"/>
          <w:lang w:eastAsia="ru-RU"/>
        </w:rPr>
      </w:pPr>
    </w:p>
    <w:p w:rsidR="00915917" w:rsidRPr="00915917" w:rsidRDefault="00915917" w:rsidP="00915917">
      <w:pPr>
        <w:keepNext/>
        <w:spacing w:after="0" w:line="240" w:lineRule="auto"/>
        <w:jc w:val="center"/>
        <w:outlineLvl w:val="1"/>
        <w:rPr>
          <w:rFonts w:ascii="Times New Roman" w:eastAsia="Times New Roman" w:hAnsi="Times New Roman" w:cs="Times New Roman"/>
          <w:sz w:val="24"/>
          <w:szCs w:val="24"/>
          <w:lang w:eastAsia="ru-RU"/>
        </w:rPr>
      </w:pPr>
      <w:r w:rsidRPr="00915917">
        <w:rPr>
          <w:rFonts w:ascii="Times New Roman" w:eastAsia="Times New Roman" w:hAnsi="Times New Roman" w:cs="Times New Roman"/>
          <w:sz w:val="24"/>
          <w:szCs w:val="24"/>
          <w:lang w:eastAsia="ru-RU"/>
        </w:rPr>
        <w:t>Свердловская область</w:t>
      </w:r>
    </w:p>
    <w:p w:rsidR="00915917" w:rsidRPr="00915917" w:rsidRDefault="00915917" w:rsidP="00915917">
      <w:pPr>
        <w:spacing w:after="0" w:line="240" w:lineRule="auto"/>
        <w:rPr>
          <w:rFonts w:ascii="Times New Roman" w:eastAsia="Times New Roman" w:hAnsi="Times New Roman" w:cs="Times New Roman"/>
          <w:sz w:val="10"/>
          <w:szCs w:val="10"/>
          <w:lang w:eastAsia="ru-RU"/>
        </w:rPr>
      </w:pPr>
    </w:p>
    <w:p w:rsidR="00915917" w:rsidRPr="00915917" w:rsidRDefault="00915917" w:rsidP="00915917">
      <w:pPr>
        <w:keepNext/>
        <w:spacing w:after="0" w:line="240" w:lineRule="auto"/>
        <w:jc w:val="center"/>
        <w:outlineLvl w:val="1"/>
        <w:rPr>
          <w:rFonts w:ascii="Times New Roman" w:eastAsia="Times New Roman" w:hAnsi="Times New Roman" w:cs="Times New Roman"/>
          <w:b/>
          <w:bCs/>
          <w:sz w:val="24"/>
          <w:szCs w:val="24"/>
          <w:lang w:eastAsia="ru-RU"/>
        </w:rPr>
      </w:pPr>
      <w:r w:rsidRPr="00915917">
        <w:rPr>
          <w:rFonts w:ascii="Times New Roman" w:eastAsia="Times New Roman" w:hAnsi="Times New Roman" w:cs="Times New Roman"/>
          <w:b/>
          <w:bCs/>
          <w:sz w:val="24"/>
          <w:szCs w:val="24"/>
          <w:lang w:eastAsia="ru-RU"/>
        </w:rPr>
        <w:t>ГЛАВА ВОЛЧАНСКОГО ГОРОДСКОГО ОКРУГА</w:t>
      </w:r>
    </w:p>
    <w:p w:rsidR="00915917" w:rsidRPr="00915917" w:rsidRDefault="00915917" w:rsidP="00915917">
      <w:pPr>
        <w:spacing w:after="0" w:line="240" w:lineRule="auto"/>
        <w:rPr>
          <w:rFonts w:ascii="Times New Roman" w:eastAsia="Times New Roman" w:hAnsi="Times New Roman" w:cs="Times New Roman"/>
          <w:sz w:val="24"/>
          <w:szCs w:val="24"/>
          <w:lang w:eastAsia="ru-RU"/>
        </w:rPr>
      </w:pPr>
    </w:p>
    <w:p w:rsidR="00915917" w:rsidRPr="00915917" w:rsidRDefault="00915917" w:rsidP="00915917">
      <w:pPr>
        <w:keepNext/>
        <w:keepLines/>
        <w:spacing w:after="0" w:line="240" w:lineRule="auto"/>
        <w:jc w:val="center"/>
        <w:outlineLvl w:val="0"/>
        <w:rPr>
          <w:rFonts w:ascii="Times New Roman" w:eastAsia="Times New Roman" w:hAnsi="Times New Roman" w:cs="Times New Roman"/>
          <w:caps/>
          <w:spacing w:val="160"/>
          <w:sz w:val="36"/>
          <w:szCs w:val="36"/>
          <w:lang w:eastAsia="ru-RU"/>
        </w:rPr>
      </w:pPr>
      <w:r w:rsidRPr="00915917">
        <w:rPr>
          <w:rFonts w:ascii="Times New Roman" w:eastAsia="Times New Roman" w:hAnsi="Times New Roman" w:cs="Times New Roman"/>
          <w:caps/>
          <w:spacing w:val="160"/>
          <w:sz w:val="36"/>
          <w:szCs w:val="36"/>
          <w:lang w:eastAsia="ru-RU"/>
        </w:rPr>
        <w:t>постановление</w:t>
      </w:r>
    </w:p>
    <w:p w:rsidR="00915917" w:rsidRPr="00915917" w:rsidRDefault="00915917" w:rsidP="00915917">
      <w:pPr>
        <w:spacing w:after="0" w:line="240" w:lineRule="auto"/>
        <w:rPr>
          <w:rFonts w:ascii="Times New Roman" w:eastAsia="Times New Roman" w:hAnsi="Times New Roman" w:cs="Times New Roman"/>
          <w:sz w:val="24"/>
          <w:szCs w:val="24"/>
          <w:lang w:eastAsia="ru-RU"/>
        </w:rPr>
      </w:pPr>
    </w:p>
    <w:p w:rsidR="00915917" w:rsidRPr="00915917" w:rsidRDefault="00647ADA" w:rsidP="009159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11.04.2016</w:t>
      </w:r>
      <w:r w:rsidR="005D4E02">
        <w:rPr>
          <w:rFonts w:ascii="Times New Roman" w:eastAsia="Times New Roman" w:hAnsi="Times New Roman" w:cs="Times New Roman"/>
          <w:sz w:val="28"/>
          <w:szCs w:val="28"/>
          <w:lang w:eastAsia="ru-RU"/>
        </w:rPr>
        <w:t xml:space="preserve"> </w:t>
      </w:r>
      <w:r w:rsidR="00915917" w:rsidRPr="00915917">
        <w:rPr>
          <w:rFonts w:ascii="Times New Roman" w:eastAsia="Times New Roman" w:hAnsi="Times New Roman" w:cs="Times New Roman"/>
          <w:sz w:val="28"/>
          <w:szCs w:val="28"/>
          <w:lang w:eastAsia="ru-RU"/>
        </w:rPr>
        <w:t>год</w:t>
      </w:r>
      <w:r w:rsidR="00915917" w:rsidRPr="00915917">
        <w:rPr>
          <w:rFonts w:ascii="Times New Roman" w:eastAsia="Times New Roman" w:hAnsi="Times New Roman" w:cs="Times New Roman"/>
          <w:sz w:val="24"/>
          <w:szCs w:val="24"/>
          <w:lang w:eastAsia="ru-RU"/>
        </w:rPr>
        <w:tab/>
      </w:r>
      <w:r w:rsidR="00915917" w:rsidRPr="00915917">
        <w:rPr>
          <w:rFonts w:ascii="Times New Roman" w:eastAsia="Times New Roman" w:hAnsi="Times New Roman" w:cs="Times New Roman"/>
          <w:sz w:val="24"/>
          <w:szCs w:val="24"/>
          <w:lang w:eastAsia="ru-RU"/>
        </w:rPr>
        <w:tab/>
      </w:r>
      <w:r w:rsidR="00915917" w:rsidRPr="00915917">
        <w:rPr>
          <w:rFonts w:ascii="Times New Roman" w:eastAsia="Times New Roman" w:hAnsi="Times New Roman" w:cs="Times New Roman"/>
          <w:sz w:val="18"/>
          <w:szCs w:val="18"/>
          <w:lang w:eastAsia="ru-RU"/>
        </w:rPr>
        <w:tab/>
      </w:r>
      <w:r w:rsidR="00915917" w:rsidRPr="00915917">
        <w:rPr>
          <w:rFonts w:ascii="Times New Roman" w:eastAsia="Times New Roman" w:hAnsi="Times New Roman" w:cs="Times New Roman"/>
          <w:sz w:val="16"/>
          <w:szCs w:val="16"/>
          <w:lang w:eastAsia="ru-RU"/>
        </w:rPr>
        <w:tab/>
      </w:r>
      <w:r w:rsidR="00D8054B">
        <w:rPr>
          <w:rFonts w:ascii="Times New Roman" w:eastAsia="Times New Roman" w:hAnsi="Times New Roman" w:cs="Times New Roman"/>
          <w:sz w:val="16"/>
          <w:szCs w:val="16"/>
          <w:lang w:eastAsia="ru-RU"/>
        </w:rPr>
        <w:t xml:space="preserve">                                                                                                                 </w:t>
      </w:r>
      <w:r w:rsidR="00915917" w:rsidRPr="009159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242</w:t>
      </w:r>
    </w:p>
    <w:p w:rsidR="00915917" w:rsidRPr="00915917" w:rsidRDefault="00915917" w:rsidP="00915917">
      <w:pPr>
        <w:spacing w:after="0" w:line="240" w:lineRule="auto"/>
        <w:jc w:val="center"/>
        <w:rPr>
          <w:rFonts w:ascii="Times New Roman" w:eastAsia="Times New Roman" w:hAnsi="Times New Roman" w:cs="Times New Roman"/>
          <w:sz w:val="24"/>
          <w:szCs w:val="24"/>
          <w:lang w:eastAsia="ru-RU"/>
        </w:rPr>
      </w:pPr>
      <w:r w:rsidRPr="00915917">
        <w:rPr>
          <w:rFonts w:ascii="Times New Roman" w:eastAsia="Times New Roman" w:hAnsi="Times New Roman" w:cs="Times New Roman"/>
          <w:sz w:val="24"/>
          <w:szCs w:val="24"/>
          <w:lang w:eastAsia="ru-RU"/>
        </w:rPr>
        <w:t>г. Волчанск</w:t>
      </w:r>
    </w:p>
    <w:p w:rsidR="00915917" w:rsidRPr="00915917" w:rsidRDefault="00915917" w:rsidP="00915917">
      <w:pPr>
        <w:widowControl w:val="0"/>
        <w:autoSpaceDE w:val="0"/>
        <w:autoSpaceDN w:val="0"/>
        <w:adjustRightInd w:val="0"/>
        <w:spacing w:after="0" w:line="240" w:lineRule="auto"/>
        <w:jc w:val="center"/>
        <w:rPr>
          <w:rFonts w:ascii="Calibri" w:eastAsia="Times New Roman" w:hAnsi="Calibri" w:cs="Calibri"/>
          <w:b/>
          <w:bCs/>
          <w:sz w:val="28"/>
          <w:szCs w:val="28"/>
          <w:lang w:eastAsia="ru-RU"/>
        </w:rPr>
      </w:pPr>
    </w:p>
    <w:p w:rsidR="00915917" w:rsidRPr="00915917" w:rsidRDefault="00915917" w:rsidP="00915917">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i/>
          <w:sz w:val="28"/>
          <w:szCs w:val="28"/>
          <w:lang w:eastAsia="ru-RU"/>
        </w:rPr>
        <w:t>Об утверждении долгосрочного прогноза социально-экономического развития Волчанского городского округа на период до 2030 года</w:t>
      </w:r>
    </w:p>
    <w:p w:rsidR="00915917" w:rsidRPr="00915917" w:rsidRDefault="00915917" w:rsidP="00915917">
      <w:pPr>
        <w:widowControl w:val="0"/>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915917" w:rsidRPr="00915917" w:rsidRDefault="00915917" w:rsidP="00915917">
      <w:pPr>
        <w:widowControl w:val="0"/>
        <w:autoSpaceDE w:val="0"/>
        <w:autoSpaceDN w:val="0"/>
        <w:adjustRightInd w:val="0"/>
        <w:spacing w:after="0" w:line="240" w:lineRule="auto"/>
        <w:ind w:firstLine="709"/>
        <w:rPr>
          <w:rFonts w:ascii="Times New Roman" w:eastAsia="Times New Roman" w:hAnsi="Times New Roman" w:cs="Times New Roman"/>
          <w:b/>
          <w:bCs/>
          <w:i/>
          <w:sz w:val="28"/>
          <w:szCs w:val="28"/>
          <w:lang w:eastAsia="ru-RU"/>
        </w:rPr>
      </w:pPr>
    </w:p>
    <w:p w:rsidR="00915917" w:rsidRPr="00915917" w:rsidRDefault="00915917" w:rsidP="009159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15917">
        <w:rPr>
          <w:rFonts w:ascii="Times New Roman" w:eastAsia="Times New Roman" w:hAnsi="Times New Roman" w:cs="Times New Roman"/>
          <w:bCs/>
          <w:sz w:val="28"/>
          <w:szCs w:val="28"/>
          <w:lang w:eastAsia="ru-RU"/>
        </w:rPr>
        <w:t xml:space="preserve">В соответствии с Законом Свердловской области от 15 июня 2015 года № 45-ОЗ «О стратегическом планировании в Российской Федерации, осуществляемом на территории Свердловской области», руководствуясь Постановлением Правительства Свердловской области от </w:t>
      </w:r>
      <w:r>
        <w:rPr>
          <w:rFonts w:ascii="Times New Roman" w:eastAsia="Times New Roman" w:hAnsi="Times New Roman" w:cs="Times New Roman"/>
          <w:bCs/>
          <w:sz w:val="28"/>
          <w:szCs w:val="28"/>
          <w:lang w:eastAsia="ru-RU"/>
        </w:rPr>
        <w:t>23</w:t>
      </w:r>
      <w:r w:rsidRPr="0091591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10</w:t>
      </w:r>
      <w:r w:rsidRPr="00915917">
        <w:rPr>
          <w:rFonts w:ascii="Times New Roman" w:eastAsia="Times New Roman" w:hAnsi="Times New Roman" w:cs="Times New Roman"/>
          <w:bCs/>
          <w:sz w:val="28"/>
          <w:szCs w:val="28"/>
          <w:lang w:eastAsia="ru-RU"/>
        </w:rPr>
        <w:t xml:space="preserve">.2015 года № </w:t>
      </w:r>
      <w:r>
        <w:rPr>
          <w:rFonts w:ascii="Times New Roman" w:eastAsia="Times New Roman" w:hAnsi="Times New Roman" w:cs="Times New Roman"/>
          <w:bCs/>
          <w:sz w:val="28"/>
          <w:szCs w:val="28"/>
          <w:lang w:eastAsia="ru-RU"/>
        </w:rPr>
        <w:t>979</w:t>
      </w:r>
      <w:r w:rsidRPr="00915917">
        <w:rPr>
          <w:rFonts w:ascii="Times New Roman" w:eastAsia="Times New Roman" w:hAnsi="Times New Roman" w:cs="Times New Roman"/>
          <w:bCs/>
          <w:sz w:val="28"/>
          <w:szCs w:val="28"/>
          <w:lang w:eastAsia="ru-RU"/>
        </w:rPr>
        <w:t>-ПП «</w:t>
      </w:r>
      <w:r>
        <w:rPr>
          <w:rFonts w:ascii="Times New Roman" w:eastAsia="Times New Roman" w:hAnsi="Times New Roman" w:cs="Times New Roman"/>
          <w:bCs/>
          <w:sz w:val="28"/>
          <w:szCs w:val="28"/>
          <w:lang w:eastAsia="ru-RU"/>
        </w:rPr>
        <w:t>Об утверждении долгосрочного прогноза социально-экономического развития Свердловской области на период до 2030 года</w:t>
      </w:r>
      <w:r w:rsidRPr="00915917">
        <w:rPr>
          <w:rFonts w:ascii="Times New Roman" w:eastAsia="Times New Roman" w:hAnsi="Times New Roman" w:cs="Times New Roman"/>
          <w:bCs/>
          <w:sz w:val="28"/>
          <w:szCs w:val="28"/>
          <w:lang w:eastAsia="ru-RU"/>
        </w:rPr>
        <w:t>»,</w:t>
      </w:r>
    </w:p>
    <w:p w:rsidR="00915917" w:rsidRPr="00915917" w:rsidRDefault="00915917" w:rsidP="009159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15917" w:rsidRPr="00915917" w:rsidRDefault="00915917" w:rsidP="0091591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15917">
        <w:rPr>
          <w:rFonts w:ascii="Times New Roman" w:eastAsia="Times New Roman" w:hAnsi="Times New Roman" w:cs="Times New Roman"/>
          <w:b/>
          <w:sz w:val="28"/>
          <w:szCs w:val="28"/>
          <w:lang w:eastAsia="ru-RU"/>
        </w:rPr>
        <w:t>ПОСТАНОВЛЯЮ:</w:t>
      </w:r>
    </w:p>
    <w:p w:rsidR="00915917" w:rsidRPr="00915917" w:rsidRDefault="00915917" w:rsidP="00915917">
      <w:pPr>
        <w:spacing w:after="0" w:line="240" w:lineRule="auto"/>
        <w:ind w:firstLine="709"/>
        <w:jc w:val="both"/>
        <w:rPr>
          <w:rFonts w:ascii="Verdana" w:eastAsia="Times New Roman" w:hAnsi="Verdana" w:cs="Times New Roman"/>
          <w:sz w:val="20"/>
          <w:szCs w:val="20"/>
          <w:lang w:eastAsia="ru-RU"/>
        </w:rPr>
      </w:pPr>
      <w:r w:rsidRPr="00915917">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долгосрочный</w:t>
      </w:r>
      <w:r w:rsidR="005D4E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прогноз</w:t>
      </w:r>
      <w:r w:rsidRPr="00915917">
        <w:rPr>
          <w:rFonts w:ascii="Times New Roman" w:eastAsia="Times New Roman" w:hAnsi="Times New Roman" w:cs="Times New Roman"/>
          <w:sz w:val="28"/>
          <w:szCs w:val="28"/>
          <w:lang w:eastAsia="ru-RU"/>
        </w:rPr>
        <w:t xml:space="preserve"> социально-экономического развития  Волчанского городского округа на период </w:t>
      </w:r>
      <w:r w:rsidR="0094252D">
        <w:rPr>
          <w:rFonts w:ascii="Times New Roman" w:eastAsia="Times New Roman" w:hAnsi="Times New Roman" w:cs="Times New Roman"/>
          <w:sz w:val="28"/>
          <w:szCs w:val="28"/>
          <w:lang w:eastAsia="ru-RU"/>
        </w:rPr>
        <w:t xml:space="preserve">до 2030 года </w:t>
      </w:r>
      <w:r w:rsidRPr="00915917">
        <w:rPr>
          <w:rFonts w:ascii="Times New Roman" w:eastAsia="Times New Roman" w:hAnsi="Times New Roman" w:cs="Times New Roman"/>
          <w:sz w:val="28"/>
          <w:szCs w:val="28"/>
          <w:lang w:eastAsia="ru-RU"/>
        </w:rPr>
        <w:t>(прилагается).</w:t>
      </w:r>
    </w:p>
    <w:p w:rsidR="00915917" w:rsidRPr="00915917" w:rsidRDefault="0094252D" w:rsidP="009159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15917" w:rsidRPr="00915917">
        <w:rPr>
          <w:rFonts w:ascii="Times New Roman" w:eastAsia="Times New Roman" w:hAnsi="Times New Roman" w:cs="Times New Roman"/>
          <w:sz w:val="28"/>
          <w:szCs w:val="28"/>
          <w:lang w:eastAsia="ru-RU"/>
        </w:rPr>
        <w:t xml:space="preserve">. </w:t>
      </w:r>
      <w:r w:rsidR="00915917" w:rsidRPr="00915917">
        <w:rPr>
          <w:rFonts w:ascii="Times New Roman" w:eastAsia="Times New Roman" w:hAnsi="Times New Roman" w:cs="Times New Roman"/>
          <w:bCs/>
          <w:sz w:val="28"/>
          <w:szCs w:val="28"/>
          <w:lang w:eastAsia="ru-RU"/>
        </w:rPr>
        <w:t xml:space="preserve">Настоящее постановление </w:t>
      </w:r>
      <w:r w:rsidR="00D13E43">
        <w:rPr>
          <w:rFonts w:ascii="Times New Roman" w:eastAsia="Times New Roman" w:hAnsi="Times New Roman" w:cs="Times New Roman"/>
          <w:bCs/>
          <w:sz w:val="28"/>
          <w:szCs w:val="28"/>
          <w:lang w:eastAsia="ru-RU"/>
        </w:rPr>
        <w:t>разместить</w:t>
      </w:r>
      <w:r w:rsidR="005D4E02">
        <w:rPr>
          <w:rFonts w:ascii="Times New Roman" w:eastAsia="Times New Roman" w:hAnsi="Times New Roman" w:cs="Times New Roman"/>
          <w:bCs/>
          <w:sz w:val="28"/>
          <w:szCs w:val="28"/>
          <w:lang w:eastAsia="ru-RU"/>
        </w:rPr>
        <w:t xml:space="preserve"> </w:t>
      </w:r>
      <w:r w:rsidR="00915917" w:rsidRPr="00915917">
        <w:rPr>
          <w:rFonts w:ascii="Times New Roman" w:eastAsia="Times New Roman" w:hAnsi="Times New Roman" w:cs="Times New Roman"/>
          <w:sz w:val="28"/>
          <w:szCs w:val="28"/>
          <w:lang w:eastAsia="ru-RU"/>
        </w:rPr>
        <w:t>на официальном сайте Волчанского городского округа в сети Интернет</w:t>
      </w:r>
      <w:r w:rsidR="005D4E02">
        <w:rPr>
          <w:rFonts w:ascii="Times New Roman" w:eastAsia="Times New Roman" w:hAnsi="Times New Roman" w:cs="Times New Roman"/>
          <w:sz w:val="28"/>
          <w:szCs w:val="28"/>
          <w:lang w:eastAsia="ru-RU"/>
        </w:rPr>
        <w:t xml:space="preserve"> </w:t>
      </w:r>
      <w:r w:rsidR="00D13E43" w:rsidRPr="00D13E43">
        <w:rPr>
          <w:rFonts w:ascii="Times New Roman" w:eastAsia="Times New Roman" w:hAnsi="Times New Roman" w:cs="Times New Roman"/>
          <w:sz w:val="28"/>
          <w:szCs w:val="28"/>
          <w:lang w:eastAsia="ru-RU"/>
        </w:rPr>
        <w:t>http://admvolchansk.ru/.</w:t>
      </w:r>
    </w:p>
    <w:p w:rsidR="00915917" w:rsidRPr="00915917" w:rsidRDefault="0094252D" w:rsidP="009159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5917" w:rsidRPr="00915917">
        <w:rPr>
          <w:rFonts w:ascii="Times New Roman" w:eastAsia="Times New Roman" w:hAnsi="Times New Roman" w:cs="Times New Roman"/>
          <w:sz w:val="28"/>
          <w:szCs w:val="28"/>
          <w:lang w:eastAsia="ru-RU"/>
        </w:rPr>
        <w:t>. Контроль за выполнением настоящего постановления возложить на главу Волчанского городского округа Вервейна А.В.</w:t>
      </w:r>
    </w:p>
    <w:p w:rsidR="00915917" w:rsidRPr="00915917" w:rsidRDefault="00915917" w:rsidP="00915917">
      <w:pPr>
        <w:spacing w:after="0" w:line="240" w:lineRule="auto"/>
        <w:ind w:firstLine="708"/>
        <w:jc w:val="both"/>
        <w:rPr>
          <w:rFonts w:ascii="Times New Roman" w:eastAsia="Times New Roman" w:hAnsi="Times New Roman" w:cs="Times New Roman"/>
          <w:sz w:val="28"/>
          <w:szCs w:val="28"/>
          <w:lang w:eastAsia="ru-RU"/>
        </w:rPr>
      </w:pPr>
    </w:p>
    <w:p w:rsidR="00915917" w:rsidRPr="00915917" w:rsidRDefault="00915917" w:rsidP="00915917">
      <w:pPr>
        <w:spacing w:after="0" w:line="240" w:lineRule="auto"/>
        <w:ind w:firstLine="708"/>
        <w:jc w:val="both"/>
        <w:rPr>
          <w:rFonts w:ascii="Times New Roman" w:eastAsia="Times New Roman" w:hAnsi="Times New Roman" w:cs="Times New Roman"/>
          <w:sz w:val="28"/>
          <w:szCs w:val="28"/>
          <w:lang w:eastAsia="ru-RU"/>
        </w:rPr>
      </w:pPr>
    </w:p>
    <w:p w:rsidR="00915917" w:rsidRPr="00915917" w:rsidRDefault="00915917" w:rsidP="00915917">
      <w:pPr>
        <w:spacing w:after="0" w:line="240" w:lineRule="auto"/>
        <w:ind w:firstLine="708"/>
        <w:jc w:val="both"/>
        <w:rPr>
          <w:rFonts w:ascii="Times New Roman" w:eastAsia="Times New Roman" w:hAnsi="Times New Roman" w:cs="Times New Roman"/>
          <w:sz w:val="28"/>
          <w:szCs w:val="28"/>
          <w:lang w:eastAsia="ru-RU"/>
        </w:rPr>
      </w:pPr>
    </w:p>
    <w:p w:rsidR="00915917" w:rsidRDefault="00915917" w:rsidP="00915917">
      <w:pPr>
        <w:spacing w:after="0" w:line="240" w:lineRule="auto"/>
        <w:ind w:firstLine="708"/>
        <w:jc w:val="both"/>
        <w:rPr>
          <w:rFonts w:ascii="Times New Roman" w:eastAsia="Times New Roman" w:hAnsi="Times New Roman" w:cs="Times New Roman"/>
          <w:sz w:val="28"/>
          <w:szCs w:val="28"/>
          <w:lang w:eastAsia="ru-RU"/>
        </w:rPr>
      </w:pPr>
    </w:p>
    <w:p w:rsidR="0094252D" w:rsidRPr="00915917" w:rsidRDefault="0094252D" w:rsidP="00915917">
      <w:pPr>
        <w:spacing w:after="0" w:line="240" w:lineRule="auto"/>
        <w:ind w:firstLine="708"/>
        <w:jc w:val="both"/>
        <w:rPr>
          <w:rFonts w:ascii="Times New Roman" w:eastAsia="Times New Roman" w:hAnsi="Times New Roman" w:cs="Times New Roman"/>
          <w:sz w:val="28"/>
          <w:szCs w:val="28"/>
          <w:lang w:eastAsia="ru-RU"/>
        </w:rPr>
      </w:pPr>
    </w:p>
    <w:p w:rsidR="00915917" w:rsidRDefault="00915917" w:rsidP="00915917">
      <w:pPr>
        <w:spacing w:after="0" w:line="240" w:lineRule="auto"/>
        <w:jc w:val="both"/>
        <w:rPr>
          <w:rFonts w:ascii="Times New Roman" w:eastAsia="Times New Roman" w:hAnsi="Times New Roman" w:cs="Times New Roman"/>
          <w:sz w:val="28"/>
          <w:szCs w:val="28"/>
          <w:lang w:eastAsia="ru-RU"/>
        </w:rPr>
      </w:pPr>
      <w:r w:rsidRPr="00915917">
        <w:rPr>
          <w:rFonts w:ascii="Times New Roman" w:eastAsia="Times New Roman" w:hAnsi="Times New Roman" w:cs="Times New Roman"/>
          <w:sz w:val="28"/>
          <w:szCs w:val="28"/>
          <w:lang w:eastAsia="ru-RU"/>
        </w:rPr>
        <w:t>Глава городского округа</w:t>
      </w:r>
      <w:r w:rsidRPr="00915917">
        <w:rPr>
          <w:rFonts w:ascii="Times New Roman" w:eastAsia="Times New Roman" w:hAnsi="Times New Roman" w:cs="Times New Roman"/>
          <w:sz w:val="28"/>
          <w:szCs w:val="28"/>
          <w:lang w:eastAsia="ru-RU"/>
        </w:rPr>
        <w:tab/>
      </w:r>
      <w:r w:rsidRPr="00915917">
        <w:rPr>
          <w:rFonts w:ascii="Times New Roman" w:eastAsia="Times New Roman" w:hAnsi="Times New Roman" w:cs="Times New Roman"/>
          <w:sz w:val="28"/>
          <w:szCs w:val="28"/>
          <w:lang w:eastAsia="ru-RU"/>
        </w:rPr>
        <w:tab/>
      </w:r>
      <w:r w:rsidRPr="00915917">
        <w:rPr>
          <w:rFonts w:ascii="Times New Roman" w:eastAsia="Times New Roman" w:hAnsi="Times New Roman" w:cs="Times New Roman"/>
          <w:sz w:val="28"/>
          <w:szCs w:val="28"/>
          <w:lang w:eastAsia="ru-RU"/>
        </w:rPr>
        <w:tab/>
      </w:r>
      <w:r w:rsidRPr="00915917">
        <w:rPr>
          <w:rFonts w:ascii="Times New Roman" w:eastAsia="Times New Roman" w:hAnsi="Times New Roman" w:cs="Times New Roman"/>
          <w:sz w:val="28"/>
          <w:szCs w:val="28"/>
          <w:lang w:eastAsia="ru-RU"/>
        </w:rPr>
        <w:tab/>
      </w:r>
      <w:r w:rsidRPr="00915917">
        <w:rPr>
          <w:rFonts w:ascii="Times New Roman" w:eastAsia="Times New Roman" w:hAnsi="Times New Roman" w:cs="Times New Roman"/>
          <w:sz w:val="28"/>
          <w:szCs w:val="28"/>
          <w:lang w:eastAsia="ru-RU"/>
        </w:rPr>
        <w:tab/>
        <w:t xml:space="preserve">            </w:t>
      </w:r>
      <w:r w:rsidR="005D4E02">
        <w:rPr>
          <w:rFonts w:ascii="Times New Roman" w:eastAsia="Times New Roman" w:hAnsi="Times New Roman" w:cs="Times New Roman"/>
          <w:sz w:val="28"/>
          <w:szCs w:val="28"/>
          <w:lang w:eastAsia="ru-RU"/>
        </w:rPr>
        <w:t xml:space="preserve">         </w:t>
      </w:r>
      <w:r w:rsidRPr="00915917">
        <w:rPr>
          <w:rFonts w:ascii="Times New Roman" w:eastAsia="Times New Roman" w:hAnsi="Times New Roman" w:cs="Times New Roman"/>
          <w:sz w:val="28"/>
          <w:szCs w:val="28"/>
          <w:lang w:eastAsia="ru-RU"/>
        </w:rPr>
        <w:t>А.В. Вервейн</w:t>
      </w: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0A6C9A" w:rsidRDefault="000A6C9A"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главы</w:t>
      </w:r>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Волчанского городского округа</w:t>
      </w:r>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47ADA">
        <w:rPr>
          <w:rFonts w:ascii="Times New Roman" w:eastAsia="Times New Roman" w:hAnsi="Times New Roman" w:cs="Times New Roman"/>
          <w:sz w:val="28"/>
          <w:szCs w:val="28"/>
          <w:lang w:eastAsia="ru-RU"/>
        </w:rPr>
        <w:t>11.04.2016</w:t>
      </w:r>
      <w:r>
        <w:rPr>
          <w:rFonts w:ascii="Times New Roman" w:eastAsia="Times New Roman" w:hAnsi="Times New Roman" w:cs="Times New Roman"/>
          <w:sz w:val="28"/>
          <w:szCs w:val="28"/>
          <w:lang w:eastAsia="ru-RU"/>
        </w:rPr>
        <w:t xml:space="preserve"> № </w:t>
      </w:r>
      <w:r w:rsidR="00647ADA">
        <w:rPr>
          <w:rFonts w:ascii="Times New Roman" w:eastAsia="Times New Roman" w:hAnsi="Times New Roman" w:cs="Times New Roman"/>
          <w:sz w:val="28"/>
          <w:szCs w:val="28"/>
          <w:lang w:eastAsia="ru-RU"/>
        </w:rPr>
        <w:t>242</w:t>
      </w:r>
      <w:bookmarkStart w:id="0" w:name="_GoBack"/>
      <w:bookmarkEnd w:id="0"/>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p>
    <w:p w:rsidR="0094252D" w:rsidRDefault="0094252D" w:rsidP="0094252D">
      <w:pPr>
        <w:spacing w:after="0" w:line="240" w:lineRule="auto"/>
        <w:ind w:left="5103"/>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ДОЛГОСРОЧНЫЙ ПРОГНОЗ</w:t>
      </w:r>
    </w:p>
    <w:p w:rsidR="0094252D" w:rsidRDefault="0094252D" w:rsidP="009425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социально-экономического развития</w:t>
      </w:r>
    </w:p>
    <w:p w:rsidR="0094252D" w:rsidRDefault="0094252D" w:rsidP="009425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Волчанского городского округа</w:t>
      </w:r>
    </w:p>
    <w:p w:rsidR="0094252D" w:rsidRPr="00915917" w:rsidRDefault="0094252D" w:rsidP="009425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период до 2030 года</w:t>
      </w:r>
    </w:p>
    <w:p w:rsidR="00915917" w:rsidRDefault="00915917"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15917">
      <w:pPr>
        <w:spacing w:after="0" w:line="240" w:lineRule="auto"/>
        <w:jc w:val="both"/>
        <w:rPr>
          <w:rFonts w:ascii="Times New Roman" w:eastAsia="Times New Roman" w:hAnsi="Times New Roman" w:cs="Times New Roman"/>
          <w:sz w:val="28"/>
          <w:szCs w:val="28"/>
          <w:lang w:eastAsia="ru-RU"/>
        </w:rPr>
      </w:pPr>
    </w:p>
    <w:p w:rsidR="0094252D" w:rsidRDefault="0094252D" w:rsidP="009425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Введение</w:t>
      </w:r>
    </w:p>
    <w:p w:rsidR="0094252D" w:rsidRDefault="00B46A62" w:rsidP="00B46A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Долгосрочный прогноз социально-экономического развития Волчанского городского округа на период до 2030 года является одним из основных документов системы стратегического планирования развития Волчанского городского округа. Он содержит систему представлений о внутренних условиях, направлениях и ожидаемых результатах социально-экономического развития Волчанского городского округа в долгосрочной перспективе.</w:t>
      </w:r>
    </w:p>
    <w:p w:rsidR="00B46A62" w:rsidRDefault="00B46A62" w:rsidP="00B46A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Долгосрочный прогноз формирует единую платформу для разработки проекта Стратегии социально-экономического развития Волчанского городского округа на период до 2030 года и других стратегических документов Волчанского городского округа.</w:t>
      </w:r>
    </w:p>
    <w:p w:rsidR="00B46A62" w:rsidRDefault="00B46A62" w:rsidP="00B46A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Исходными для разработки долгосрочного прогноза являются параметры прогноза долгосрочного социально-экономического развития Свердловской области на период до 2030 года, указов Президента Российской Федерации от 07 мая 2012 года, стратегических документов Волчанского городского округа, а также основные целевые параметры муниципальных программ Волчанского городского округа.</w:t>
      </w:r>
    </w:p>
    <w:p w:rsidR="00B46A62" w:rsidRPr="00915917" w:rsidRDefault="00B46A62" w:rsidP="00B46A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Нормативную базу разработки проекта </w:t>
      </w:r>
      <w:r w:rsidR="001A45E4">
        <w:rPr>
          <w:rFonts w:ascii="Times New Roman" w:eastAsia="Times New Roman" w:hAnsi="Times New Roman" w:cs="Times New Roman"/>
          <w:sz w:val="28"/>
          <w:szCs w:val="28"/>
          <w:lang w:eastAsia="ru-RU"/>
        </w:rPr>
        <w:t>прогноза на долгосрочный период составляют:</w:t>
      </w:r>
    </w:p>
    <w:p w:rsidR="009D348C" w:rsidRDefault="001A45E4" w:rsidP="001A45E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Бюджетный кодекс Российской Федерации;</w:t>
      </w:r>
    </w:p>
    <w:p w:rsidR="001A45E4" w:rsidRDefault="001A45E4" w:rsidP="001A45E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22.07.2009 года № 596 «О порядке разработки прогноза социально-экономического развития Российской Федерации»;</w:t>
      </w:r>
    </w:p>
    <w:p w:rsidR="001A45E4" w:rsidRDefault="001A45E4" w:rsidP="001A45E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 Свердловской области от 15 июня 2015 года № 45-ОЗ «О стратегическом планировании в Российской Федерации, осуществляемом на территории Свердловской области».</w:t>
      </w:r>
    </w:p>
    <w:p w:rsidR="001A45E4" w:rsidRDefault="00057041" w:rsidP="000570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Долгосрочный прогноз разработан с целью определения условий, тенденций, дисбалансов, возможностей, включая финансовые, социально-экономического развития Волчанского городского округа, отдельных отраслей и сфер муниципального управления.</w:t>
      </w:r>
    </w:p>
    <w:p w:rsidR="005B3A5F" w:rsidRDefault="005B3A5F" w:rsidP="000570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Долгосрочный прогноз разработан на вариативной основе. </w:t>
      </w:r>
    </w:p>
    <w:p w:rsidR="005B3A5F" w:rsidRDefault="005B3A5F" w:rsidP="000570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Долгосрочный прогноз учитывает потенциал роста производительности труда на градообразующем предприятии в отрасли машиностроения Волчанском механическом заводе.</w:t>
      </w:r>
    </w:p>
    <w:p w:rsidR="005B3A5F" w:rsidRDefault="005B3A5F" w:rsidP="000570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части сохранения человеческого капитала долгосрочный прогноз предусматривает поддержание благосостояния населения Волчанского городского округа, </w:t>
      </w:r>
      <w:r w:rsidR="003D4256">
        <w:rPr>
          <w:rFonts w:ascii="Times New Roman" w:hAnsi="Times New Roman" w:cs="Times New Roman"/>
          <w:sz w:val="28"/>
          <w:szCs w:val="28"/>
        </w:rPr>
        <w:t>улучшение</w:t>
      </w:r>
      <w:r>
        <w:rPr>
          <w:rFonts w:ascii="Times New Roman" w:hAnsi="Times New Roman" w:cs="Times New Roman"/>
          <w:sz w:val="28"/>
          <w:szCs w:val="28"/>
        </w:rPr>
        <w:t xml:space="preserve"> уровня социальных сервисов и др</w:t>
      </w:r>
      <w:r w:rsidR="003D4256">
        <w:rPr>
          <w:rFonts w:ascii="Times New Roman" w:hAnsi="Times New Roman" w:cs="Times New Roman"/>
          <w:sz w:val="28"/>
          <w:szCs w:val="28"/>
        </w:rPr>
        <w:t>угие характеристики.</w:t>
      </w:r>
    </w:p>
    <w:p w:rsidR="003D4256" w:rsidRDefault="003D4256" w:rsidP="00057041">
      <w:pPr>
        <w:pStyle w:val="a3"/>
        <w:spacing w:after="0" w:line="240" w:lineRule="auto"/>
        <w:ind w:left="0" w:firstLine="709"/>
        <w:jc w:val="both"/>
        <w:rPr>
          <w:rFonts w:ascii="Times New Roman" w:hAnsi="Times New Roman" w:cs="Times New Roman"/>
          <w:sz w:val="28"/>
          <w:szCs w:val="28"/>
        </w:rPr>
      </w:pPr>
    </w:p>
    <w:p w:rsidR="003D4256" w:rsidRDefault="003D4256" w:rsidP="003D4256">
      <w:pPr>
        <w:pStyle w:val="a3"/>
        <w:spacing w:after="0" w:line="240" w:lineRule="auto"/>
        <w:ind w:left="0" w:firstLine="709"/>
        <w:jc w:val="center"/>
        <w:rPr>
          <w:rFonts w:ascii="Times New Roman" w:hAnsi="Times New Roman" w:cs="Times New Roman"/>
          <w:b/>
          <w:sz w:val="28"/>
          <w:szCs w:val="28"/>
        </w:rPr>
      </w:pPr>
      <w:r w:rsidRPr="003D4256">
        <w:rPr>
          <w:rFonts w:ascii="Times New Roman" w:hAnsi="Times New Roman" w:cs="Times New Roman"/>
          <w:b/>
          <w:sz w:val="28"/>
          <w:szCs w:val="28"/>
        </w:rPr>
        <w:t>Часть 1. Оценка уровня социально-экономического развития Волчанского городского округа</w:t>
      </w:r>
    </w:p>
    <w:p w:rsidR="003D4256" w:rsidRDefault="003D4256" w:rsidP="003D4256">
      <w:pPr>
        <w:pStyle w:val="a3"/>
        <w:spacing w:after="0" w:line="240" w:lineRule="auto"/>
        <w:ind w:left="0" w:firstLine="709"/>
        <w:jc w:val="center"/>
        <w:rPr>
          <w:rFonts w:ascii="Times New Roman" w:hAnsi="Times New Roman" w:cs="Times New Roman"/>
          <w:b/>
          <w:sz w:val="28"/>
          <w:szCs w:val="28"/>
        </w:rPr>
      </w:pPr>
    </w:p>
    <w:p w:rsidR="003D4256" w:rsidRDefault="003D4256" w:rsidP="003D4256">
      <w:pPr>
        <w:pStyle w:val="a3"/>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Волчанский городской округ является монопрофильным муниципальным образованием Северного управленческо</w:t>
      </w:r>
      <w:r w:rsidR="00B95A78">
        <w:rPr>
          <w:rFonts w:ascii="Times New Roman" w:hAnsi="Times New Roman" w:cs="Times New Roman"/>
          <w:sz w:val="28"/>
          <w:szCs w:val="28"/>
        </w:rPr>
        <w:t xml:space="preserve">го округа Свердловской области, </w:t>
      </w:r>
      <w:r w:rsidR="00B95A78" w:rsidRPr="00B8491E">
        <w:rPr>
          <w:rFonts w:ascii="Times New Roman" w:hAnsi="Times New Roman" w:cs="Times New Roman"/>
          <w:sz w:val="28"/>
          <w:szCs w:val="28"/>
        </w:rPr>
        <w:lastRenderedPageBreak/>
        <w:t>расположенн</w:t>
      </w:r>
      <w:r w:rsidR="000E7855">
        <w:rPr>
          <w:rFonts w:ascii="Times New Roman" w:hAnsi="Times New Roman" w:cs="Times New Roman"/>
          <w:sz w:val="28"/>
          <w:szCs w:val="28"/>
        </w:rPr>
        <w:t>ы</w:t>
      </w:r>
      <w:r w:rsidR="00B95A78" w:rsidRPr="00B8491E">
        <w:rPr>
          <w:rFonts w:ascii="Times New Roman" w:hAnsi="Times New Roman" w:cs="Times New Roman"/>
          <w:sz w:val="28"/>
          <w:szCs w:val="28"/>
        </w:rPr>
        <w:t xml:space="preserve">м </w:t>
      </w:r>
      <w:r w:rsidR="00B8491E" w:rsidRPr="00B8491E">
        <w:rPr>
          <w:rFonts w:ascii="Times New Roman" w:hAnsi="Times New Roman" w:cs="Times New Roman"/>
          <w:sz w:val="28"/>
          <w:szCs w:val="28"/>
          <w:shd w:val="clear" w:color="auto" w:fill="FFFFFF"/>
        </w:rPr>
        <w:t>у п</w:t>
      </w:r>
      <w:r w:rsidR="0064267F">
        <w:rPr>
          <w:rFonts w:ascii="Times New Roman" w:hAnsi="Times New Roman" w:cs="Times New Roman"/>
          <w:sz w:val="28"/>
          <w:szCs w:val="28"/>
          <w:shd w:val="clear" w:color="auto" w:fill="FFFFFF"/>
        </w:rPr>
        <w:t>е</w:t>
      </w:r>
      <w:r w:rsidR="00B8491E" w:rsidRPr="00B8491E">
        <w:rPr>
          <w:rFonts w:ascii="Times New Roman" w:hAnsi="Times New Roman" w:cs="Times New Roman"/>
          <w:sz w:val="28"/>
          <w:szCs w:val="28"/>
          <w:shd w:val="clear" w:color="auto" w:fill="FFFFFF"/>
        </w:rPr>
        <w:t>ресечения 6-й параллели с 60-м меридианом</w:t>
      </w:r>
      <w:r w:rsidR="00B8491E">
        <w:rPr>
          <w:rFonts w:ascii="Times New Roman" w:hAnsi="Times New Roman" w:cs="Times New Roman"/>
          <w:color w:val="333333"/>
          <w:sz w:val="28"/>
          <w:szCs w:val="28"/>
          <w:shd w:val="clear" w:color="auto" w:fill="FFFFFF"/>
        </w:rPr>
        <w:t xml:space="preserve">. </w:t>
      </w:r>
      <w:r w:rsidR="003A7C40" w:rsidRPr="003A7C40">
        <w:rPr>
          <w:rFonts w:ascii="Times New Roman" w:hAnsi="Times New Roman" w:cs="Times New Roman"/>
          <w:sz w:val="28"/>
          <w:szCs w:val="28"/>
          <w:shd w:val="clear" w:color="auto" w:fill="FFFFFF"/>
        </w:rPr>
        <w:t>Здесь им</w:t>
      </w:r>
      <w:r w:rsidR="003A7C40">
        <w:rPr>
          <w:rFonts w:ascii="Times New Roman" w:hAnsi="Times New Roman" w:cs="Times New Roman"/>
          <w:sz w:val="28"/>
          <w:szCs w:val="28"/>
          <w:shd w:val="clear" w:color="auto" w:fill="FFFFFF"/>
        </w:rPr>
        <w:t>еется промышленное производство, богатые природные ресурсы, человеческий потенциал.</w:t>
      </w:r>
    </w:p>
    <w:p w:rsidR="00DC7A66" w:rsidRDefault="000544E0" w:rsidP="003D4256">
      <w:pPr>
        <w:pStyle w:val="a3"/>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2008 года развитие Волчанского городского округа происходило неравномерно. Как и другим городам Свердловской области</w:t>
      </w:r>
      <w:r w:rsidR="0064267F">
        <w:rPr>
          <w:rFonts w:ascii="Times New Roman" w:hAnsi="Times New Roman" w:cs="Times New Roman"/>
          <w:sz w:val="28"/>
          <w:szCs w:val="28"/>
          <w:shd w:val="clear" w:color="auto" w:fill="FFFFFF"/>
        </w:rPr>
        <w:t xml:space="preserve">Волчанску </w:t>
      </w:r>
      <w:r>
        <w:rPr>
          <w:rFonts w:ascii="Times New Roman" w:hAnsi="Times New Roman" w:cs="Times New Roman"/>
          <w:sz w:val="28"/>
          <w:szCs w:val="28"/>
          <w:shd w:val="clear" w:color="auto" w:fill="FFFFFF"/>
        </w:rPr>
        <w:t xml:space="preserve">не удалось избежать кризиса 2008-2009 годов, однако резкого спада экономики не наблюдалось. Сохранялись темпы роста промышленного производства только очень низкие, а к 2011 году уровень промышленного производства превысил уровень докризисного 2007 года почти в три раза. </w:t>
      </w:r>
      <w:r w:rsidR="00C7585D">
        <w:rPr>
          <w:rFonts w:ascii="Times New Roman" w:hAnsi="Times New Roman" w:cs="Times New Roman"/>
          <w:sz w:val="28"/>
          <w:szCs w:val="28"/>
          <w:shd w:val="clear" w:color="auto" w:fill="FFFFFF"/>
        </w:rPr>
        <w:t>С 2013 года происходит падение объемов производства в связи с падением добычи угля на Волчанском разрезе.</w:t>
      </w:r>
    </w:p>
    <w:p w:rsidR="00C7585D" w:rsidRDefault="00C7585D" w:rsidP="003D4256">
      <w:pPr>
        <w:pStyle w:val="a3"/>
        <w:spacing w:after="0" w:line="240" w:lineRule="auto"/>
        <w:ind w:left="0" w:firstLine="709"/>
        <w:jc w:val="both"/>
        <w:rPr>
          <w:rFonts w:ascii="Times New Roman" w:hAnsi="Times New Roman" w:cs="Times New Roman"/>
          <w:sz w:val="28"/>
          <w:szCs w:val="28"/>
          <w:shd w:val="clear" w:color="auto" w:fill="FFFFFF"/>
        </w:rPr>
      </w:pPr>
    </w:p>
    <w:p w:rsidR="00E1724A" w:rsidRDefault="00EA41D1" w:rsidP="00C7585D">
      <w:pPr>
        <w:pStyle w:val="a3"/>
        <w:spacing w:after="0" w:line="240" w:lineRule="auto"/>
        <w:ind w:left="0" w:firstLine="70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Оборот</w:t>
      </w:r>
      <w:r w:rsidR="00C7585D" w:rsidRPr="00C7585D">
        <w:rPr>
          <w:rFonts w:ascii="Times New Roman" w:hAnsi="Times New Roman" w:cs="Times New Roman"/>
          <w:sz w:val="24"/>
          <w:szCs w:val="24"/>
          <w:shd w:val="clear" w:color="auto" w:fill="FFFFFF"/>
        </w:rPr>
        <w:t xml:space="preserve">организаций Волчанского городского округа </w:t>
      </w:r>
      <w:r>
        <w:rPr>
          <w:rFonts w:ascii="Times New Roman" w:hAnsi="Times New Roman" w:cs="Times New Roman"/>
          <w:sz w:val="24"/>
          <w:szCs w:val="24"/>
          <w:shd w:val="clear" w:color="auto" w:fill="FFFFFF"/>
        </w:rPr>
        <w:t>и</w:t>
      </w:r>
      <w:r w:rsidR="00C7585D" w:rsidRPr="00C7585D">
        <w:rPr>
          <w:rFonts w:ascii="Times New Roman" w:hAnsi="Times New Roman" w:cs="Times New Roman"/>
          <w:sz w:val="24"/>
          <w:szCs w:val="24"/>
          <w:shd w:val="clear" w:color="auto" w:fill="FFFFFF"/>
        </w:rPr>
        <w:t xml:space="preserve"> оборот организаций </w:t>
      </w:r>
    </w:p>
    <w:p w:rsidR="00C7585D" w:rsidRDefault="00C7585D" w:rsidP="00C7585D">
      <w:pPr>
        <w:pStyle w:val="a3"/>
        <w:spacing w:after="0" w:line="240" w:lineRule="auto"/>
        <w:ind w:left="0" w:firstLine="709"/>
        <w:jc w:val="center"/>
        <w:rPr>
          <w:rFonts w:ascii="Times New Roman" w:hAnsi="Times New Roman" w:cs="Times New Roman"/>
          <w:sz w:val="24"/>
          <w:szCs w:val="24"/>
          <w:shd w:val="clear" w:color="auto" w:fill="FFFFFF"/>
        </w:rPr>
      </w:pPr>
      <w:r w:rsidRPr="00C7585D">
        <w:rPr>
          <w:rFonts w:ascii="Times New Roman" w:hAnsi="Times New Roman" w:cs="Times New Roman"/>
          <w:sz w:val="24"/>
          <w:szCs w:val="24"/>
          <w:shd w:val="clear" w:color="auto" w:fill="FFFFFF"/>
        </w:rPr>
        <w:t>Северного управленческого округа</w:t>
      </w:r>
      <w:r w:rsidR="00EA41D1">
        <w:rPr>
          <w:rFonts w:ascii="Times New Roman" w:hAnsi="Times New Roman" w:cs="Times New Roman"/>
          <w:sz w:val="24"/>
          <w:szCs w:val="24"/>
          <w:shd w:val="clear" w:color="auto" w:fill="FFFFFF"/>
        </w:rPr>
        <w:t>, млн. рублей</w:t>
      </w:r>
    </w:p>
    <w:p w:rsidR="00C7585D" w:rsidRDefault="00C7585D" w:rsidP="00C7585D">
      <w:pPr>
        <w:pStyle w:val="a3"/>
        <w:spacing w:after="0" w:line="240" w:lineRule="auto"/>
        <w:ind w:left="0" w:firstLine="709"/>
        <w:jc w:val="center"/>
        <w:rPr>
          <w:rFonts w:ascii="Times New Roman" w:hAnsi="Times New Roman" w:cs="Times New Roman"/>
          <w:sz w:val="24"/>
          <w:szCs w:val="24"/>
          <w:shd w:val="clear" w:color="auto" w:fill="FFFFFF"/>
        </w:rPr>
      </w:pPr>
    </w:p>
    <w:p w:rsidR="00C7585D" w:rsidRPr="00C7585D" w:rsidRDefault="00C7585D" w:rsidP="00C7585D">
      <w:pPr>
        <w:pStyle w:val="a3"/>
        <w:spacing w:after="0" w:line="240" w:lineRule="auto"/>
        <w:ind w:left="0" w:firstLine="709"/>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41D1" w:rsidRDefault="00EA41D1" w:rsidP="00EA41D1">
      <w:pPr>
        <w:pStyle w:val="a3"/>
        <w:spacing w:after="0" w:line="240" w:lineRule="auto"/>
        <w:ind w:left="0" w:firstLine="709"/>
        <w:jc w:val="center"/>
        <w:rPr>
          <w:rFonts w:ascii="Times New Roman" w:hAnsi="Times New Roman" w:cs="Times New Roman"/>
          <w:sz w:val="24"/>
          <w:szCs w:val="24"/>
        </w:rPr>
      </w:pPr>
      <w:r w:rsidRPr="00EA41D1">
        <w:rPr>
          <w:rFonts w:ascii="Times New Roman" w:hAnsi="Times New Roman" w:cs="Times New Roman"/>
          <w:sz w:val="24"/>
          <w:szCs w:val="24"/>
        </w:rPr>
        <w:t xml:space="preserve">Место Волчанского городского округа среди городов </w:t>
      </w:r>
    </w:p>
    <w:p w:rsidR="004D11A2" w:rsidRDefault="00EA41D1" w:rsidP="004D11A2">
      <w:pPr>
        <w:pStyle w:val="a3"/>
        <w:spacing w:after="0" w:line="240" w:lineRule="auto"/>
        <w:ind w:left="0" w:firstLine="709"/>
        <w:jc w:val="center"/>
        <w:rPr>
          <w:rFonts w:ascii="Times New Roman" w:hAnsi="Times New Roman" w:cs="Times New Roman"/>
          <w:sz w:val="24"/>
          <w:szCs w:val="24"/>
        </w:rPr>
      </w:pPr>
      <w:r w:rsidRPr="00EA41D1">
        <w:rPr>
          <w:rFonts w:ascii="Times New Roman" w:hAnsi="Times New Roman" w:cs="Times New Roman"/>
          <w:sz w:val="24"/>
          <w:szCs w:val="24"/>
        </w:rPr>
        <w:t>Северного управленческого округа</w:t>
      </w:r>
    </w:p>
    <w:p w:rsidR="00EA41D1" w:rsidRDefault="004D11A2" w:rsidP="004D11A2">
      <w:pPr>
        <w:pStyle w:val="a3"/>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по показателям социально-экономического развития</w:t>
      </w:r>
    </w:p>
    <w:p w:rsidR="004D11A2" w:rsidRDefault="004D11A2" w:rsidP="004D11A2">
      <w:pPr>
        <w:pStyle w:val="a3"/>
        <w:spacing w:after="0" w:line="240" w:lineRule="auto"/>
        <w:ind w:left="0" w:firstLine="709"/>
        <w:jc w:val="center"/>
        <w:rPr>
          <w:rFonts w:ascii="Times New Roman" w:hAnsi="Times New Roman" w:cs="Times New Roman"/>
          <w:sz w:val="24"/>
          <w:szCs w:val="24"/>
        </w:rPr>
      </w:pPr>
    </w:p>
    <w:tbl>
      <w:tblPr>
        <w:tblStyle w:val="a4"/>
        <w:tblW w:w="9639" w:type="dxa"/>
        <w:tblInd w:w="108" w:type="dxa"/>
        <w:tblLook w:val="04A0"/>
      </w:tblPr>
      <w:tblGrid>
        <w:gridCol w:w="7366"/>
        <w:gridCol w:w="2273"/>
      </w:tblGrid>
      <w:tr w:rsidR="004D11A2" w:rsidTr="00B87DB2">
        <w:tc>
          <w:tcPr>
            <w:tcW w:w="7366" w:type="dxa"/>
          </w:tcPr>
          <w:p w:rsidR="004D11A2" w:rsidRDefault="004D11A2" w:rsidP="004D11A2">
            <w:pPr>
              <w:pStyle w:val="a3"/>
              <w:ind w:left="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2273" w:type="dxa"/>
          </w:tcPr>
          <w:p w:rsidR="004D11A2" w:rsidRDefault="004D11A2" w:rsidP="004D11A2">
            <w:pPr>
              <w:pStyle w:val="a3"/>
              <w:ind w:left="0"/>
              <w:jc w:val="center"/>
              <w:rPr>
                <w:rFonts w:ascii="Times New Roman" w:hAnsi="Times New Roman" w:cs="Times New Roman"/>
                <w:sz w:val="24"/>
                <w:szCs w:val="24"/>
              </w:rPr>
            </w:pPr>
            <w:r>
              <w:rPr>
                <w:rFonts w:ascii="Times New Roman" w:hAnsi="Times New Roman" w:cs="Times New Roman"/>
                <w:sz w:val="24"/>
                <w:szCs w:val="24"/>
              </w:rPr>
              <w:t>2014 год</w:t>
            </w:r>
          </w:p>
        </w:tc>
      </w:tr>
      <w:tr w:rsidR="004D11A2" w:rsidTr="00B87DB2">
        <w:tc>
          <w:tcPr>
            <w:tcW w:w="7366" w:type="dxa"/>
          </w:tcPr>
          <w:p w:rsidR="004D11A2" w:rsidRDefault="004D11A2" w:rsidP="004D11A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Объем </w:t>
            </w:r>
            <w:r w:rsidR="00E92250">
              <w:rPr>
                <w:rFonts w:ascii="Times New Roman" w:hAnsi="Times New Roman" w:cs="Times New Roman"/>
                <w:sz w:val="24"/>
                <w:szCs w:val="24"/>
              </w:rPr>
              <w:t>отгруженных товаров собственного производства в промышленности</w:t>
            </w:r>
          </w:p>
        </w:tc>
        <w:tc>
          <w:tcPr>
            <w:tcW w:w="2273" w:type="dxa"/>
            <w:vAlign w:val="center"/>
          </w:tcPr>
          <w:p w:rsidR="004D11A2" w:rsidRDefault="000A6C9A" w:rsidP="00E1724A">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r>
      <w:tr w:rsidR="004D11A2" w:rsidTr="00B87DB2">
        <w:tc>
          <w:tcPr>
            <w:tcW w:w="7366" w:type="dxa"/>
          </w:tcPr>
          <w:p w:rsidR="004D11A2" w:rsidRDefault="00E92250" w:rsidP="00E92250">
            <w:pPr>
              <w:pStyle w:val="a3"/>
              <w:ind w:left="0"/>
              <w:jc w:val="both"/>
              <w:rPr>
                <w:rFonts w:ascii="Times New Roman" w:hAnsi="Times New Roman" w:cs="Times New Roman"/>
                <w:sz w:val="24"/>
                <w:szCs w:val="24"/>
              </w:rPr>
            </w:pPr>
            <w:r>
              <w:rPr>
                <w:rFonts w:ascii="Times New Roman" w:hAnsi="Times New Roman" w:cs="Times New Roman"/>
                <w:sz w:val="24"/>
                <w:szCs w:val="24"/>
              </w:rPr>
              <w:t>Оборот розничной торговли</w:t>
            </w:r>
            <w:r w:rsidR="000A6C9A">
              <w:rPr>
                <w:rFonts w:ascii="Times New Roman" w:hAnsi="Times New Roman" w:cs="Times New Roman"/>
                <w:sz w:val="24"/>
                <w:szCs w:val="24"/>
              </w:rPr>
              <w:t xml:space="preserve"> на 1 человека</w:t>
            </w:r>
          </w:p>
        </w:tc>
        <w:tc>
          <w:tcPr>
            <w:tcW w:w="2273" w:type="dxa"/>
            <w:vAlign w:val="center"/>
          </w:tcPr>
          <w:p w:rsidR="004D11A2" w:rsidRDefault="000A6C9A" w:rsidP="00E1724A">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92250" w:rsidTr="00B87DB2">
        <w:tc>
          <w:tcPr>
            <w:tcW w:w="7366" w:type="dxa"/>
          </w:tcPr>
          <w:p w:rsidR="00E92250" w:rsidRDefault="00E92250" w:rsidP="00E92250">
            <w:pPr>
              <w:pStyle w:val="a3"/>
              <w:ind w:left="0"/>
              <w:jc w:val="both"/>
              <w:rPr>
                <w:rFonts w:ascii="Times New Roman" w:hAnsi="Times New Roman" w:cs="Times New Roman"/>
                <w:sz w:val="24"/>
                <w:szCs w:val="24"/>
              </w:rPr>
            </w:pPr>
            <w:r>
              <w:rPr>
                <w:rFonts w:ascii="Times New Roman" w:hAnsi="Times New Roman" w:cs="Times New Roman"/>
                <w:sz w:val="24"/>
                <w:szCs w:val="24"/>
              </w:rPr>
              <w:t>Инвестиции в основной капитал</w:t>
            </w:r>
          </w:p>
        </w:tc>
        <w:tc>
          <w:tcPr>
            <w:tcW w:w="2273" w:type="dxa"/>
            <w:vAlign w:val="center"/>
          </w:tcPr>
          <w:p w:rsidR="00E92250" w:rsidRDefault="000A6C9A" w:rsidP="00E1724A">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r>
      <w:tr w:rsidR="00E92250" w:rsidTr="00B87DB2">
        <w:tc>
          <w:tcPr>
            <w:tcW w:w="7366" w:type="dxa"/>
          </w:tcPr>
          <w:p w:rsidR="00E92250" w:rsidRDefault="00E92250" w:rsidP="00E92250">
            <w:pPr>
              <w:pStyle w:val="a3"/>
              <w:ind w:left="0"/>
              <w:jc w:val="both"/>
              <w:rPr>
                <w:rFonts w:ascii="Times New Roman" w:hAnsi="Times New Roman" w:cs="Times New Roman"/>
                <w:sz w:val="24"/>
                <w:szCs w:val="24"/>
              </w:rPr>
            </w:pPr>
            <w:r>
              <w:rPr>
                <w:rFonts w:ascii="Times New Roman" w:hAnsi="Times New Roman" w:cs="Times New Roman"/>
                <w:sz w:val="24"/>
                <w:szCs w:val="24"/>
              </w:rPr>
              <w:t>Ввод в действие жилых домов</w:t>
            </w:r>
          </w:p>
        </w:tc>
        <w:tc>
          <w:tcPr>
            <w:tcW w:w="2273" w:type="dxa"/>
            <w:vAlign w:val="center"/>
          </w:tcPr>
          <w:p w:rsidR="00E92250" w:rsidRDefault="000A6C9A" w:rsidP="00E1724A">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r>
    </w:tbl>
    <w:p w:rsidR="004D11A2" w:rsidRDefault="004D11A2" w:rsidP="004D11A2">
      <w:pPr>
        <w:pStyle w:val="a3"/>
        <w:spacing w:after="0" w:line="240" w:lineRule="auto"/>
        <w:ind w:left="0" w:firstLine="709"/>
        <w:jc w:val="center"/>
        <w:rPr>
          <w:rFonts w:ascii="Times New Roman" w:hAnsi="Times New Roman" w:cs="Times New Roman"/>
          <w:sz w:val="24"/>
          <w:szCs w:val="24"/>
        </w:rPr>
      </w:pPr>
    </w:p>
    <w:p w:rsidR="004D11A2" w:rsidRDefault="00275AC6" w:rsidP="00275AC6">
      <w:pPr>
        <w:pStyle w:val="a3"/>
        <w:spacing w:after="0" w:line="240" w:lineRule="auto"/>
        <w:ind w:left="0" w:firstLine="709"/>
        <w:jc w:val="both"/>
        <w:rPr>
          <w:rFonts w:ascii="Times New Roman" w:hAnsi="Times New Roman" w:cs="Times New Roman"/>
          <w:sz w:val="28"/>
          <w:szCs w:val="28"/>
        </w:rPr>
      </w:pPr>
      <w:r w:rsidRPr="00275AC6">
        <w:rPr>
          <w:rFonts w:ascii="Times New Roman" w:hAnsi="Times New Roman" w:cs="Times New Roman"/>
          <w:sz w:val="28"/>
          <w:szCs w:val="28"/>
        </w:rPr>
        <w:t xml:space="preserve">Промышленный </w:t>
      </w:r>
      <w:r>
        <w:rPr>
          <w:rFonts w:ascii="Times New Roman" w:hAnsi="Times New Roman" w:cs="Times New Roman"/>
          <w:sz w:val="28"/>
          <w:szCs w:val="28"/>
        </w:rPr>
        <w:t xml:space="preserve">комплекс занимает доминирующие позиции в экономике Волчанского городского округа, хотя с текущего года структура экономики Волчанского городского округа претерпевает некоторые изменения: увеличивается доля сферы услуг в общем обороте организаций из-за закрытия угледобывающего производства. Поэтому темпы развития единственного </w:t>
      </w:r>
      <w:r>
        <w:rPr>
          <w:rFonts w:ascii="Times New Roman" w:hAnsi="Times New Roman" w:cs="Times New Roman"/>
          <w:sz w:val="28"/>
          <w:szCs w:val="28"/>
        </w:rPr>
        <w:lastRenderedPageBreak/>
        <w:t>градообразующего предприятия – Волчанского механического завода являются определяющими для развития экономики города в целом.</w:t>
      </w:r>
    </w:p>
    <w:p w:rsidR="00275AC6" w:rsidRDefault="00275AC6" w:rsidP="00275AC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долю Волчанского механического завода приходится 89,7 % объема отгруженных товаров, обеспечена занятость </w:t>
      </w:r>
      <w:r w:rsidR="005F4883">
        <w:rPr>
          <w:rFonts w:ascii="Times New Roman" w:hAnsi="Times New Roman" w:cs="Times New Roman"/>
          <w:sz w:val="28"/>
          <w:szCs w:val="28"/>
        </w:rPr>
        <w:t>более 35 % работающего населения.</w:t>
      </w:r>
    </w:p>
    <w:p w:rsidR="00496E4E" w:rsidRPr="00275AC6" w:rsidRDefault="00496E4E" w:rsidP="00496E4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2014 году по сравнению с 2007 годом выработка на 1 работника увеличилась, однако уменьшилась к уровню 2012 года.</w:t>
      </w:r>
    </w:p>
    <w:p w:rsidR="00E12775" w:rsidRDefault="00E12775" w:rsidP="00496E4E">
      <w:pPr>
        <w:pStyle w:val="a3"/>
        <w:spacing w:after="0" w:line="240" w:lineRule="auto"/>
        <w:ind w:left="0" w:firstLine="709"/>
        <w:rPr>
          <w:rFonts w:ascii="Times New Roman" w:hAnsi="Times New Roman" w:cs="Times New Roman"/>
          <w:sz w:val="28"/>
          <w:szCs w:val="28"/>
        </w:rPr>
      </w:pPr>
    </w:p>
    <w:p w:rsidR="00E12775" w:rsidRDefault="00E12775" w:rsidP="00E12775">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Основные показатели развития промышленного производства Волчанского городского округа</w:t>
      </w:r>
    </w:p>
    <w:tbl>
      <w:tblPr>
        <w:tblStyle w:val="a4"/>
        <w:tblW w:w="0" w:type="auto"/>
        <w:tblLook w:val="04A0"/>
      </w:tblPr>
      <w:tblGrid>
        <w:gridCol w:w="1972"/>
        <w:gridCol w:w="986"/>
        <w:gridCol w:w="985"/>
        <w:gridCol w:w="985"/>
        <w:gridCol w:w="985"/>
        <w:gridCol w:w="985"/>
        <w:gridCol w:w="985"/>
        <w:gridCol w:w="985"/>
        <w:gridCol w:w="985"/>
      </w:tblGrid>
      <w:tr w:rsidR="00E12775" w:rsidTr="00E12775">
        <w:tc>
          <w:tcPr>
            <w:tcW w:w="1069" w:type="dxa"/>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069"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2007</w:t>
            </w:r>
          </w:p>
        </w:tc>
        <w:tc>
          <w:tcPr>
            <w:tcW w:w="1069"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2008</w:t>
            </w:r>
          </w:p>
        </w:tc>
        <w:tc>
          <w:tcPr>
            <w:tcW w:w="1070"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2009</w:t>
            </w:r>
          </w:p>
        </w:tc>
        <w:tc>
          <w:tcPr>
            <w:tcW w:w="1070"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2010</w:t>
            </w:r>
          </w:p>
        </w:tc>
        <w:tc>
          <w:tcPr>
            <w:tcW w:w="1070"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2011</w:t>
            </w:r>
          </w:p>
        </w:tc>
        <w:tc>
          <w:tcPr>
            <w:tcW w:w="1070"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2012</w:t>
            </w:r>
          </w:p>
        </w:tc>
        <w:tc>
          <w:tcPr>
            <w:tcW w:w="1070"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2013</w:t>
            </w:r>
          </w:p>
        </w:tc>
        <w:tc>
          <w:tcPr>
            <w:tcW w:w="1070" w:type="dxa"/>
            <w:vAlign w:val="center"/>
          </w:tcPr>
          <w:p w:rsidR="00E12775" w:rsidRDefault="00E12775"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2014</w:t>
            </w:r>
          </w:p>
        </w:tc>
      </w:tr>
      <w:tr w:rsidR="00E12775" w:rsidTr="00E12775">
        <w:tc>
          <w:tcPr>
            <w:tcW w:w="1069" w:type="dxa"/>
          </w:tcPr>
          <w:p w:rsidR="00E12775" w:rsidRDefault="00E12775" w:rsidP="00E12775">
            <w:pPr>
              <w:pStyle w:val="a3"/>
              <w:ind w:left="-120" w:right="-95"/>
              <w:jc w:val="both"/>
              <w:rPr>
                <w:rFonts w:ascii="Times New Roman" w:hAnsi="Times New Roman" w:cs="Times New Roman"/>
                <w:sz w:val="28"/>
                <w:szCs w:val="28"/>
              </w:rPr>
            </w:pPr>
            <w:r>
              <w:rPr>
                <w:rFonts w:ascii="Times New Roman" w:hAnsi="Times New Roman" w:cs="Times New Roman"/>
                <w:sz w:val="28"/>
                <w:szCs w:val="28"/>
              </w:rPr>
              <w:t>Оборот организаций промышленного комплекса, млн. рублей</w:t>
            </w:r>
          </w:p>
        </w:tc>
        <w:tc>
          <w:tcPr>
            <w:tcW w:w="1069"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1038,5</w:t>
            </w:r>
          </w:p>
        </w:tc>
        <w:tc>
          <w:tcPr>
            <w:tcW w:w="1069"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1416,3</w:t>
            </w:r>
          </w:p>
        </w:tc>
        <w:tc>
          <w:tcPr>
            <w:tcW w:w="1070"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1483,1</w:t>
            </w:r>
          </w:p>
        </w:tc>
        <w:tc>
          <w:tcPr>
            <w:tcW w:w="1070"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1927,0</w:t>
            </w:r>
          </w:p>
        </w:tc>
        <w:tc>
          <w:tcPr>
            <w:tcW w:w="1070"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3021,6</w:t>
            </w:r>
          </w:p>
        </w:tc>
        <w:tc>
          <w:tcPr>
            <w:tcW w:w="1070"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4205,1</w:t>
            </w:r>
          </w:p>
        </w:tc>
        <w:tc>
          <w:tcPr>
            <w:tcW w:w="1070"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3556,3</w:t>
            </w:r>
          </w:p>
        </w:tc>
        <w:tc>
          <w:tcPr>
            <w:tcW w:w="1070" w:type="dxa"/>
            <w:vAlign w:val="center"/>
          </w:tcPr>
          <w:p w:rsidR="00E12775" w:rsidRDefault="00E12775" w:rsidP="00E12775">
            <w:pPr>
              <w:pStyle w:val="a3"/>
              <w:ind w:left="0" w:right="-67"/>
              <w:jc w:val="center"/>
              <w:rPr>
                <w:rFonts w:ascii="Times New Roman" w:hAnsi="Times New Roman" w:cs="Times New Roman"/>
                <w:sz w:val="28"/>
                <w:szCs w:val="28"/>
              </w:rPr>
            </w:pPr>
            <w:r>
              <w:rPr>
                <w:rFonts w:ascii="Times New Roman" w:hAnsi="Times New Roman" w:cs="Times New Roman"/>
                <w:sz w:val="28"/>
                <w:szCs w:val="28"/>
              </w:rPr>
              <w:t>2964,3</w:t>
            </w:r>
          </w:p>
        </w:tc>
      </w:tr>
      <w:tr w:rsidR="00E12775" w:rsidTr="00E12775">
        <w:tc>
          <w:tcPr>
            <w:tcW w:w="1069" w:type="dxa"/>
          </w:tcPr>
          <w:p w:rsidR="00E12775" w:rsidRDefault="00E12775" w:rsidP="00E12775">
            <w:pPr>
              <w:pStyle w:val="a3"/>
              <w:ind w:left="-120" w:right="-95"/>
              <w:jc w:val="both"/>
              <w:rPr>
                <w:rFonts w:ascii="Times New Roman" w:hAnsi="Times New Roman" w:cs="Times New Roman"/>
                <w:sz w:val="28"/>
                <w:szCs w:val="28"/>
              </w:rPr>
            </w:pPr>
            <w:r>
              <w:rPr>
                <w:rFonts w:ascii="Times New Roman" w:hAnsi="Times New Roman" w:cs="Times New Roman"/>
                <w:sz w:val="28"/>
                <w:szCs w:val="28"/>
              </w:rPr>
              <w:t>Выработка на 1 работника, тыс. рублей</w:t>
            </w:r>
          </w:p>
        </w:tc>
        <w:tc>
          <w:tcPr>
            <w:tcW w:w="1069" w:type="dxa"/>
            <w:vAlign w:val="center"/>
          </w:tcPr>
          <w:p w:rsidR="00E12775" w:rsidRDefault="00496E4E"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449,8</w:t>
            </w:r>
          </w:p>
        </w:tc>
        <w:tc>
          <w:tcPr>
            <w:tcW w:w="1069" w:type="dxa"/>
            <w:vAlign w:val="center"/>
          </w:tcPr>
          <w:p w:rsidR="00E12775" w:rsidRDefault="00496E4E"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634,0</w:t>
            </w:r>
          </w:p>
        </w:tc>
        <w:tc>
          <w:tcPr>
            <w:tcW w:w="1070" w:type="dxa"/>
            <w:vAlign w:val="center"/>
          </w:tcPr>
          <w:p w:rsidR="00E12775" w:rsidRDefault="00496E4E"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646,2</w:t>
            </w:r>
          </w:p>
        </w:tc>
        <w:tc>
          <w:tcPr>
            <w:tcW w:w="1070" w:type="dxa"/>
            <w:vAlign w:val="center"/>
          </w:tcPr>
          <w:p w:rsidR="00E12775" w:rsidRDefault="00496E4E" w:rsidP="00E12775">
            <w:pPr>
              <w:pStyle w:val="a3"/>
              <w:ind w:left="0"/>
              <w:jc w:val="center"/>
              <w:rPr>
                <w:rFonts w:ascii="Times New Roman" w:hAnsi="Times New Roman" w:cs="Times New Roman"/>
                <w:sz w:val="28"/>
                <w:szCs w:val="28"/>
              </w:rPr>
            </w:pPr>
            <w:r>
              <w:rPr>
                <w:rFonts w:ascii="Times New Roman" w:hAnsi="Times New Roman" w:cs="Times New Roman"/>
                <w:sz w:val="28"/>
                <w:szCs w:val="28"/>
              </w:rPr>
              <w:t>981,7</w:t>
            </w:r>
          </w:p>
        </w:tc>
        <w:tc>
          <w:tcPr>
            <w:tcW w:w="1070" w:type="dxa"/>
            <w:vAlign w:val="center"/>
          </w:tcPr>
          <w:p w:rsidR="00E12775" w:rsidRDefault="00496E4E" w:rsidP="00496E4E">
            <w:pPr>
              <w:pStyle w:val="a3"/>
              <w:ind w:left="-112" w:right="-15"/>
              <w:jc w:val="center"/>
              <w:rPr>
                <w:rFonts w:ascii="Times New Roman" w:hAnsi="Times New Roman" w:cs="Times New Roman"/>
                <w:sz w:val="28"/>
                <w:szCs w:val="28"/>
              </w:rPr>
            </w:pPr>
            <w:r>
              <w:rPr>
                <w:rFonts w:ascii="Times New Roman" w:hAnsi="Times New Roman" w:cs="Times New Roman"/>
                <w:sz w:val="28"/>
                <w:szCs w:val="28"/>
              </w:rPr>
              <w:t>1540,1</w:t>
            </w:r>
          </w:p>
        </w:tc>
        <w:tc>
          <w:tcPr>
            <w:tcW w:w="1070" w:type="dxa"/>
            <w:vAlign w:val="center"/>
          </w:tcPr>
          <w:p w:rsidR="00E12775" w:rsidRDefault="00496E4E" w:rsidP="00496E4E">
            <w:pPr>
              <w:pStyle w:val="a3"/>
              <w:ind w:left="-65" w:right="-177"/>
              <w:jc w:val="center"/>
              <w:rPr>
                <w:rFonts w:ascii="Times New Roman" w:hAnsi="Times New Roman" w:cs="Times New Roman"/>
                <w:sz w:val="28"/>
                <w:szCs w:val="28"/>
              </w:rPr>
            </w:pPr>
            <w:r>
              <w:rPr>
                <w:rFonts w:ascii="Times New Roman" w:hAnsi="Times New Roman" w:cs="Times New Roman"/>
                <w:sz w:val="28"/>
                <w:szCs w:val="28"/>
              </w:rPr>
              <w:t>2229,6</w:t>
            </w:r>
          </w:p>
        </w:tc>
        <w:tc>
          <w:tcPr>
            <w:tcW w:w="1070" w:type="dxa"/>
            <w:vAlign w:val="center"/>
          </w:tcPr>
          <w:p w:rsidR="00E12775" w:rsidRDefault="00496E4E" w:rsidP="00496E4E">
            <w:pPr>
              <w:pStyle w:val="a3"/>
              <w:ind w:left="-65" w:right="-177"/>
              <w:jc w:val="center"/>
              <w:rPr>
                <w:rFonts w:ascii="Times New Roman" w:hAnsi="Times New Roman" w:cs="Times New Roman"/>
                <w:sz w:val="28"/>
                <w:szCs w:val="28"/>
              </w:rPr>
            </w:pPr>
            <w:r>
              <w:rPr>
                <w:rFonts w:ascii="Times New Roman" w:hAnsi="Times New Roman" w:cs="Times New Roman"/>
                <w:sz w:val="28"/>
                <w:szCs w:val="28"/>
              </w:rPr>
              <w:t>2082,1</w:t>
            </w:r>
          </w:p>
        </w:tc>
        <w:tc>
          <w:tcPr>
            <w:tcW w:w="1070" w:type="dxa"/>
            <w:vAlign w:val="center"/>
          </w:tcPr>
          <w:p w:rsidR="00E12775" w:rsidRDefault="00496E4E" w:rsidP="00496E4E">
            <w:pPr>
              <w:pStyle w:val="a3"/>
              <w:ind w:left="-65" w:right="-177"/>
              <w:jc w:val="center"/>
              <w:rPr>
                <w:rFonts w:ascii="Times New Roman" w:hAnsi="Times New Roman" w:cs="Times New Roman"/>
                <w:sz w:val="28"/>
                <w:szCs w:val="28"/>
              </w:rPr>
            </w:pPr>
            <w:r>
              <w:rPr>
                <w:rFonts w:ascii="Times New Roman" w:hAnsi="Times New Roman" w:cs="Times New Roman"/>
                <w:sz w:val="28"/>
                <w:szCs w:val="28"/>
              </w:rPr>
              <w:t>1955,3</w:t>
            </w:r>
          </w:p>
        </w:tc>
      </w:tr>
    </w:tbl>
    <w:p w:rsidR="005F4883" w:rsidRDefault="005F4883" w:rsidP="00275AC6">
      <w:pPr>
        <w:pStyle w:val="a3"/>
        <w:spacing w:after="0" w:line="240" w:lineRule="auto"/>
        <w:ind w:left="0" w:firstLine="709"/>
        <w:jc w:val="both"/>
        <w:rPr>
          <w:rFonts w:ascii="Times New Roman" w:hAnsi="Times New Roman" w:cs="Times New Roman"/>
          <w:sz w:val="28"/>
          <w:szCs w:val="28"/>
        </w:rPr>
      </w:pPr>
    </w:p>
    <w:p w:rsidR="00496E4E" w:rsidRDefault="00496E4E" w:rsidP="00275AC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промышленного производства наибольшую долю </w:t>
      </w:r>
      <w:r w:rsidR="00C44EEB">
        <w:rPr>
          <w:rFonts w:ascii="Times New Roman" w:hAnsi="Times New Roman" w:cs="Times New Roman"/>
          <w:sz w:val="28"/>
          <w:szCs w:val="28"/>
        </w:rPr>
        <w:t xml:space="preserve">в 2009 году </w:t>
      </w:r>
      <w:r>
        <w:rPr>
          <w:rFonts w:ascii="Times New Roman" w:hAnsi="Times New Roman" w:cs="Times New Roman"/>
          <w:sz w:val="28"/>
          <w:szCs w:val="28"/>
        </w:rPr>
        <w:t>занима</w:t>
      </w:r>
      <w:r w:rsidR="00C44EEB">
        <w:rPr>
          <w:rFonts w:ascii="Times New Roman" w:hAnsi="Times New Roman" w:cs="Times New Roman"/>
          <w:sz w:val="28"/>
          <w:szCs w:val="28"/>
        </w:rPr>
        <w:t>ладобыча угля</w:t>
      </w:r>
      <w:r>
        <w:rPr>
          <w:rFonts w:ascii="Times New Roman" w:hAnsi="Times New Roman" w:cs="Times New Roman"/>
          <w:sz w:val="28"/>
          <w:szCs w:val="28"/>
        </w:rPr>
        <w:t>,</w:t>
      </w:r>
      <w:r w:rsidR="00C44EEB">
        <w:rPr>
          <w:rFonts w:ascii="Times New Roman" w:hAnsi="Times New Roman" w:cs="Times New Roman"/>
          <w:sz w:val="28"/>
          <w:szCs w:val="28"/>
        </w:rPr>
        <w:t xml:space="preserve"> к 2015 году структура полностью изменилась с закрытием угольного производства,</w:t>
      </w:r>
      <w:r>
        <w:rPr>
          <w:rFonts w:ascii="Times New Roman" w:hAnsi="Times New Roman" w:cs="Times New Roman"/>
          <w:sz w:val="28"/>
          <w:szCs w:val="28"/>
        </w:rPr>
        <w:t xml:space="preserve"> доля добычи снижается, доля производства и распределения электроэнергии, газа и воды увеличивается.</w:t>
      </w:r>
    </w:p>
    <w:p w:rsidR="00496E4E" w:rsidRDefault="00496E4E" w:rsidP="00275AC6">
      <w:pPr>
        <w:pStyle w:val="a3"/>
        <w:spacing w:after="0" w:line="240" w:lineRule="auto"/>
        <w:ind w:left="0" w:firstLine="709"/>
        <w:jc w:val="both"/>
        <w:rPr>
          <w:rFonts w:ascii="Times New Roman" w:hAnsi="Times New Roman" w:cs="Times New Roman"/>
          <w:sz w:val="28"/>
          <w:szCs w:val="28"/>
        </w:rPr>
      </w:pPr>
    </w:p>
    <w:p w:rsidR="00496E4E" w:rsidRDefault="00496E4E" w:rsidP="00496E4E">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Структура объема промышленного производства</w:t>
      </w:r>
    </w:p>
    <w:p w:rsidR="00BA710E" w:rsidRDefault="00C44EEB" w:rsidP="00C44EEB">
      <w:pPr>
        <w:pStyle w:val="a3"/>
        <w:tabs>
          <w:tab w:val="left" w:pos="2235"/>
          <w:tab w:val="center" w:pos="5173"/>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ab/>
        <w:t>2009 год</w:t>
      </w:r>
      <w:r>
        <w:rPr>
          <w:rFonts w:ascii="Times New Roman" w:hAnsi="Times New Roman" w:cs="Times New Roman"/>
          <w:sz w:val="28"/>
          <w:szCs w:val="28"/>
        </w:rPr>
        <w:tab/>
      </w:r>
      <w:r w:rsidR="009B451E">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5" o:spid="_x0000_s1026" type="#_x0000_t202" style="position:absolute;left:0;text-align:left;margin-left:246pt;margin-top:13.1pt;width:242.25pt;height:198.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" filled="f" stroked="f" strokeweight=".5pt">
            <v:textbox>
              <w:txbxContent>
                <w:p w:rsidR="005D4E02" w:rsidRDefault="005D4E02" w:rsidP="00BA710E">
                  <w:r>
                    <w:rPr>
                      <w:noProof/>
                      <w:lang w:eastAsia="ru-RU"/>
                    </w:rPr>
                    <w:drawing>
                      <wp:inline distT="0" distB="0" distL="0" distR="0">
                        <wp:extent cx="2887345" cy="2524125"/>
                        <wp:effectExtent l="0" t="0" r="825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9B451E">
        <w:rPr>
          <w:rFonts w:ascii="Times New Roman" w:hAnsi="Times New Roman" w:cs="Times New Roman"/>
          <w:noProof/>
          <w:sz w:val="28"/>
          <w:szCs w:val="28"/>
          <w:lang w:eastAsia="ru-RU"/>
        </w:rPr>
        <w:pict>
          <v:shape id="Надпись 4" o:spid="_x0000_s1027" type="#_x0000_t202" style="position:absolute;left:0;text-align:left;margin-left:2.6pt;margin-top:12.1pt;width:242.25pt;height:198.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" filled="f" stroked="f" strokeweight=".5pt">
            <v:textbox>
              <w:txbxContent>
                <w:p w:rsidR="005D4E02" w:rsidRPr="00BA710E" w:rsidRDefault="005D4E02">
                  <w:r>
                    <w:rPr>
                      <w:noProof/>
                      <w:lang w:eastAsia="ru-RU"/>
                    </w:rPr>
                    <w:drawing>
                      <wp:inline distT="0" distB="0" distL="0" distR="0">
                        <wp:extent cx="2887345" cy="2524125"/>
                        <wp:effectExtent l="0" t="0" r="825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Pr>
          <w:rFonts w:ascii="Times New Roman" w:hAnsi="Times New Roman" w:cs="Times New Roman"/>
          <w:sz w:val="28"/>
          <w:szCs w:val="28"/>
        </w:rPr>
        <w:tab/>
        <w:t>9 месяцев 2015 года</w:t>
      </w:r>
    </w:p>
    <w:p w:rsidR="00496E4E" w:rsidRDefault="00496E4E" w:rsidP="00496E4E">
      <w:pPr>
        <w:pStyle w:val="a3"/>
        <w:spacing w:after="0" w:line="240" w:lineRule="auto"/>
        <w:ind w:left="0" w:firstLine="709"/>
        <w:jc w:val="center"/>
        <w:rPr>
          <w:rFonts w:ascii="Times New Roman" w:hAnsi="Times New Roman" w:cs="Times New Roman"/>
          <w:sz w:val="28"/>
          <w:szCs w:val="28"/>
        </w:rPr>
      </w:pPr>
    </w:p>
    <w:p w:rsidR="00C44EEB" w:rsidRDefault="00C44EEB" w:rsidP="00496E4E">
      <w:pPr>
        <w:pStyle w:val="a3"/>
        <w:spacing w:after="0" w:line="240" w:lineRule="auto"/>
        <w:ind w:left="0" w:firstLine="709"/>
        <w:jc w:val="center"/>
        <w:rPr>
          <w:rFonts w:ascii="Times New Roman" w:hAnsi="Times New Roman" w:cs="Times New Roman"/>
          <w:sz w:val="28"/>
          <w:szCs w:val="28"/>
        </w:rPr>
      </w:pPr>
    </w:p>
    <w:p w:rsidR="00C44EEB" w:rsidRPr="00C44EEB" w:rsidRDefault="00C44EEB" w:rsidP="00C44EEB"/>
    <w:p w:rsidR="00C44EEB" w:rsidRPr="00C44EEB" w:rsidRDefault="00C44EEB" w:rsidP="00C44EEB"/>
    <w:p w:rsidR="00C44EEB" w:rsidRPr="00C44EEB" w:rsidRDefault="00C44EEB" w:rsidP="00C44EEB"/>
    <w:p w:rsidR="00C44EEB" w:rsidRPr="00C44EEB" w:rsidRDefault="00C44EEB" w:rsidP="00C44EEB"/>
    <w:p w:rsidR="00C44EEB" w:rsidRPr="00C44EEB" w:rsidRDefault="00C44EEB" w:rsidP="00C44EEB"/>
    <w:p w:rsidR="00C44EEB" w:rsidRPr="00C44EEB" w:rsidRDefault="00C44EEB" w:rsidP="00C44EEB"/>
    <w:p w:rsidR="00C44EEB" w:rsidRPr="00C44EEB" w:rsidRDefault="00C44EEB" w:rsidP="00C44EEB"/>
    <w:p w:rsidR="00C44EEB" w:rsidRDefault="00C44EEB" w:rsidP="00C44EEB"/>
    <w:p w:rsidR="00496E4E" w:rsidRDefault="00C44EEB" w:rsidP="00B27C72">
      <w:pPr>
        <w:tabs>
          <w:tab w:val="left" w:pos="1080"/>
        </w:tabs>
        <w:spacing w:after="0" w:line="240" w:lineRule="auto"/>
        <w:ind w:firstLine="709"/>
        <w:jc w:val="both"/>
        <w:rPr>
          <w:rFonts w:ascii="Times New Roman" w:hAnsi="Times New Roman" w:cs="Times New Roman"/>
          <w:sz w:val="28"/>
          <w:szCs w:val="28"/>
        </w:rPr>
      </w:pPr>
      <w:r w:rsidRPr="00C44EEB">
        <w:rPr>
          <w:rFonts w:ascii="Times New Roman" w:hAnsi="Times New Roman" w:cs="Times New Roman"/>
          <w:sz w:val="28"/>
          <w:szCs w:val="28"/>
        </w:rPr>
        <w:t>За</w:t>
      </w:r>
      <w:r w:rsidRPr="00C44EEB">
        <w:rPr>
          <w:rFonts w:ascii="Times New Roman" w:hAnsi="Times New Roman" w:cs="Times New Roman"/>
          <w:sz w:val="28"/>
          <w:szCs w:val="28"/>
        </w:rPr>
        <w:tab/>
      </w:r>
      <w:r>
        <w:rPr>
          <w:rFonts w:ascii="Times New Roman" w:hAnsi="Times New Roman" w:cs="Times New Roman"/>
          <w:sz w:val="28"/>
          <w:szCs w:val="28"/>
        </w:rPr>
        <w:t xml:space="preserve">период с 2007 года по 2014 год объем продукции сельского хозяйства, произведенной единственным сельскохозяйственным предприятием </w:t>
      </w:r>
      <w:r>
        <w:rPr>
          <w:rFonts w:ascii="Times New Roman" w:hAnsi="Times New Roman" w:cs="Times New Roman"/>
          <w:sz w:val="28"/>
          <w:szCs w:val="28"/>
        </w:rPr>
        <w:lastRenderedPageBreak/>
        <w:t xml:space="preserve">Волчанского городского округа ОАО «Волчанское», увеличился на </w:t>
      </w:r>
      <w:r w:rsidR="002D1424">
        <w:rPr>
          <w:rFonts w:ascii="Times New Roman" w:hAnsi="Times New Roman" w:cs="Times New Roman"/>
          <w:sz w:val="28"/>
          <w:szCs w:val="28"/>
        </w:rPr>
        <w:t>76,2 % и в 2014 году составил 40,0 млн. рублей.</w:t>
      </w:r>
    </w:p>
    <w:p w:rsidR="002D1424" w:rsidRDefault="002D1424" w:rsidP="00B27C72">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определяющим факторам благосостояния относится  оборот розничной торговли, который за период 2007-2014 годов увеличился в 2,3 раза. В течение 2014 года ситуация на потребительском рынке складывалась под влиянием процессов, происходящих в экономике в целом по стране, что привело к замедлению и даже снижению темпов роста основных показателей отрасли.</w:t>
      </w:r>
    </w:p>
    <w:p w:rsidR="002D1424" w:rsidRDefault="002D1424" w:rsidP="002D1424">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оборот розничной торговли составил 650,25 млн. рублей, в том числе на душу населения 66,9 тысячи рублей</w:t>
      </w:r>
      <w:r w:rsidR="006021DA">
        <w:rPr>
          <w:rFonts w:ascii="Times New Roman" w:hAnsi="Times New Roman" w:cs="Times New Roman"/>
          <w:sz w:val="28"/>
          <w:szCs w:val="28"/>
        </w:rPr>
        <w:t>. В структуре розничной торговли преобладающим остается удельный вес продовольственных товаров – 81 процент в 2014 году.</w:t>
      </w:r>
    </w:p>
    <w:p w:rsidR="006021DA" w:rsidRDefault="006021DA" w:rsidP="002D1424">
      <w:pPr>
        <w:tabs>
          <w:tab w:val="left" w:pos="1080"/>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За последние 5 лет в экономику Волчанского городского округа привлечено </w:t>
      </w:r>
      <w:r w:rsidR="00461960">
        <w:rPr>
          <w:rFonts w:ascii="Times New Roman" w:hAnsi="Times New Roman" w:cs="Times New Roman"/>
          <w:sz w:val="28"/>
          <w:szCs w:val="28"/>
        </w:rPr>
        <w:t xml:space="preserve">335,108 млн. рублей в основной капитал: ведется строительство многоквартирных жилых домов, построена городская баня на 15 помывочных мест,  современный Дом культуры с кинозалом на 150 мест. Начата реализация инвестиционного проекта ОАО «Волчанское» </w:t>
      </w:r>
      <w:r w:rsidR="00461960" w:rsidRPr="00461960">
        <w:rPr>
          <w:rFonts w:ascii="Times New Roman" w:eastAsia="Calibri" w:hAnsi="Times New Roman" w:cs="Times New Roman"/>
          <w:sz w:val="28"/>
          <w:szCs w:val="28"/>
        </w:rPr>
        <w:t>«Строительство коровника на 140 голов КРС беспривязного содержания с роботодоением». Сроки проекта – 2015-2017 годы.</w:t>
      </w:r>
    </w:p>
    <w:p w:rsidR="00461960" w:rsidRDefault="00461960" w:rsidP="002D1424">
      <w:pPr>
        <w:tabs>
          <w:tab w:val="left" w:pos="108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2014 году введено в эксплуатацию 745,9 кв. метров жилья</w:t>
      </w:r>
      <w:r w:rsidR="003040AE">
        <w:rPr>
          <w:rFonts w:ascii="Times New Roman" w:eastAsia="Calibri" w:hAnsi="Times New Roman" w:cs="Times New Roman"/>
          <w:sz w:val="28"/>
          <w:szCs w:val="28"/>
        </w:rPr>
        <w:t>.</w:t>
      </w:r>
    </w:p>
    <w:p w:rsidR="003040AE" w:rsidRDefault="003040AE" w:rsidP="003040AE">
      <w:pPr>
        <w:tabs>
          <w:tab w:val="left" w:pos="1080"/>
        </w:tabs>
        <w:spacing w:after="0" w:line="240" w:lineRule="auto"/>
        <w:ind w:firstLine="709"/>
        <w:rPr>
          <w:rFonts w:ascii="Times New Roman" w:eastAsia="Calibri" w:hAnsi="Times New Roman" w:cs="Times New Roman"/>
          <w:sz w:val="28"/>
          <w:szCs w:val="28"/>
        </w:rPr>
      </w:pPr>
    </w:p>
    <w:p w:rsidR="003040AE" w:rsidRDefault="003040AE" w:rsidP="003040AE">
      <w:pPr>
        <w:tabs>
          <w:tab w:val="left" w:pos="1080"/>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Динамика ввода в эксплуатацию жилых домов</w:t>
      </w:r>
    </w:p>
    <w:tbl>
      <w:tblPr>
        <w:tblStyle w:val="a4"/>
        <w:tblW w:w="0" w:type="auto"/>
        <w:tblLook w:val="04A0"/>
      </w:tblPr>
      <w:tblGrid>
        <w:gridCol w:w="2689"/>
        <w:gridCol w:w="911"/>
        <w:gridCol w:w="850"/>
        <w:gridCol w:w="851"/>
        <w:gridCol w:w="850"/>
        <w:gridCol w:w="851"/>
        <w:gridCol w:w="850"/>
        <w:gridCol w:w="851"/>
        <w:gridCol w:w="850"/>
      </w:tblGrid>
      <w:tr w:rsidR="003040AE" w:rsidTr="003040AE">
        <w:tc>
          <w:tcPr>
            <w:tcW w:w="2689"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911"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2007</w:t>
            </w:r>
          </w:p>
        </w:tc>
        <w:tc>
          <w:tcPr>
            <w:tcW w:w="850"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2008</w:t>
            </w:r>
          </w:p>
        </w:tc>
        <w:tc>
          <w:tcPr>
            <w:tcW w:w="851"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2009</w:t>
            </w:r>
          </w:p>
        </w:tc>
        <w:tc>
          <w:tcPr>
            <w:tcW w:w="850"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2010</w:t>
            </w:r>
          </w:p>
        </w:tc>
        <w:tc>
          <w:tcPr>
            <w:tcW w:w="851"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2011</w:t>
            </w:r>
          </w:p>
        </w:tc>
        <w:tc>
          <w:tcPr>
            <w:tcW w:w="850"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2012</w:t>
            </w:r>
          </w:p>
        </w:tc>
        <w:tc>
          <w:tcPr>
            <w:tcW w:w="851"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2013</w:t>
            </w:r>
          </w:p>
        </w:tc>
        <w:tc>
          <w:tcPr>
            <w:tcW w:w="850" w:type="dxa"/>
            <w:vAlign w:val="center"/>
          </w:tcPr>
          <w:p w:rsidR="003040AE" w:rsidRDefault="003040A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2014</w:t>
            </w:r>
          </w:p>
        </w:tc>
      </w:tr>
      <w:tr w:rsidR="003040AE" w:rsidTr="003040AE">
        <w:tc>
          <w:tcPr>
            <w:tcW w:w="2689" w:type="dxa"/>
            <w:vAlign w:val="center"/>
          </w:tcPr>
          <w:p w:rsidR="003040AE" w:rsidRDefault="003040AE" w:rsidP="003040AE">
            <w:pPr>
              <w:tabs>
                <w:tab w:val="left" w:pos="1080"/>
              </w:tabs>
              <w:jc w:val="both"/>
              <w:rPr>
                <w:rFonts w:ascii="Times New Roman" w:hAnsi="Times New Roman" w:cs="Times New Roman"/>
                <w:sz w:val="28"/>
                <w:szCs w:val="28"/>
              </w:rPr>
            </w:pPr>
            <w:r>
              <w:rPr>
                <w:rFonts w:ascii="Times New Roman" w:hAnsi="Times New Roman" w:cs="Times New Roman"/>
                <w:sz w:val="28"/>
                <w:szCs w:val="28"/>
              </w:rPr>
              <w:t>Введено в эксплуатацию жилых домов, тыс. кв. метров общей площади</w:t>
            </w:r>
          </w:p>
        </w:tc>
        <w:tc>
          <w:tcPr>
            <w:tcW w:w="911" w:type="dxa"/>
            <w:vAlign w:val="center"/>
          </w:tcPr>
          <w:p w:rsidR="003040AE" w:rsidRDefault="00501A7B"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2,6</w:t>
            </w:r>
            <w:r w:rsidR="00A6399E">
              <w:rPr>
                <w:rFonts w:ascii="Times New Roman" w:hAnsi="Times New Roman" w:cs="Times New Roman"/>
                <w:sz w:val="28"/>
                <w:szCs w:val="28"/>
              </w:rPr>
              <w:t>56</w:t>
            </w:r>
          </w:p>
        </w:tc>
        <w:tc>
          <w:tcPr>
            <w:tcW w:w="850" w:type="dxa"/>
            <w:vAlign w:val="center"/>
          </w:tcPr>
          <w:p w:rsidR="003040AE" w:rsidRDefault="003610DF"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3,456</w:t>
            </w:r>
          </w:p>
        </w:tc>
        <w:tc>
          <w:tcPr>
            <w:tcW w:w="851" w:type="dxa"/>
            <w:vAlign w:val="center"/>
          </w:tcPr>
          <w:p w:rsidR="003040AE" w:rsidRDefault="00A6399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0,131</w:t>
            </w:r>
          </w:p>
        </w:tc>
        <w:tc>
          <w:tcPr>
            <w:tcW w:w="850" w:type="dxa"/>
            <w:vAlign w:val="center"/>
          </w:tcPr>
          <w:p w:rsidR="003040AE" w:rsidRDefault="00501A7B"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0,06</w:t>
            </w:r>
            <w:r w:rsidR="00A6399E">
              <w:rPr>
                <w:rFonts w:ascii="Times New Roman" w:hAnsi="Times New Roman" w:cs="Times New Roman"/>
                <w:sz w:val="28"/>
                <w:szCs w:val="28"/>
              </w:rPr>
              <w:t>3</w:t>
            </w:r>
          </w:p>
        </w:tc>
        <w:tc>
          <w:tcPr>
            <w:tcW w:w="851" w:type="dxa"/>
            <w:vAlign w:val="center"/>
          </w:tcPr>
          <w:p w:rsidR="003040AE" w:rsidRDefault="00501A7B"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0,21</w:t>
            </w:r>
          </w:p>
        </w:tc>
        <w:tc>
          <w:tcPr>
            <w:tcW w:w="850" w:type="dxa"/>
            <w:vAlign w:val="center"/>
          </w:tcPr>
          <w:p w:rsidR="003040AE" w:rsidRDefault="00501A7B"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1,88</w:t>
            </w:r>
          </w:p>
        </w:tc>
        <w:tc>
          <w:tcPr>
            <w:tcW w:w="851" w:type="dxa"/>
            <w:vAlign w:val="center"/>
          </w:tcPr>
          <w:p w:rsidR="003040AE" w:rsidRDefault="00494CA1"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0,181</w:t>
            </w:r>
          </w:p>
        </w:tc>
        <w:tc>
          <w:tcPr>
            <w:tcW w:w="850" w:type="dxa"/>
            <w:vAlign w:val="center"/>
          </w:tcPr>
          <w:p w:rsidR="003040AE" w:rsidRDefault="00494CA1"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0,746</w:t>
            </w:r>
          </w:p>
        </w:tc>
      </w:tr>
      <w:tr w:rsidR="003040AE" w:rsidTr="00494CA1">
        <w:tc>
          <w:tcPr>
            <w:tcW w:w="2689" w:type="dxa"/>
            <w:vAlign w:val="center"/>
          </w:tcPr>
          <w:p w:rsidR="003040AE" w:rsidRDefault="00673250" w:rsidP="00494CA1">
            <w:pPr>
              <w:tabs>
                <w:tab w:val="left" w:pos="1080"/>
              </w:tabs>
              <w:jc w:val="both"/>
              <w:rPr>
                <w:rFonts w:ascii="Times New Roman" w:hAnsi="Times New Roman" w:cs="Times New Roman"/>
                <w:sz w:val="28"/>
                <w:szCs w:val="28"/>
              </w:rPr>
            </w:pPr>
            <w:r>
              <w:rPr>
                <w:rFonts w:ascii="Times New Roman" w:hAnsi="Times New Roman" w:cs="Times New Roman"/>
                <w:sz w:val="28"/>
                <w:szCs w:val="28"/>
              </w:rPr>
              <w:t>процентов к предыдущему году</w:t>
            </w:r>
          </w:p>
        </w:tc>
        <w:tc>
          <w:tcPr>
            <w:tcW w:w="911" w:type="dxa"/>
            <w:vAlign w:val="center"/>
          </w:tcPr>
          <w:p w:rsidR="003040AE" w:rsidRDefault="00673250"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3040AE" w:rsidRDefault="003610DF"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130,1</w:t>
            </w:r>
          </w:p>
        </w:tc>
        <w:tc>
          <w:tcPr>
            <w:tcW w:w="851" w:type="dxa"/>
            <w:vAlign w:val="center"/>
          </w:tcPr>
          <w:p w:rsidR="003040AE" w:rsidRDefault="00A6399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5,2</w:t>
            </w:r>
          </w:p>
        </w:tc>
        <w:tc>
          <w:tcPr>
            <w:tcW w:w="850" w:type="dxa"/>
            <w:vAlign w:val="center"/>
          </w:tcPr>
          <w:p w:rsidR="003040AE" w:rsidRDefault="00A6399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48,1</w:t>
            </w:r>
          </w:p>
        </w:tc>
        <w:tc>
          <w:tcPr>
            <w:tcW w:w="851" w:type="dxa"/>
            <w:vAlign w:val="center"/>
          </w:tcPr>
          <w:p w:rsidR="003040AE" w:rsidRDefault="00673250"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350</w:t>
            </w:r>
          </w:p>
        </w:tc>
        <w:tc>
          <w:tcPr>
            <w:tcW w:w="850" w:type="dxa"/>
            <w:vAlign w:val="center"/>
          </w:tcPr>
          <w:p w:rsidR="003040AE" w:rsidRDefault="00673250"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8,9 раз</w:t>
            </w:r>
          </w:p>
        </w:tc>
        <w:tc>
          <w:tcPr>
            <w:tcW w:w="851" w:type="dxa"/>
            <w:vAlign w:val="center"/>
          </w:tcPr>
          <w:p w:rsidR="003040AE" w:rsidRDefault="00673250"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9,6</w:t>
            </w:r>
          </w:p>
        </w:tc>
        <w:tc>
          <w:tcPr>
            <w:tcW w:w="850" w:type="dxa"/>
            <w:vAlign w:val="center"/>
          </w:tcPr>
          <w:p w:rsidR="003040AE" w:rsidRDefault="00673250"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4,1 раза</w:t>
            </w:r>
          </w:p>
        </w:tc>
      </w:tr>
      <w:tr w:rsidR="00673250" w:rsidTr="00494CA1">
        <w:tc>
          <w:tcPr>
            <w:tcW w:w="2689" w:type="dxa"/>
            <w:vAlign w:val="center"/>
          </w:tcPr>
          <w:p w:rsidR="00673250" w:rsidRDefault="00673250" w:rsidP="00494CA1">
            <w:pPr>
              <w:tabs>
                <w:tab w:val="left" w:pos="1080"/>
              </w:tabs>
              <w:jc w:val="both"/>
              <w:rPr>
                <w:rFonts w:ascii="Times New Roman" w:hAnsi="Times New Roman" w:cs="Times New Roman"/>
                <w:sz w:val="28"/>
                <w:szCs w:val="28"/>
              </w:rPr>
            </w:pPr>
            <w:r>
              <w:rPr>
                <w:rFonts w:ascii="Times New Roman" w:hAnsi="Times New Roman" w:cs="Times New Roman"/>
                <w:sz w:val="28"/>
                <w:szCs w:val="28"/>
              </w:rPr>
              <w:t>на 1000 человек, кв. м общей площади</w:t>
            </w:r>
          </w:p>
        </w:tc>
        <w:tc>
          <w:tcPr>
            <w:tcW w:w="911" w:type="dxa"/>
            <w:vAlign w:val="center"/>
          </w:tcPr>
          <w:p w:rsidR="00673250" w:rsidRDefault="00A6399E"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250</w:t>
            </w:r>
          </w:p>
        </w:tc>
        <w:tc>
          <w:tcPr>
            <w:tcW w:w="850" w:type="dxa"/>
            <w:vAlign w:val="center"/>
          </w:tcPr>
          <w:p w:rsidR="00673250" w:rsidRDefault="003610DF"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335</w:t>
            </w:r>
          </w:p>
        </w:tc>
        <w:tc>
          <w:tcPr>
            <w:tcW w:w="851" w:type="dxa"/>
            <w:vAlign w:val="center"/>
          </w:tcPr>
          <w:p w:rsidR="00673250" w:rsidRDefault="00FD357D"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13</w:t>
            </w:r>
          </w:p>
        </w:tc>
        <w:tc>
          <w:tcPr>
            <w:tcW w:w="850" w:type="dxa"/>
            <w:vAlign w:val="center"/>
          </w:tcPr>
          <w:p w:rsidR="00673250" w:rsidRDefault="00FD357D"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6,3</w:t>
            </w:r>
          </w:p>
        </w:tc>
        <w:tc>
          <w:tcPr>
            <w:tcW w:w="851" w:type="dxa"/>
            <w:vAlign w:val="center"/>
          </w:tcPr>
          <w:p w:rsidR="00673250" w:rsidRDefault="00FD357D"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21</w:t>
            </w:r>
          </w:p>
        </w:tc>
        <w:tc>
          <w:tcPr>
            <w:tcW w:w="850" w:type="dxa"/>
            <w:vAlign w:val="center"/>
          </w:tcPr>
          <w:p w:rsidR="00673250" w:rsidRDefault="00FD357D"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270</w:t>
            </w:r>
          </w:p>
        </w:tc>
        <w:tc>
          <w:tcPr>
            <w:tcW w:w="851" w:type="dxa"/>
            <w:vAlign w:val="center"/>
          </w:tcPr>
          <w:p w:rsidR="00673250" w:rsidRDefault="00FD357D"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18,4</w:t>
            </w:r>
          </w:p>
        </w:tc>
        <w:tc>
          <w:tcPr>
            <w:tcW w:w="850" w:type="dxa"/>
            <w:vAlign w:val="center"/>
          </w:tcPr>
          <w:p w:rsidR="00673250" w:rsidRDefault="00FD357D" w:rsidP="003040AE">
            <w:pPr>
              <w:tabs>
                <w:tab w:val="left" w:pos="1080"/>
              </w:tabs>
              <w:jc w:val="center"/>
              <w:rPr>
                <w:rFonts w:ascii="Times New Roman" w:hAnsi="Times New Roman" w:cs="Times New Roman"/>
                <w:sz w:val="28"/>
                <w:szCs w:val="28"/>
              </w:rPr>
            </w:pPr>
            <w:r>
              <w:rPr>
                <w:rFonts w:ascii="Times New Roman" w:hAnsi="Times New Roman" w:cs="Times New Roman"/>
                <w:sz w:val="28"/>
                <w:szCs w:val="28"/>
              </w:rPr>
              <w:t>76,8</w:t>
            </w:r>
          </w:p>
        </w:tc>
      </w:tr>
    </w:tbl>
    <w:p w:rsidR="003040AE" w:rsidRDefault="003040AE" w:rsidP="00FD357D">
      <w:pPr>
        <w:tabs>
          <w:tab w:val="left" w:pos="1080"/>
        </w:tabs>
        <w:spacing w:after="0" w:line="240" w:lineRule="auto"/>
        <w:ind w:firstLine="709"/>
        <w:rPr>
          <w:rFonts w:ascii="Times New Roman" w:hAnsi="Times New Roman" w:cs="Times New Roman"/>
          <w:sz w:val="28"/>
          <w:szCs w:val="28"/>
        </w:rPr>
      </w:pPr>
    </w:p>
    <w:p w:rsidR="00EF2F56" w:rsidRPr="00EB4503" w:rsidRDefault="00D21D01" w:rsidP="00EB4503">
      <w:pPr>
        <w:tabs>
          <w:tab w:val="left" w:pos="1080"/>
        </w:tabs>
        <w:spacing w:after="0" w:line="240" w:lineRule="auto"/>
        <w:ind w:firstLine="709"/>
        <w:jc w:val="both"/>
        <w:rPr>
          <w:rFonts w:ascii="Times New Roman" w:hAnsi="Times New Roman" w:cs="Times New Roman"/>
          <w:sz w:val="28"/>
          <w:szCs w:val="28"/>
        </w:rPr>
      </w:pPr>
      <w:r w:rsidRPr="00EB4503">
        <w:rPr>
          <w:rFonts w:ascii="Times New Roman" w:hAnsi="Times New Roman" w:cs="Times New Roman"/>
          <w:sz w:val="28"/>
          <w:szCs w:val="28"/>
        </w:rPr>
        <w:t>Планируется застройка жилого квартала</w:t>
      </w:r>
      <w:r w:rsidR="00EB4503">
        <w:rPr>
          <w:rFonts w:ascii="Times New Roman" w:hAnsi="Times New Roman" w:cs="Times New Roman"/>
          <w:sz w:val="28"/>
          <w:szCs w:val="28"/>
        </w:rPr>
        <w:t xml:space="preserve"> № 2, ограниченного улицами Социалистическая-Молодежная-Североуральская-Кооперативная с предполагаемой численностью заселения – более 200 семей.</w:t>
      </w:r>
    </w:p>
    <w:p w:rsidR="00D21D01" w:rsidRDefault="00D21D01" w:rsidP="00D21D01">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Возможно развитие Волчанского городского округа через транспортно-логистический потенциал. </w:t>
      </w:r>
      <w:r w:rsidRPr="00D21D01">
        <w:rPr>
          <w:rFonts w:ascii="Times New Roman" w:eastAsia="Times New Roman" w:hAnsi="Times New Roman" w:cs="Times New Roman"/>
          <w:bCs/>
          <w:iCs/>
          <w:sz w:val="28"/>
          <w:szCs w:val="28"/>
          <w:lang w:eastAsia="ru-RU"/>
        </w:rPr>
        <w:t>Транспортная инфраструктура</w:t>
      </w:r>
      <w:r w:rsidRPr="00D21D01">
        <w:rPr>
          <w:rFonts w:ascii="Times New Roman" w:eastAsia="Times New Roman" w:hAnsi="Times New Roman" w:cs="Times New Roman"/>
          <w:sz w:val="28"/>
          <w:szCs w:val="28"/>
          <w:lang w:eastAsia="ru-RU"/>
        </w:rPr>
        <w:t xml:space="preserve"> Волчанского городского округа представлена сетью автомобильных дорог местного значения, участками автомобильных дорог регионального значения «город Серов-город Североуральск-город Ивдель», «Северный подъезд к городу Волчанску»</w:t>
      </w:r>
      <w:r>
        <w:rPr>
          <w:rFonts w:ascii="Times New Roman" w:eastAsia="Times New Roman" w:hAnsi="Times New Roman" w:cs="Times New Roman"/>
          <w:sz w:val="28"/>
          <w:szCs w:val="28"/>
          <w:lang w:eastAsia="ru-RU"/>
        </w:rPr>
        <w:t>, железнодорожной веткой.</w:t>
      </w:r>
    </w:p>
    <w:p w:rsidR="00D21D01" w:rsidRDefault="00D21D01" w:rsidP="00D21D01">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Среднедушевые денежные доходы </w:t>
      </w:r>
      <w:r w:rsidR="004165FB">
        <w:rPr>
          <w:rFonts w:ascii="Times New Roman" w:eastAsia="Times New Roman" w:hAnsi="Times New Roman" w:cs="Times New Roman"/>
          <w:sz w:val="28"/>
          <w:szCs w:val="28"/>
          <w:lang w:eastAsia="ru-RU"/>
        </w:rPr>
        <w:t>населения в 2014 году составили 7359 рублей, уменьшившись к уровню 2013 года на 10,7 %.</w:t>
      </w:r>
    </w:p>
    <w:p w:rsidR="004165FB" w:rsidRDefault="004165FB" w:rsidP="00D21D01">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итогам 2014 года среднемесячная номинальная начисленная заработная плата в целом по Волчанскому городскому округу составила 20347 рублей, или 107,7 % к уровню 2013 года. По сравнению с 2007 годом заработная плата выросла в 2,1 раза.</w:t>
      </w:r>
    </w:p>
    <w:p w:rsidR="004165FB" w:rsidRDefault="004165FB" w:rsidP="00D21D01">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составляющей структуры денежных доходов экономически активного населения остается оплата труда.</w:t>
      </w:r>
    </w:p>
    <w:p w:rsidR="008A2372" w:rsidRDefault="008A2372" w:rsidP="00D21D01">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2007-2014 годах наблюдалась положительная динамика заработной платы</w:t>
      </w:r>
      <w:r w:rsidR="00096196">
        <w:rPr>
          <w:rFonts w:ascii="Times New Roman" w:eastAsia="Times New Roman" w:hAnsi="Times New Roman" w:cs="Times New Roman"/>
          <w:sz w:val="28"/>
          <w:szCs w:val="28"/>
          <w:lang w:eastAsia="ru-RU"/>
        </w:rPr>
        <w:t>. Пик роста заработной платы пришелся на докризисный 2008 год (123,3 процента).</w:t>
      </w:r>
    </w:p>
    <w:p w:rsidR="00096196" w:rsidRDefault="00096196" w:rsidP="00096196">
      <w:pPr>
        <w:tabs>
          <w:tab w:val="left" w:pos="1080"/>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Динамика среднемесячной заработной платы </w:t>
      </w:r>
    </w:p>
    <w:p w:rsidR="00096196" w:rsidRDefault="00096196" w:rsidP="00096196">
      <w:pPr>
        <w:tabs>
          <w:tab w:val="left" w:pos="1080"/>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Волчанском городском округе</w:t>
      </w:r>
    </w:p>
    <w:tbl>
      <w:tblPr>
        <w:tblStyle w:val="a4"/>
        <w:tblW w:w="9655" w:type="dxa"/>
        <w:tblLook w:val="04A0"/>
      </w:tblPr>
      <w:tblGrid>
        <w:gridCol w:w="2355"/>
        <w:gridCol w:w="868"/>
        <w:gridCol w:w="936"/>
        <w:gridCol w:w="916"/>
        <w:gridCol w:w="916"/>
        <w:gridCol w:w="916"/>
        <w:gridCol w:w="916"/>
        <w:gridCol w:w="916"/>
        <w:gridCol w:w="916"/>
      </w:tblGrid>
      <w:tr w:rsidR="008A2372" w:rsidTr="00B2645C">
        <w:tc>
          <w:tcPr>
            <w:tcW w:w="2355"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w:t>
            </w:r>
          </w:p>
        </w:tc>
        <w:tc>
          <w:tcPr>
            <w:tcW w:w="868"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w:t>
            </w:r>
          </w:p>
        </w:tc>
        <w:tc>
          <w:tcPr>
            <w:tcW w:w="93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2009</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p>
        </w:tc>
      </w:tr>
      <w:tr w:rsidR="008A2372" w:rsidTr="00B2645C">
        <w:tc>
          <w:tcPr>
            <w:tcW w:w="2355" w:type="dxa"/>
            <w:vAlign w:val="center"/>
          </w:tcPr>
          <w:p w:rsidR="008A2372" w:rsidRDefault="008A2372" w:rsidP="008A2372">
            <w:pPr>
              <w:tabs>
                <w:tab w:val="left" w:pos="108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Среднемесячная заработная плата, рублей</w:t>
            </w:r>
          </w:p>
        </w:tc>
        <w:tc>
          <w:tcPr>
            <w:tcW w:w="868"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9537</w:t>
            </w:r>
          </w:p>
        </w:tc>
        <w:tc>
          <w:tcPr>
            <w:tcW w:w="93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11756</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12224</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13033</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15621</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18209</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18891</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20347</w:t>
            </w:r>
          </w:p>
        </w:tc>
      </w:tr>
      <w:tr w:rsidR="008A2372" w:rsidTr="00B2645C">
        <w:tc>
          <w:tcPr>
            <w:tcW w:w="2355" w:type="dxa"/>
            <w:vAlign w:val="center"/>
          </w:tcPr>
          <w:p w:rsidR="008A2372" w:rsidRDefault="008A2372" w:rsidP="008A2372">
            <w:pPr>
              <w:tabs>
                <w:tab w:val="left" w:pos="108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процентов к предыдущему году</w:t>
            </w:r>
          </w:p>
        </w:tc>
        <w:tc>
          <w:tcPr>
            <w:tcW w:w="868"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w:t>
            </w:r>
          </w:p>
        </w:tc>
        <w:tc>
          <w:tcPr>
            <w:tcW w:w="93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123,3</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106,6</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119,9</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116,6</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103,7</w:t>
            </w:r>
          </w:p>
        </w:tc>
        <w:tc>
          <w:tcPr>
            <w:tcW w:w="916" w:type="dxa"/>
            <w:vAlign w:val="center"/>
          </w:tcPr>
          <w:p w:rsidR="008A2372" w:rsidRDefault="008A2372" w:rsidP="008A2372">
            <w:pPr>
              <w:tabs>
                <w:tab w:val="left" w:pos="108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107,7</w:t>
            </w:r>
          </w:p>
        </w:tc>
      </w:tr>
    </w:tbl>
    <w:p w:rsidR="004B0986" w:rsidRDefault="003C1EB9" w:rsidP="00D21D0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категории населения с доходами ниже прожиточного минимума  сократилась  с 14,4 % в 2008 году до 11,8 % в 2014 году.</w:t>
      </w:r>
    </w:p>
    <w:p w:rsidR="003C1EB9" w:rsidRDefault="003C1EB9" w:rsidP="00D21D0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демографическую ситуацию в городе оказывают влияние негативные тенденции, характеризующиеся спадом рождаемости и ростом числа умерших и оттоком населения.</w:t>
      </w:r>
    </w:p>
    <w:p w:rsidR="003C1EB9" w:rsidRDefault="003C1EB9" w:rsidP="00D21D0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демографическую политику, направленную на улучшение демографической ситуации, продолжается естест</w:t>
      </w:r>
      <w:r w:rsidR="00213D81">
        <w:rPr>
          <w:rFonts w:ascii="Times New Roman" w:hAnsi="Times New Roman" w:cs="Times New Roman"/>
          <w:sz w:val="28"/>
          <w:szCs w:val="28"/>
        </w:rPr>
        <w:t>венная убыль населения, хотя с 2007 года она заметно снизилась (коэффициент естественной убыли снизился в 2,9 раза на 1000 населения)</w:t>
      </w:r>
    </w:p>
    <w:p w:rsidR="003C1EB9" w:rsidRPr="00213D81" w:rsidRDefault="008D4BBD" w:rsidP="008D4BBD">
      <w:pPr>
        <w:tabs>
          <w:tab w:val="left" w:pos="1080"/>
        </w:tabs>
        <w:spacing w:after="0" w:line="240" w:lineRule="auto"/>
        <w:ind w:firstLine="709"/>
        <w:jc w:val="center"/>
        <w:rPr>
          <w:rFonts w:ascii="Times New Roman" w:hAnsi="Times New Roman" w:cs="Times New Roman"/>
          <w:sz w:val="24"/>
          <w:szCs w:val="24"/>
        </w:rPr>
      </w:pPr>
      <w:r w:rsidRPr="00213D81">
        <w:rPr>
          <w:rFonts w:ascii="Times New Roman" w:hAnsi="Times New Roman" w:cs="Times New Roman"/>
          <w:sz w:val="24"/>
          <w:szCs w:val="24"/>
        </w:rPr>
        <w:t>Динамика числа родившихся и числа умерших в 2007-2014 годах (человек)</w:t>
      </w:r>
    </w:p>
    <w:p w:rsidR="008D4BBD" w:rsidRDefault="008D4BBD" w:rsidP="008D4BBD">
      <w:pPr>
        <w:tabs>
          <w:tab w:val="left" w:pos="1080"/>
        </w:tabs>
        <w:spacing w:after="0" w:line="240" w:lineRule="auto"/>
        <w:ind w:firstLine="709"/>
        <w:jc w:val="center"/>
        <w:rPr>
          <w:rFonts w:ascii="Times New Roman" w:hAnsi="Times New Roman" w:cs="Times New Roman"/>
          <w:sz w:val="28"/>
          <w:szCs w:val="28"/>
        </w:rPr>
      </w:pPr>
    </w:p>
    <w:p w:rsidR="008D4BBD" w:rsidRDefault="008D4BBD" w:rsidP="008D4BBD">
      <w:pPr>
        <w:tabs>
          <w:tab w:val="left" w:pos="1080"/>
        </w:tabs>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00675" cy="3124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3D81" w:rsidRDefault="00213D81" w:rsidP="00B14CC7">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w:t>
      </w:r>
      <w:r w:rsidR="00B14CC7">
        <w:rPr>
          <w:rFonts w:ascii="Times New Roman" w:hAnsi="Times New Roman" w:cs="Times New Roman"/>
          <w:sz w:val="28"/>
          <w:szCs w:val="28"/>
        </w:rPr>
        <w:t xml:space="preserve"> на 01 января 2015 года численность постоянного населения Волчанского городского округа составила 9637 человек, уменьшившись на 153 человека по сравнению с уровнем 01 января 2014 года, среднегодовая численность уменьшилась на 129 человек.</w:t>
      </w:r>
    </w:p>
    <w:p w:rsidR="00B14CC7" w:rsidRDefault="00B14CC7" w:rsidP="00B14CC7">
      <w:pPr>
        <w:tabs>
          <w:tab w:val="left" w:pos="1080"/>
        </w:tabs>
        <w:spacing w:after="0" w:line="240" w:lineRule="auto"/>
        <w:ind w:firstLine="709"/>
        <w:jc w:val="both"/>
        <w:rPr>
          <w:rFonts w:ascii="Times New Roman" w:hAnsi="Times New Roman" w:cs="Times New Roman"/>
          <w:sz w:val="28"/>
          <w:szCs w:val="28"/>
        </w:rPr>
      </w:pPr>
    </w:p>
    <w:p w:rsidR="00B14CC7" w:rsidRDefault="00B14CC7" w:rsidP="00B14CC7">
      <w:pPr>
        <w:tabs>
          <w:tab w:val="left" w:pos="108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Среднегодовая численность постоянного населения (тысяч человек)</w:t>
      </w:r>
    </w:p>
    <w:p w:rsidR="002A0693" w:rsidRDefault="00B14CC7" w:rsidP="00B14CC7">
      <w:pPr>
        <w:tabs>
          <w:tab w:val="left" w:pos="1080"/>
        </w:tabs>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9241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4CC7" w:rsidRDefault="002A0693" w:rsidP="00F52F8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остается неблагоприятной возрастно-половая структура населения: растет</w:t>
      </w:r>
      <w:r w:rsidR="00E906A1">
        <w:rPr>
          <w:rFonts w:ascii="Times New Roman" w:hAnsi="Times New Roman" w:cs="Times New Roman"/>
          <w:sz w:val="28"/>
          <w:szCs w:val="28"/>
        </w:rPr>
        <w:t xml:space="preserve"> численность населения старше трудоспособного возраста, увеличивается демографическая нагрузка на трудоспособное население.</w:t>
      </w:r>
    </w:p>
    <w:p w:rsidR="00E906A1" w:rsidRDefault="00E906A1" w:rsidP="00E906A1">
      <w:pPr>
        <w:tabs>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Основные показатели социально-экономического развития </w:t>
      </w:r>
    </w:p>
    <w:p w:rsidR="00E906A1" w:rsidRDefault="00E906A1" w:rsidP="00E906A1">
      <w:pPr>
        <w:tabs>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Волчанского городского округа в 2007-2014 годах</w:t>
      </w:r>
    </w:p>
    <w:tbl>
      <w:tblPr>
        <w:tblStyle w:val="a4"/>
        <w:tblW w:w="9643" w:type="dxa"/>
        <w:tblLook w:val="04A0"/>
      </w:tblPr>
      <w:tblGrid>
        <w:gridCol w:w="3256"/>
        <w:gridCol w:w="1614"/>
        <w:gridCol w:w="1674"/>
        <w:gridCol w:w="1591"/>
        <w:gridCol w:w="1508"/>
      </w:tblGrid>
      <w:tr w:rsidR="00E906A1" w:rsidTr="00426348">
        <w:tc>
          <w:tcPr>
            <w:tcW w:w="3256" w:type="dxa"/>
            <w:vAlign w:val="center"/>
          </w:tcPr>
          <w:p w:rsidR="00E906A1" w:rsidRDefault="00E906A1" w:rsidP="00E906A1">
            <w:pPr>
              <w:tabs>
                <w:tab w:val="left" w:pos="0"/>
              </w:tabs>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614" w:type="dxa"/>
            <w:vAlign w:val="center"/>
          </w:tcPr>
          <w:p w:rsidR="00E906A1" w:rsidRDefault="00E906A1"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2007-2009 годы</w:t>
            </w:r>
          </w:p>
        </w:tc>
        <w:tc>
          <w:tcPr>
            <w:tcW w:w="1674" w:type="dxa"/>
            <w:vAlign w:val="center"/>
          </w:tcPr>
          <w:p w:rsidR="00E906A1" w:rsidRDefault="00E906A1"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2010-2013 годы</w:t>
            </w:r>
          </w:p>
        </w:tc>
        <w:tc>
          <w:tcPr>
            <w:tcW w:w="1591" w:type="dxa"/>
            <w:vAlign w:val="center"/>
          </w:tcPr>
          <w:p w:rsidR="00E906A1" w:rsidRDefault="00E906A1"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2014 год</w:t>
            </w:r>
          </w:p>
        </w:tc>
        <w:tc>
          <w:tcPr>
            <w:tcW w:w="1508" w:type="dxa"/>
            <w:vAlign w:val="center"/>
          </w:tcPr>
          <w:p w:rsidR="00E906A1" w:rsidRDefault="00E906A1"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2007-2014 годы</w:t>
            </w:r>
          </w:p>
        </w:tc>
      </w:tr>
      <w:tr w:rsidR="00E906A1" w:rsidTr="00426348">
        <w:tc>
          <w:tcPr>
            <w:tcW w:w="3256" w:type="dxa"/>
            <w:vAlign w:val="center"/>
          </w:tcPr>
          <w:p w:rsidR="00E906A1" w:rsidRDefault="00E906A1" w:rsidP="00E906A1">
            <w:pPr>
              <w:tabs>
                <w:tab w:val="left" w:pos="0"/>
              </w:tabs>
              <w:jc w:val="both"/>
              <w:rPr>
                <w:rFonts w:ascii="Times New Roman" w:hAnsi="Times New Roman" w:cs="Times New Roman"/>
                <w:sz w:val="28"/>
                <w:szCs w:val="28"/>
              </w:rPr>
            </w:pPr>
            <w:r>
              <w:rPr>
                <w:rFonts w:ascii="Times New Roman" w:hAnsi="Times New Roman" w:cs="Times New Roman"/>
                <w:sz w:val="28"/>
                <w:szCs w:val="28"/>
              </w:rPr>
              <w:t>Индекс промышленного производства</w:t>
            </w:r>
          </w:p>
        </w:tc>
        <w:tc>
          <w:tcPr>
            <w:tcW w:w="1614" w:type="dxa"/>
            <w:vAlign w:val="center"/>
          </w:tcPr>
          <w:p w:rsidR="00E906A1" w:rsidRPr="00C12F46"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122,4</w:t>
            </w:r>
          </w:p>
        </w:tc>
        <w:tc>
          <w:tcPr>
            <w:tcW w:w="1674"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127,4</w:t>
            </w:r>
          </w:p>
        </w:tc>
        <w:tc>
          <w:tcPr>
            <w:tcW w:w="1591"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83,1</w:t>
            </w:r>
          </w:p>
        </w:tc>
        <w:tc>
          <w:tcPr>
            <w:tcW w:w="1508"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120,0</w:t>
            </w:r>
          </w:p>
        </w:tc>
      </w:tr>
      <w:tr w:rsidR="00E906A1" w:rsidTr="00426348">
        <w:tc>
          <w:tcPr>
            <w:tcW w:w="3256" w:type="dxa"/>
            <w:vAlign w:val="center"/>
          </w:tcPr>
          <w:p w:rsidR="00E906A1" w:rsidRDefault="00426348" w:rsidP="00E906A1">
            <w:pPr>
              <w:tabs>
                <w:tab w:val="left" w:pos="0"/>
              </w:tabs>
              <w:jc w:val="both"/>
              <w:rPr>
                <w:rFonts w:ascii="Times New Roman" w:hAnsi="Times New Roman" w:cs="Times New Roman"/>
                <w:sz w:val="28"/>
                <w:szCs w:val="28"/>
              </w:rPr>
            </w:pPr>
            <w:r>
              <w:rPr>
                <w:rFonts w:ascii="Times New Roman" w:hAnsi="Times New Roman" w:cs="Times New Roman"/>
                <w:sz w:val="28"/>
                <w:szCs w:val="28"/>
              </w:rPr>
              <w:t>Индекс производства продукции сельского хозяйства</w:t>
            </w:r>
          </w:p>
        </w:tc>
        <w:tc>
          <w:tcPr>
            <w:tcW w:w="1614"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124,3</w:t>
            </w:r>
          </w:p>
        </w:tc>
        <w:tc>
          <w:tcPr>
            <w:tcW w:w="1674"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101,9</w:t>
            </w:r>
          </w:p>
        </w:tc>
        <w:tc>
          <w:tcPr>
            <w:tcW w:w="1591"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110,8</w:t>
            </w:r>
          </w:p>
        </w:tc>
        <w:tc>
          <w:tcPr>
            <w:tcW w:w="1508" w:type="dxa"/>
            <w:vAlign w:val="center"/>
          </w:tcPr>
          <w:p w:rsidR="00E906A1"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111,4</w:t>
            </w:r>
          </w:p>
        </w:tc>
      </w:tr>
      <w:tr w:rsidR="00426348" w:rsidTr="00426348">
        <w:tc>
          <w:tcPr>
            <w:tcW w:w="3256" w:type="dxa"/>
            <w:vAlign w:val="center"/>
          </w:tcPr>
          <w:p w:rsidR="00426348" w:rsidRDefault="00426348" w:rsidP="00E906A1">
            <w:pPr>
              <w:tabs>
                <w:tab w:val="left" w:pos="0"/>
              </w:tabs>
              <w:jc w:val="both"/>
              <w:rPr>
                <w:rFonts w:ascii="Times New Roman" w:hAnsi="Times New Roman" w:cs="Times New Roman"/>
                <w:sz w:val="28"/>
                <w:szCs w:val="28"/>
              </w:rPr>
            </w:pPr>
            <w:r>
              <w:rPr>
                <w:rFonts w:ascii="Times New Roman" w:hAnsi="Times New Roman" w:cs="Times New Roman"/>
                <w:sz w:val="28"/>
                <w:szCs w:val="28"/>
              </w:rPr>
              <w:t>Инвестиции в основной капитал</w:t>
            </w:r>
          </w:p>
        </w:tc>
        <w:tc>
          <w:tcPr>
            <w:tcW w:w="1614"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133,1</w:t>
            </w:r>
          </w:p>
        </w:tc>
        <w:tc>
          <w:tcPr>
            <w:tcW w:w="1674"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144,7</w:t>
            </w:r>
          </w:p>
        </w:tc>
        <w:tc>
          <w:tcPr>
            <w:tcW w:w="1591"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182,8</w:t>
            </w:r>
          </w:p>
        </w:tc>
        <w:tc>
          <w:tcPr>
            <w:tcW w:w="1508"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145,1</w:t>
            </w:r>
          </w:p>
        </w:tc>
      </w:tr>
      <w:tr w:rsidR="00426348" w:rsidTr="00426348">
        <w:tc>
          <w:tcPr>
            <w:tcW w:w="3256" w:type="dxa"/>
            <w:vAlign w:val="center"/>
          </w:tcPr>
          <w:p w:rsidR="00426348" w:rsidRDefault="00426348" w:rsidP="00E906A1">
            <w:pPr>
              <w:tabs>
                <w:tab w:val="left" w:pos="0"/>
              </w:tabs>
              <w:jc w:val="both"/>
              <w:rPr>
                <w:rFonts w:ascii="Times New Roman" w:hAnsi="Times New Roman" w:cs="Times New Roman"/>
                <w:sz w:val="28"/>
                <w:szCs w:val="28"/>
              </w:rPr>
            </w:pPr>
            <w:r>
              <w:rPr>
                <w:rFonts w:ascii="Times New Roman" w:hAnsi="Times New Roman" w:cs="Times New Roman"/>
                <w:sz w:val="28"/>
                <w:szCs w:val="28"/>
              </w:rPr>
              <w:t>Денежные доходы населения</w:t>
            </w:r>
          </w:p>
        </w:tc>
        <w:tc>
          <w:tcPr>
            <w:tcW w:w="1614"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112,5</w:t>
            </w:r>
          </w:p>
        </w:tc>
        <w:tc>
          <w:tcPr>
            <w:tcW w:w="1674"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111,7</w:t>
            </w:r>
          </w:p>
        </w:tc>
        <w:tc>
          <w:tcPr>
            <w:tcW w:w="1591"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107,7</w:t>
            </w:r>
          </w:p>
        </w:tc>
        <w:tc>
          <w:tcPr>
            <w:tcW w:w="1508"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111,5</w:t>
            </w:r>
          </w:p>
        </w:tc>
      </w:tr>
      <w:tr w:rsidR="00426348" w:rsidTr="00426348">
        <w:tc>
          <w:tcPr>
            <w:tcW w:w="3256" w:type="dxa"/>
            <w:vAlign w:val="center"/>
          </w:tcPr>
          <w:p w:rsidR="00426348" w:rsidRDefault="00426348" w:rsidP="00E906A1">
            <w:pPr>
              <w:tabs>
                <w:tab w:val="left" w:pos="0"/>
              </w:tabs>
              <w:jc w:val="both"/>
              <w:rPr>
                <w:rFonts w:ascii="Times New Roman" w:hAnsi="Times New Roman" w:cs="Times New Roman"/>
                <w:sz w:val="28"/>
                <w:szCs w:val="28"/>
              </w:rPr>
            </w:pPr>
            <w:r>
              <w:rPr>
                <w:rFonts w:ascii="Times New Roman" w:hAnsi="Times New Roman" w:cs="Times New Roman"/>
                <w:sz w:val="28"/>
                <w:szCs w:val="28"/>
              </w:rPr>
              <w:t>Оборот розничной торговли</w:t>
            </w:r>
          </w:p>
        </w:tc>
        <w:tc>
          <w:tcPr>
            <w:tcW w:w="1614"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121,0</w:t>
            </w:r>
          </w:p>
        </w:tc>
        <w:tc>
          <w:tcPr>
            <w:tcW w:w="1674"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111,6</w:t>
            </w:r>
          </w:p>
        </w:tc>
        <w:tc>
          <w:tcPr>
            <w:tcW w:w="1591"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103,8</w:t>
            </w:r>
          </w:p>
        </w:tc>
        <w:tc>
          <w:tcPr>
            <w:tcW w:w="1508" w:type="dxa"/>
            <w:vAlign w:val="center"/>
          </w:tcPr>
          <w:p w:rsidR="00426348" w:rsidRDefault="00F302A8" w:rsidP="00426348">
            <w:pPr>
              <w:tabs>
                <w:tab w:val="left" w:pos="0"/>
              </w:tabs>
              <w:jc w:val="center"/>
              <w:rPr>
                <w:rFonts w:ascii="Times New Roman" w:hAnsi="Times New Roman" w:cs="Times New Roman"/>
                <w:sz w:val="28"/>
                <w:szCs w:val="28"/>
              </w:rPr>
            </w:pPr>
            <w:r>
              <w:rPr>
                <w:rFonts w:ascii="Times New Roman" w:hAnsi="Times New Roman" w:cs="Times New Roman"/>
                <w:sz w:val="28"/>
                <w:szCs w:val="28"/>
              </w:rPr>
              <w:t>114,1</w:t>
            </w:r>
          </w:p>
        </w:tc>
      </w:tr>
    </w:tbl>
    <w:p w:rsidR="00E906A1" w:rsidRDefault="00E906A1" w:rsidP="00E906A1">
      <w:pPr>
        <w:tabs>
          <w:tab w:val="left" w:pos="0"/>
        </w:tabs>
        <w:spacing w:after="0" w:line="240" w:lineRule="auto"/>
        <w:ind w:firstLine="709"/>
        <w:jc w:val="center"/>
        <w:rPr>
          <w:rFonts w:ascii="Times New Roman" w:hAnsi="Times New Roman" w:cs="Times New Roman"/>
          <w:sz w:val="28"/>
          <w:szCs w:val="28"/>
        </w:rPr>
      </w:pPr>
    </w:p>
    <w:p w:rsidR="00F302A8" w:rsidRPr="00F302A8" w:rsidRDefault="00F302A8" w:rsidP="00F302A8">
      <w:pPr>
        <w:tabs>
          <w:tab w:val="left" w:pos="567"/>
          <w:tab w:val="left" w:pos="851"/>
          <w:tab w:val="left" w:pos="1215"/>
        </w:tabs>
        <w:spacing w:after="0" w:line="240" w:lineRule="auto"/>
        <w:jc w:val="center"/>
        <w:rPr>
          <w:rFonts w:ascii="Times New Roman" w:hAnsi="Times New Roman" w:cs="Times New Roman"/>
          <w:b/>
          <w:sz w:val="28"/>
          <w:szCs w:val="28"/>
        </w:rPr>
      </w:pPr>
      <w:r w:rsidRPr="00F302A8">
        <w:rPr>
          <w:rFonts w:ascii="Times New Roman" w:hAnsi="Times New Roman" w:cs="Times New Roman"/>
          <w:b/>
          <w:sz w:val="28"/>
          <w:szCs w:val="28"/>
        </w:rPr>
        <w:t xml:space="preserve">Часть 2. Условия развития Волчанского городского округа </w:t>
      </w:r>
    </w:p>
    <w:p w:rsidR="00E906A1" w:rsidRDefault="00F302A8" w:rsidP="00F302A8">
      <w:pPr>
        <w:tabs>
          <w:tab w:val="left" w:pos="567"/>
          <w:tab w:val="left" w:pos="851"/>
          <w:tab w:val="left" w:pos="1215"/>
        </w:tabs>
        <w:spacing w:after="0" w:line="240" w:lineRule="auto"/>
        <w:jc w:val="center"/>
        <w:rPr>
          <w:rFonts w:ascii="Times New Roman" w:hAnsi="Times New Roman" w:cs="Times New Roman"/>
          <w:b/>
          <w:sz w:val="28"/>
          <w:szCs w:val="28"/>
        </w:rPr>
      </w:pPr>
      <w:r w:rsidRPr="00F302A8">
        <w:rPr>
          <w:rFonts w:ascii="Times New Roman" w:hAnsi="Times New Roman" w:cs="Times New Roman"/>
          <w:b/>
          <w:sz w:val="28"/>
          <w:szCs w:val="28"/>
        </w:rPr>
        <w:t>в долгосрочном периоде</w:t>
      </w:r>
    </w:p>
    <w:p w:rsidR="00F302A8" w:rsidRDefault="00F302A8" w:rsidP="00F302A8">
      <w:pPr>
        <w:tabs>
          <w:tab w:val="left" w:pos="567"/>
          <w:tab w:val="left" w:pos="851"/>
          <w:tab w:val="left" w:pos="1215"/>
        </w:tabs>
        <w:spacing w:after="0" w:line="240" w:lineRule="auto"/>
        <w:jc w:val="center"/>
        <w:rPr>
          <w:rFonts w:ascii="Times New Roman" w:hAnsi="Times New Roman" w:cs="Times New Roman"/>
          <w:b/>
          <w:i/>
          <w:sz w:val="28"/>
          <w:szCs w:val="28"/>
        </w:rPr>
      </w:pPr>
      <w:r w:rsidRPr="00F302A8">
        <w:rPr>
          <w:rFonts w:ascii="Times New Roman" w:hAnsi="Times New Roman" w:cs="Times New Roman"/>
          <w:b/>
          <w:i/>
          <w:sz w:val="28"/>
          <w:szCs w:val="28"/>
        </w:rPr>
        <w:t>Раздел 1. Свердловская область: прогноз долгосрочного социально-экономического развития</w:t>
      </w:r>
    </w:p>
    <w:p w:rsidR="00F302A8" w:rsidRDefault="00F302A8" w:rsidP="00F52F85">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52F85">
        <w:rPr>
          <w:rFonts w:ascii="Times New Roman" w:hAnsi="Times New Roman" w:cs="Times New Roman"/>
          <w:sz w:val="28"/>
          <w:szCs w:val="28"/>
        </w:rPr>
        <w:tab/>
      </w:r>
      <w:r w:rsidR="00056FB6">
        <w:rPr>
          <w:rFonts w:ascii="Times New Roman" w:hAnsi="Times New Roman" w:cs="Times New Roman"/>
          <w:sz w:val="28"/>
          <w:szCs w:val="28"/>
        </w:rPr>
        <w:t>Прогноз долгосрочного социального экономического развития Свердловской области на период до 2030 года разработан на вариативной основе. Основные сценарии прогноза – инерционный, умеренно-консервативный, целевой (базовый) и инновационно-форсированный.</w:t>
      </w:r>
    </w:p>
    <w:p w:rsidR="00056FB6" w:rsidRDefault="00056FB6" w:rsidP="00056FB6">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2F85">
        <w:rPr>
          <w:rFonts w:ascii="Times New Roman" w:hAnsi="Times New Roman" w:cs="Times New Roman"/>
          <w:sz w:val="28"/>
          <w:szCs w:val="28"/>
        </w:rPr>
        <w:tab/>
      </w:r>
      <w:r>
        <w:rPr>
          <w:rFonts w:ascii="Times New Roman" w:hAnsi="Times New Roman" w:cs="Times New Roman"/>
          <w:sz w:val="28"/>
          <w:szCs w:val="28"/>
        </w:rPr>
        <w:t>Долгосрочный прогноз социально-экономического развития Волчанского городского округа на период до 2030 года учитывает следующие тенденции и возможности развития, заложенные в прогнозе долгосрочного социально-экономического развития Свердловской области на период до 2030 года:</w:t>
      </w:r>
    </w:p>
    <w:p w:rsidR="00C10323" w:rsidRDefault="00C10323" w:rsidP="00F52F85">
      <w:pPr>
        <w:pStyle w:val="a3"/>
        <w:numPr>
          <w:ilvl w:val="0"/>
          <w:numId w:val="2"/>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демографической сфере – усиление тенденции старения населения и ухудшение </w:t>
      </w:r>
      <w:r w:rsidR="00F52F85">
        <w:rPr>
          <w:rFonts w:ascii="Times New Roman" w:hAnsi="Times New Roman" w:cs="Times New Roman"/>
          <w:sz w:val="28"/>
          <w:szCs w:val="28"/>
        </w:rPr>
        <w:t>возрастной структуры при сохранении общей численности населения;</w:t>
      </w:r>
    </w:p>
    <w:p w:rsidR="00F52F85" w:rsidRDefault="00F52F85" w:rsidP="00F52F85">
      <w:pPr>
        <w:pStyle w:val="a3"/>
        <w:numPr>
          <w:ilvl w:val="0"/>
          <w:numId w:val="2"/>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макроэкономические показатели развития.</w:t>
      </w:r>
    </w:p>
    <w:p w:rsidR="00F52F85" w:rsidRDefault="00B41AC9" w:rsidP="00F52F85">
      <w:pPr>
        <w:pStyle w:val="a3"/>
        <w:tabs>
          <w:tab w:val="left" w:pos="567"/>
          <w:tab w:val="left" w:pos="851"/>
          <w:tab w:val="left" w:pos="121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52F85">
        <w:rPr>
          <w:rFonts w:ascii="Times New Roman" w:hAnsi="Times New Roman" w:cs="Times New Roman"/>
          <w:sz w:val="28"/>
          <w:szCs w:val="28"/>
        </w:rPr>
        <w:t xml:space="preserve">Консервативный сценарий предполагает развитие проектов, обеспечивающих организацию производств по разработке </w:t>
      </w:r>
      <w:r>
        <w:rPr>
          <w:rFonts w:ascii="Times New Roman" w:hAnsi="Times New Roman" w:cs="Times New Roman"/>
          <w:sz w:val="28"/>
          <w:szCs w:val="28"/>
        </w:rPr>
        <w:t xml:space="preserve">месторождений полезных ископаемых, развитие транспортной инфраструктуры, отсутствие инновационной активности высокотехнологичных секторов. </w:t>
      </w:r>
    </w:p>
    <w:p w:rsidR="003131BC" w:rsidRDefault="007B026C" w:rsidP="003131BC">
      <w:pPr>
        <w:pStyle w:val="a3"/>
        <w:tabs>
          <w:tab w:val="left" w:pos="567"/>
          <w:tab w:val="left" w:pos="851"/>
          <w:tab w:val="left" w:pos="121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t xml:space="preserve">Инновационный сценарий предусматривает усиление инвестиционной направленности экономического роста в отдельных  </w:t>
      </w:r>
      <w:r w:rsidR="003A2332">
        <w:rPr>
          <w:rFonts w:ascii="Times New Roman" w:hAnsi="Times New Roman" w:cs="Times New Roman"/>
          <w:sz w:val="28"/>
          <w:szCs w:val="28"/>
        </w:rPr>
        <w:t>сферах, модернизацию социальной инфраструктуры, диверсификацию экономики (создание нового производства). Сценарий предполагает повышение эффективности человеческого капитала, которым обладает территория.</w:t>
      </w:r>
    </w:p>
    <w:p w:rsidR="003A2332" w:rsidRDefault="003A2332" w:rsidP="003131BC">
      <w:pPr>
        <w:pStyle w:val="a3"/>
        <w:tabs>
          <w:tab w:val="left" w:pos="567"/>
          <w:tab w:val="left" w:pos="851"/>
          <w:tab w:val="left" w:pos="121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r w:rsidR="00F1035C">
        <w:rPr>
          <w:rFonts w:ascii="Times New Roman" w:hAnsi="Times New Roman" w:cs="Times New Roman"/>
          <w:sz w:val="28"/>
          <w:szCs w:val="28"/>
        </w:rPr>
        <w:t xml:space="preserve">Целевой (форсированный) сценарий </w:t>
      </w:r>
      <w:r w:rsidR="00B42314">
        <w:rPr>
          <w:rFonts w:ascii="Times New Roman" w:hAnsi="Times New Roman" w:cs="Times New Roman"/>
          <w:sz w:val="28"/>
          <w:szCs w:val="28"/>
        </w:rPr>
        <w:t>предполагает улучшение бизнес-климата, рост расходов на развитие социальной и транспортной инфраструктуры, выпуск продукции с высокой добавленной стоимостью.</w:t>
      </w:r>
    </w:p>
    <w:p w:rsidR="00B41AC9" w:rsidRDefault="00B41AC9" w:rsidP="00056FB6">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Вообще, применение сценариев вытекает из модели поведения бизнеса и муниципальной политики развития.</w:t>
      </w:r>
    </w:p>
    <w:p w:rsidR="00B41AC9" w:rsidRDefault="00B41AC9" w:rsidP="00056FB6">
      <w:pPr>
        <w:tabs>
          <w:tab w:val="left" w:pos="567"/>
          <w:tab w:val="left" w:pos="851"/>
          <w:tab w:val="left" w:pos="1215"/>
        </w:tabs>
        <w:spacing w:after="0" w:line="240" w:lineRule="auto"/>
        <w:jc w:val="both"/>
        <w:rPr>
          <w:rFonts w:ascii="Times New Roman" w:hAnsi="Times New Roman" w:cs="Times New Roman"/>
          <w:sz w:val="28"/>
          <w:szCs w:val="28"/>
        </w:rPr>
      </w:pPr>
    </w:p>
    <w:p w:rsidR="00056FB6" w:rsidRDefault="00FC166C" w:rsidP="00B41AC9">
      <w:pPr>
        <w:tabs>
          <w:tab w:val="left" w:pos="567"/>
          <w:tab w:val="left" w:pos="851"/>
          <w:tab w:val="left" w:pos="1215"/>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Раздел 2. Сильные стороны</w:t>
      </w:r>
      <w:r w:rsidR="00B41AC9" w:rsidRPr="00B41AC9">
        <w:rPr>
          <w:rFonts w:ascii="Times New Roman" w:hAnsi="Times New Roman" w:cs="Times New Roman"/>
          <w:b/>
          <w:i/>
          <w:sz w:val="28"/>
          <w:szCs w:val="28"/>
        </w:rPr>
        <w:t xml:space="preserve"> Волчанского городского округа</w:t>
      </w:r>
    </w:p>
    <w:p w:rsidR="00DD53C4" w:rsidRDefault="00DD53C4" w:rsidP="00B41AC9">
      <w:pPr>
        <w:tabs>
          <w:tab w:val="left" w:pos="567"/>
          <w:tab w:val="left" w:pos="851"/>
          <w:tab w:val="left" w:pos="1215"/>
        </w:tabs>
        <w:spacing w:after="0" w:line="240" w:lineRule="auto"/>
        <w:jc w:val="center"/>
        <w:rPr>
          <w:rFonts w:ascii="Times New Roman" w:hAnsi="Times New Roman" w:cs="Times New Roman"/>
          <w:b/>
          <w:i/>
          <w:sz w:val="28"/>
          <w:szCs w:val="28"/>
        </w:rPr>
      </w:pPr>
    </w:p>
    <w:p w:rsidR="00FC166C" w:rsidRDefault="00FC166C" w:rsidP="00FC166C">
      <w:pPr>
        <w:tabs>
          <w:tab w:val="left" w:pos="567"/>
          <w:tab w:val="left" w:pos="851"/>
          <w:tab w:val="left" w:pos="121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Потенциальные направления развития Волчанского городского округа в долгосрочной перспективе определяются ресурсами территории:</w:t>
      </w:r>
    </w:p>
    <w:p w:rsidR="00FC166C" w:rsidRDefault="00FC166C" w:rsidP="00FC166C">
      <w:pPr>
        <w:pStyle w:val="a3"/>
        <w:numPr>
          <w:ilvl w:val="0"/>
          <w:numId w:val="4"/>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природные ресурсы – объем расчетной лесосеки 72,5 тыс. куб.</w:t>
      </w:r>
      <w:r w:rsidR="00B27C72">
        <w:rPr>
          <w:rFonts w:ascii="Times New Roman" w:hAnsi="Times New Roman" w:cs="Times New Roman"/>
          <w:sz w:val="28"/>
          <w:szCs w:val="28"/>
        </w:rPr>
        <w:t xml:space="preserve"> м.</w:t>
      </w:r>
      <w:r>
        <w:rPr>
          <w:rFonts w:ascii="Times New Roman" w:hAnsi="Times New Roman" w:cs="Times New Roman"/>
          <w:sz w:val="28"/>
          <w:szCs w:val="28"/>
        </w:rPr>
        <w:t>, (32900 Га) деловой древесины; восточный борт угольного разреза целиком состоит из известняков высочайшего качества, глины, аргиллита, опоки, бокситов, песка;</w:t>
      </w:r>
    </w:p>
    <w:p w:rsidR="00FC166C" w:rsidRDefault="00142B40" w:rsidP="00FC166C">
      <w:pPr>
        <w:pStyle w:val="a3"/>
        <w:numPr>
          <w:ilvl w:val="0"/>
          <w:numId w:val="4"/>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транспортно-логистический потенциал – автотранспортные магистрали и железнодорожная ветка;</w:t>
      </w:r>
    </w:p>
    <w:p w:rsidR="00142B40" w:rsidRDefault="00142B40" w:rsidP="00FC166C">
      <w:pPr>
        <w:pStyle w:val="a3"/>
        <w:numPr>
          <w:ilvl w:val="0"/>
          <w:numId w:val="4"/>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природно-рекреационный потенциал;</w:t>
      </w:r>
    </w:p>
    <w:p w:rsidR="00142B40" w:rsidRDefault="00142B40" w:rsidP="00FC166C">
      <w:pPr>
        <w:pStyle w:val="a3"/>
        <w:numPr>
          <w:ilvl w:val="0"/>
          <w:numId w:val="4"/>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свободных земельных участков для формирования инвестиционных площадок с возможностью подведения инфраструктуры;</w:t>
      </w:r>
    </w:p>
    <w:p w:rsidR="00142B40" w:rsidRDefault="00142B40" w:rsidP="00FC166C">
      <w:pPr>
        <w:pStyle w:val="a3"/>
        <w:numPr>
          <w:ilvl w:val="0"/>
          <w:numId w:val="4"/>
        </w:num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человеческий потенциал. </w:t>
      </w:r>
    </w:p>
    <w:p w:rsidR="00B2645C" w:rsidRDefault="00B2645C" w:rsidP="00DD53C4">
      <w:pPr>
        <w:tabs>
          <w:tab w:val="left" w:pos="567"/>
          <w:tab w:val="left" w:pos="851"/>
          <w:tab w:val="left" w:pos="1215"/>
        </w:tabs>
        <w:spacing w:after="0" w:line="240" w:lineRule="auto"/>
        <w:jc w:val="both"/>
        <w:rPr>
          <w:rFonts w:ascii="Times New Roman" w:hAnsi="Times New Roman" w:cs="Times New Roman"/>
          <w:sz w:val="28"/>
          <w:szCs w:val="28"/>
        </w:rPr>
      </w:pPr>
    </w:p>
    <w:p w:rsidR="00B2645C" w:rsidRDefault="00B2645C" w:rsidP="00DD53C4">
      <w:pPr>
        <w:tabs>
          <w:tab w:val="left" w:pos="567"/>
          <w:tab w:val="left" w:pos="851"/>
          <w:tab w:val="left" w:pos="1215"/>
        </w:tabs>
        <w:spacing w:after="0" w:line="240" w:lineRule="auto"/>
        <w:jc w:val="both"/>
        <w:rPr>
          <w:rFonts w:ascii="Times New Roman" w:hAnsi="Times New Roman" w:cs="Times New Roman"/>
          <w:sz w:val="28"/>
          <w:szCs w:val="28"/>
        </w:rPr>
      </w:pPr>
    </w:p>
    <w:p w:rsidR="00B2645C" w:rsidRDefault="00B2645C" w:rsidP="00DD53C4">
      <w:pPr>
        <w:tabs>
          <w:tab w:val="left" w:pos="567"/>
          <w:tab w:val="left" w:pos="851"/>
          <w:tab w:val="left" w:pos="1215"/>
        </w:tabs>
        <w:spacing w:after="0" w:line="240" w:lineRule="auto"/>
        <w:jc w:val="both"/>
        <w:rPr>
          <w:rFonts w:ascii="Times New Roman" w:hAnsi="Times New Roman" w:cs="Times New Roman"/>
          <w:sz w:val="28"/>
          <w:szCs w:val="28"/>
        </w:rPr>
      </w:pPr>
    </w:p>
    <w:p w:rsidR="00DD53C4" w:rsidRDefault="00DD53C4" w:rsidP="00DD53C4">
      <w:pPr>
        <w:tabs>
          <w:tab w:val="left" w:pos="567"/>
          <w:tab w:val="left" w:pos="851"/>
          <w:tab w:val="left" w:pos="1215"/>
        </w:tabs>
        <w:spacing w:after="0" w:line="240" w:lineRule="auto"/>
        <w:jc w:val="center"/>
        <w:rPr>
          <w:rFonts w:ascii="Times New Roman" w:hAnsi="Times New Roman" w:cs="Times New Roman"/>
          <w:b/>
          <w:i/>
          <w:sz w:val="28"/>
          <w:szCs w:val="28"/>
        </w:rPr>
      </w:pPr>
      <w:r w:rsidRPr="00DD53C4">
        <w:rPr>
          <w:rFonts w:ascii="Times New Roman" w:hAnsi="Times New Roman" w:cs="Times New Roman"/>
          <w:b/>
          <w:i/>
          <w:sz w:val="28"/>
          <w:szCs w:val="28"/>
        </w:rPr>
        <w:t xml:space="preserve">Раздел 3. Демографический процесс Волчанского городского округа </w:t>
      </w:r>
    </w:p>
    <w:p w:rsidR="00DD53C4" w:rsidRDefault="00DD53C4" w:rsidP="0042193D">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D55F0">
        <w:rPr>
          <w:rFonts w:ascii="Times New Roman" w:hAnsi="Times New Roman" w:cs="Times New Roman"/>
          <w:sz w:val="28"/>
          <w:szCs w:val="28"/>
        </w:rPr>
        <w:tab/>
      </w:r>
      <w:r w:rsidR="0042193D">
        <w:rPr>
          <w:rFonts w:ascii="Times New Roman" w:hAnsi="Times New Roman" w:cs="Times New Roman"/>
          <w:sz w:val="28"/>
          <w:szCs w:val="28"/>
        </w:rPr>
        <w:t xml:space="preserve">На протяжении последних лет в Волчанском городском округе фиксируется естественная убыль населения. </w:t>
      </w:r>
      <w:r w:rsidR="00AB3530">
        <w:rPr>
          <w:rFonts w:ascii="Times New Roman" w:hAnsi="Times New Roman" w:cs="Times New Roman"/>
          <w:sz w:val="28"/>
          <w:szCs w:val="28"/>
        </w:rPr>
        <w:t>По сравнению с началом 2000 года в 2007 году численность населения сократилась</w:t>
      </w:r>
      <w:r w:rsidR="00ED55F0">
        <w:rPr>
          <w:rFonts w:ascii="Times New Roman" w:hAnsi="Times New Roman" w:cs="Times New Roman"/>
          <w:sz w:val="28"/>
          <w:szCs w:val="28"/>
        </w:rPr>
        <w:t xml:space="preserve"> на 1,8 тысяч человек. В 2007 году среднегодовая численность населения в Волчанском городском округе составила 10,6 тысяч человек.</w:t>
      </w:r>
    </w:p>
    <w:p w:rsidR="00ED55F0" w:rsidRDefault="00ED55F0" w:rsidP="0042193D">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 итогам Всероссийской переписи населения 2010 года численность постоянного населения в Волчанском городском округе составила по данным на 01 января 2011 года 10,201 тысяч человек</w:t>
      </w:r>
      <w:r w:rsidR="00662689">
        <w:rPr>
          <w:rFonts w:ascii="Times New Roman" w:hAnsi="Times New Roman" w:cs="Times New Roman"/>
          <w:sz w:val="28"/>
          <w:szCs w:val="28"/>
        </w:rPr>
        <w:t>.</w:t>
      </w:r>
    </w:p>
    <w:p w:rsidR="00662689" w:rsidRDefault="00662689" w:rsidP="0042193D">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 данным на 01 января 2015 года численность постоянного населения Волчанского городского округа составила 9,637 тысяч человек, уменьшившись к уровню 2010 года еще на 564 человека.</w:t>
      </w:r>
    </w:p>
    <w:p w:rsidR="00662689" w:rsidRDefault="00662689" w:rsidP="0042193D">
      <w:pPr>
        <w:tabs>
          <w:tab w:val="left" w:pos="567"/>
          <w:tab w:val="left" w:pos="851"/>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90E88">
        <w:rPr>
          <w:rFonts w:ascii="Times New Roman" w:hAnsi="Times New Roman" w:cs="Times New Roman"/>
          <w:sz w:val="28"/>
          <w:szCs w:val="28"/>
        </w:rPr>
        <w:t>Число рождений с 2007 года очень нестабильно, но увеличивается.</w:t>
      </w:r>
    </w:p>
    <w:p w:rsidR="00290E88" w:rsidRDefault="00290E88" w:rsidP="0042193D">
      <w:pPr>
        <w:tabs>
          <w:tab w:val="left" w:pos="567"/>
          <w:tab w:val="left" w:pos="851"/>
          <w:tab w:val="left" w:pos="1215"/>
        </w:tabs>
        <w:spacing w:after="0" w:line="240" w:lineRule="auto"/>
        <w:jc w:val="both"/>
        <w:rPr>
          <w:rFonts w:ascii="Times New Roman" w:hAnsi="Times New Roman" w:cs="Times New Roman"/>
          <w:sz w:val="28"/>
          <w:szCs w:val="28"/>
        </w:rPr>
      </w:pPr>
    </w:p>
    <w:p w:rsidR="00290E88" w:rsidRDefault="00290E88" w:rsidP="00290E88">
      <w:pPr>
        <w:tabs>
          <w:tab w:val="left" w:pos="567"/>
          <w:tab w:val="left" w:pos="851"/>
          <w:tab w:val="left" w:pos="12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Естественное движение населения</w:t>
      </w:r>
    </w:p>
    <w:tbl>
      <w:tblPr>
        <w:tblStyle w:val="a4"/>
        <w:tblW w:w="0" w:type="auto"/>
        <w:tblLook w:val="04A0"/>
      </w:tblPr>
      <w:tblGrid>
        <w:gridCol w:w="1375"/>
        <w:gridCol w:w="1375"/>
        <w:gridCol w:w="1399"/>
        <w:gridCol w:w="1375"/>
        <w:gridCol w:w="1399"/>
        <w:gridCol w:w="1376"/>
        <w:gridCol w:w="1399"/>
      </w:tblGrid>
      <w:tr w:rsidR="00290E88" w:rsidRPr="00290E88" w:rsidTr="00B2645C">
        <w:tc>
          <w:tcPr>
            <w:tcW w:w="1375"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sidRPr="00290E88">
              <w:rPr>
                <w:rFonts w:ascii="Times New Roman" w:hAnsi="Times New Roman" w:cs="Times New Roman"/>
                <w:sz w:val="20"/>
                <w:szCs w:val="20"/>
              </w:rPr>
              <w:t>Год</w:t>
            </w:r>
          </w:p>
        </w:tc>
        <w:tc>
          <w:tcPr>
            <w:tcW w:w="1375"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sidRPr="00290E88">
              <w:rPr>
                <w:rFonts w:ascii="Times New Roman" w:hAnsi="Times New Roman" w:cs="Times New Roman"/>
                <w:sz w:val="20"/>
                <w:szCs w:val="20"/>
              </w:rPr>
              <w:t>Численность родившихся (человек)</w:t>
            </w:r>
          </w:p>
        </w:tc>
        <w:tc>
          <w:tcPr>
            <w:tcW w:w="1399"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sidRPr="00290E88">
              <w:rPr>
                <w:rFonts w:ascii="Times New Roman" w:hAnsi="Times New Roman" w:cs="Times New Roman"/>
                <w:sz w:val="20"/>
                <w:szCs w:val="20"/>
              </w:rPr>
              <w:t>Коэффициент рождаемости (промилле)</w:t>
            </w:r>
          </w:p>
        </w:tc>
        <w:tc>
          <w:tcPr>
            <w:tcW w:w="1375"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sidRPr="00290E88">
              <w:rPr>
                <w:rFonts w:ascii="Times New Roman" w:hAnsi="Times New Roman" w:cs="Times New Roman"/>
                <w:sz w:val="20"/>
                <w:szCs w:val="20"/>
              </w:rPr>
              <w:t>Численность умерших (человек)</w:t>
            </w:r>
          </w:p>
        </w:tc>
        <w:tc>
          <w:tcPr>
            <w:tcW w:w="1399"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sidRPr="00290E88">
              <w:rPr>
                <w:rFonts w:ascii="Times New Roman" w:hAnsi="Times New Roman" w:cs="Times New Roman"/>
                <w:sz w:val="20"/>
                <w:szCs w:val="20"/>
              </w:rPr>
              <w:t>Коэффициент смертности (промилле)</w:t>
            </w:r>
          </w:p>
        </w:tc>
        <w:tc>
          <w:tcPr>
            <w:tcW w:w="1376"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sidRPr="00290E88">
              <w:rPr>
                <w:rFonts w:ascii="Times New Roman" w:hAnsi="Times New Roman" w:cs="Times New Roman"/>
                <w:sz w:val="20"/>
                <w:szCs w:val="20"/>
              </w:rPr>
              <w:t>Естественная убыль населения (человек)</w:t>
            </w:r>
          </w:p>
        </w:tc>
        <w:tc>
          <w:tcPr>
            <w:tcW w:w="1399" w:type="dxa"/>
            <w:vAlign w:val="center"/>
          </w:tcPr>
          <w:p w:rsidR="00290E88" w:rsidRPr="00290E88" w:rsidRDefault="00290E88" w:rsidP="00290E88">
            <w:pPr>
              <w:tabs>
                <w:tab w:val="left" w:pos="567"/>
                <w:tab w:val="left" w:pos="851"/>
                <w:tab w:val="left" w:pos="1215"/>
              </w:tabs>
              <w:jc w:val="center"/>
              <w:rPr>
                <w:rFonts w:ascii="Times New Roman" w:hAnsi="Times New Roman" w:cs="Times New Roman"/>
                <w:sz w:val="20"/>
                <w:szCs w:val="20"/>
              </w:rPr>
            </w:pPr>
            <w:r>
              <w:rPr>
                <w:rFonts w:ascii="Times New Roman" w:hAnsi="Times New Roman" w:cs="Times New Roman"/>
                <w:sz w:val="20"/>
                <w:szCs w:val="20"/>
              </w:rPr>
              <w:t xml:space="preserve">Коэффициент естественной убыли населения (промилле) </w:t>
            </w:r>
          </w:p>
        </w:tc>
      </w:tr>
      <w:tr w:rsidR="00AB438E" w:rsidTr="00B2645C">
        <w:tc>
          <w:tcPr>
            <w:tcW w:w="1375" w:type="dxa"/>
            <w:vAlign w:val="center"/>
          </w:tcPr>
          <w:p w:rsidR="00290E88" w:rsidRDefault="00AB438E"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2007</w:t>
            </w:r>
          </w:p>
        </w:tc>
        <w:tc>
          <w:tcPr>
            <w:tcW w:w="1375" w:type="dxa"/>
            <w:vAlign w:val="center"/>
          </w:tcPr>
          <w:p w:rsidR="00290E88" w:rsidRDefault="00AB438E"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101</w:t>
            </w:r>
          </w:p>
        </w:tc>
        <w:tc>
          <w:tcPr>
            <w:tcW w:w="1399" w:type="dxa"/>
            <w:vAlign w:val="center"/>
          </w:tcPr>
          <w:p w:rsidR="00290E88" w:rsidRDefault="00AB438E"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9,81</w:t>
            </w:r>
          </w:p>
        </w:tc>
        <w:tc>
          <w:tcPr>
            <w:tcW w:w="1375" w:type="dxa"/>
            <w:vAlign w:val="center"/>
          </w:tcPr>
          <w:p w:rsidR="00290E88" w:rsidRDefault="00AB438E"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221</w:t>
            </w:r>
          </w:p>
        </w:tc>
        <w:tc>
          <w:tcPr>
            <w:tcW w:w="1399" w:type="dxa"/>
            <w:vAlign w:val="center"/>
          </w:tcPr>
          <w:p w:rsidR="00290E88" w:rsidRDefault="00AB438E"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21,46</w:t>
            </w:r>
          </w:p>
        </w:tc>
        <w:tc>
          <w:tcPr>
            <w:tcW w:w="1376"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120</w:t>
            </w:r>
          </w:p>
        </w:tc>
        <w:tc>
          <w:tcPr>
            <w:tcW w:w="1399"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11,65</w:t>
            </w:r>
          </w:p>
        </w:tc>
      </w:tr>
      <w:tr w:rsidR="00AB438E" w:rsidTr="00B2645C">
        <w:tc>
          <w:tcPr>
            <w:tcW w:w="1375"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2008</w:t>
            </w:r>
          </w:p>
        </w:tc>
        <w:tc>
          <w:tcPr>
            <w:tcW w:w="1375"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119</w:t>
            </w:r>
          </w:p>
        </w:tc>
        <w:tc>
          <w:tcPr>
            <w:tcW w:w="1399"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11,55</w:t>
            </w:r>
          </w:p>
        </w:tc>
        <w:tc>
          <w:tcPr>
            <w:tcW w:w="1375"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207</w:t>
            </w:r>
          </w:p>
        </w:tc>
        <w:tc>
          <w:tcPr>
            <w:tcW w:w="1399"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w:t>
            </w:r>
          </w:p>
        </w:tc>
        <w:tc>
          <w:tcPr>
            <w:tcW w:w="1376"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88</w:t>
            </w:r>
          </w:p>
        </w:tc>
        <w:tc>
          <w:tcPr>
            <w:tcW w:w="1399" w:type="dxa"/>
            <w:vAlign w:val="center"/>
          </w:tcPr>
          <w:p w:rsidR="00290E88"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8,5</w:t>
            </w:r>
          </w:p>
        </w:tc>
      </w:tr>
      <w:tr w:rsidR="003726E7" w:rsidTr="00B2645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2009</w:t>
            </w:r>
          </w:p>
        </w:t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126</w:t>
            </w:r>
          </w:p>
        </w:tc>
        <w:tc>
          <w:tcPr>
            <w:tcW w:w="1399"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12,35</w:t>
            </w:r>
          </w:p>
        </w:t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182</w:t>
            </w:r>
          </w:p>
        </w:tc>
        <w:tc>
          <w:tcPr>
            <w:tcW w:w="1399"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17,84</w:t>
            </w:r>
          </w:p>
        </w:tc>
        <w:tc>
          <w:tcPr>
            <w:tcW w:w="1376"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56</w:t>
            </w:r>
          </w:p>
        </w:tc>
        <w:tc>
          <w:tcPr>
            <w:tcW w:w="1399"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5,49</w:t>
            </w:r>
          </w:p>
        </w:tc>
      </w:tr>
      <w:tr w:rsidR="003726E7" w:rsidTr="00B2645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2010</w:t>
            </w:r>
          </w:p>
        </w:t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136</w:t>
            </w:r>
          </w:p>
        </w:tc>
        <w:tc>
          <w:tcPr>
            <w:tcW w:w="1399"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13,33</w:t>
            </w:r>
          </w:p>
        </w:t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203</w:t>
            </w:r>
          </w:p>
        </w:tc>
        <w:tc>
          <w:tcPr>
            <w:tcW w:w="1399"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19,9</w:t>
            </w:r>
          </w:p>
        </w:tc>
        <w:tc>
          <w:tcPr>
            <w:tcW w:w="1376"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67</w:t>
            </w:r>
          </w:p>
        </w:tc>
        <w:tc>
          <w:tcPr>
            <w:tcW w:w="1399"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6,57</w:t>
            </w:r>
          </w:p>
        </w:tc>
      </w:tr>
      <w:tr w:rsidR="003726E7" w:rsidTr="00B2645C">
        <w:tc>
          <w:tcPr>
            <w:tcW w:w="1375" w:type="dxa"/>
            <w:vAlign w:val="center"/>
          </w:tcPr>
          <w:p w:rsidR="003726E7" w:rsidRDefault="003726E7"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2011</w:t>
            </w:r>
          </w:p>
        </w:tc>
        <w:tc>
          <w:tcPr>
            <w:tcW w:w="1375" w:type="dxa"/>
            <w:vAlign w:val="center"/>
          </w:tcPr>
          <w:p w:rsidR="003726E7" w:rsidRDefault="002D1B8E"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138</w:t>
            </w:r>
          </w:p>
        </w:tc>
        <w:tc>
          <w:tcPr>
            <w:tcW w:w="1399" w:type="dxa"/>
            <w:vAlign w:val="center"/>
          </w:tcPr>
          <w:p w:rsidR="003726E7"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13,62</w:t>
            </w:r>
          </w:p>
        </w:tc>
        <w:tc>
          <w:tcPr>
            <w:tcW w:w="1375" w:type="dxa"/>
            <w:vAlign w:val="center"/>
          </w:tcPr>
          <w:p w:rsidR="003726E7"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179</w:t>
            </w:r>
          </w:p>
        </w:tc>
        <w:tc>
          <w:tcPr>
            <w:tcW w:w="1399" w:type="dxa"/>
            <w:vAlign w:val="center"/>
          </w:tcPr>
          <w:p w:rsidR="003726E7"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17,67</w:t>
            </w:r>
          </w:p>
        </w:tc>
        <w:tc>
          <w:tcPr>
            <w:tcW w:w="1376" w:type="dxa"/>
            <w:vAlign w:val="center"/>
          </w:tcPr>
          <w:p w:rsidR="003726E7"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41</w:t>
            </w:r>
          </w:p>
        </w:tc>
        <w:tc>
          <w:tcPr>
            <w:tcW w:w="1399" w:type="dxa"/>
            <w:vAlign w:val="center"/>
          </w:tcPr>
          <w:p w:rsidR="003726E7"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4,05</w:t>
            </w:r>
          </w:p>
        </w:tc>
      </w:tr>
      <w:tr w:rsidR="00E920B4" w:rsidTr="00B2645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2012</w:t>
            </w:r>
          </w:p>
        </w:t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146</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14,63</w:t>
            </w:r>
          </w:p>
        </w:t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193</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19,35</w:t>
            </w:r>
          </w:p>
        </w:tc>
        <w:tc>
          <w:tcPr>
            <w:tcW w:w="1376"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47</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4,71</w:t>
            </w:r>
          </w:p>
        </w:tc>
      </w:tr>
      <w:tr w:rsidR="00E920B4" w:rsidTr="00B2645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2013</w:t>
            </w:r>
          </w:p>
        </w:t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126</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12,8</w:t>
            </w:r>
          </w:p>
        </w:t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163</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16,56</w:t>
            </w:r>
          </w:p>
        </w:tc>
        <w:tc>
          <w:tcPr>
            <w:tcW w:w="1376"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37</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3,76</w:t>
            </w:r>
          </w:p>
        </w:tc>
      </w:tr>
      <w:tr w:rsidR="00E920B4" w:rsidTr="00B2645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2014</w:t>
            </w:r>
          </w:p>
        </w:t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130</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13,38</w:t>
            </w:r>
          </w:p>
        </w:tc>
        <w:tc>
          <w:tcPr>
            <w:tcW w:w="1375"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169</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17,4</w:t>
            </w:r>
          </w:p>
        </w:tc>
        <w:tc>
          <w:tcPr>
            <w:tcW w:w="1376"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39</w:t>
            </w:r>
          </w:p>
        </w:tc>
        <w:tc>
          <w:tcPr>
            <w:tcW w:w="1399" w:type="dxa"/>
            <w:vAlign w:val="center"/>
          </w:tcPr>
          <w:p w:rsidR="00E920B4" w:rsidRDefault="00E920B4" w:rsidP="00290E88">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4,01</w:t>
            </w:r>
          </w:p>
        </w:tc>
      </w:tr>
    </w:tbl>
    <w:p w:rsidR="00E920B4" w:rsidRDefault="00E920B4" w:rsidP="00E920B4">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число родившихся (130 человек) увеличилось на 3,2 процента по сравнению с 2013 годом (рост рождаемости к уровню 2007 года составил 28,7 процентов). Коэффициент рождаемости за 2014 год составил 13,38 промилле (по Свердловской области – 14,5 промилле).</w:t>
      </w:r>
    </w:p>
    <w:p w:rsidR="00E920B4" w:rsidRDefault="00E920B4" w:rsidP="00E920B4">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не зависящий от половозрастной структуры населения, - суммарный коэффициент рождаемости (итоговое число рождений </w:t>
      </w:r>
      <w:r w:rsidR="00895FFE">
        <w:rPr>
          <w:rFonts w:ascii="Times New Roman" w:hAnsi="Times New Roman" w:cs="Times New Roman"/>
          <w:sz w:val="28"/>
          <w:szCs w:val="28"/>
        </w:rPr>
        <w:t>в расчете на одну женщину условного поколения) также указывает, что в Волчанском городском округе происходило увеличение интенсивности деторождения</w:t>
      </w:r>
      <w:r w:rsidR="00E6771D">
        <w:rPr>
          <w:rFonts w:ascii="Times New Roman" w:hAnsi="Times New Roman" w:cs="Times New Roman"/>
          <w:sz w:val="28"/>
          <w:szCs w:val="28"/>
        </w:rPr>
        <w:t>, пик пришелся на 2012 год</w:t>
      </w:r>
      <w:r w:rsidR="00895FFE">
        <w:rPr>
          <w:rFonts w:ascii="Times New Roman" w:hAnsi="Times New Roman" w:cs="Times New Roman"/>
          <w:sz w:val="28"/>
          <w:szCs w:val="28"/>
        </w:rPr>
        <w:t>.</w:t>
      </w:r>
    </w:p>
    <w:p w:rsidR="00895FFE" w:rsidRDefault="00895FFE" w:rsidP="00E920B4">
      <w:pPr>
        <w:tabs>
          <w:tab w:val="left" w:pos="567"/>
          <w:tab w:val="left" w:pos="851"/>
          <w:tab w:val="left" w:pos="1215"/>
        </w:tabs>
        <w:spacing w:after="0" w:line="240" w:lineRule="auto"/>
        <w:ind w:firstLine="709"/>
        <w:jc w:val="both"/>
        <w:rPr>
          <w:rFonts w:ascii="Times New Roman" w:hAnsi="Times New Roman" w:cs="Times New Roman"/>
          <w:sz w:val="28"/>
          <w:szCs w:val="28"/>
        </w:rPr>
      </w:pPr>
    </w:p>
    <w:p w:rsidR="00895FFE" w:rsidRDefault="00895FFE" w:rsidP="00895FFE">
      <w:pPr>
        <w:tabs>
          <w:tab w:val="left" w:pos="567"/>
          <w:tab w:val="left" w:pos="851"/>
          <w:tab w:val="left" w:pos="121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Суммарный коэффициент рождаемости</w:t>
      </w:r>
    </w:p>
    <w:tbl>
      <w:tblPr>
        <w:tblStyle w:val="a4"/>
        <w:tblW w:w="0" w:type="auto"/>
        <w:tblLook w:val="04A0"/>
      </w:tblPr>
      <w:tblGrid>
        <w:gridCol w:w="1823"/>
        <w:gridCol w:w="1003"/>
        <w:gridCol w:w="1003"/>
        <w:gridCol w:w="1004"/>
        <w:gridCol w:w="1004"/>
        <w:gridCol w:w="1004"/>
        <w:gridCol w:w="1004"/>
        <w:gridCol w:w="1004"/>
        <w:gridCol w:w="1004"/>
      </w:tblGrid>
      <w:tr w:rsidR="00E6771D" w:rsidTr="00B2645C">
        <w:tc>
          <w:tcPr>
            <w:tcW w:w="1823"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Год</w:t>
            </w:r>
          </w:p>
        </w:tc>
        <w:tc>
          <w:tcPr>
            <w:tcW w:w="1003"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2007</w:t>
            </w:r>
          </w:p>
        </w:tc>
        <w:tc>
          <w:tcPr>
            <w:tcW w:w="1003"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2008</w:t>
            </w:r>
          </w:p>
        </w:tc>
        <w:tc>
          <w:tcPr>
            <w:tcW w:w="1004"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2009</w:t>
            </w:r>
          </w:p>
        </w:tc>
        <w:tc>
          <w:tcPr>
            <w:tcW w:w="1004"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2010</w:t>
            </w:r>
          </w:p>
        </w:tc>
        <w:tc>
          <w:tcPr>
            <w:tcW w:w="1004"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2011</w:t>
            </w:r>
          </w:p>
        </w:tc>
        <w:tc>
          <w:tcPr>
            <w:tcW w:w="1004"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2012</w:t>
            </w:r>
          </w:p>
        </w:tc>
        <w:tc>
          <w:tcPr>
            <w:tcW w:w="1004"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2013</w:t>
            </w:r>
          </w:p>
        </w:tc>
        <w:tc>
          <w:tcPr>
            <w:tcW w:w="1004"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2014</w:t>
            </w:r>
          </w:p>
        </w:tc>
      </w:tr>
      <w:tr w:rsidR="00E6771D" w:rsidTr="00B2645C">
        <w:tc>
          <w:tcPr>
            <w:tcW w:w="1823" w:type="dxa"/>
          </w:tcPr>
          <w:p w:rsidR="00895FFE" w:rsidRDefault="00895FFE"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коэффициент</w:t>
            </w:r>
          </w:p>
        </w:tc>
        <w:tc>
          <w:tcPr>
            <w:tcW w:w="1003"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1,312</w:t>
            </w:r>
          </w:p>
        </w:tc>
        <w:tc>
          <w:tcPr>
            <w:tcW w:w="1003"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1,619</w:t>
            </w:r>
          </w:p>
        </w:tc>
        <w:tc>
          <w:tcPr>
            <w:tcW w:w="1004"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1,714</w:t>
            </w:r>
          </w:p>
        </w:tc>
        <w:tc>
          <w:tcPr>
            <w:tcW w:w="1004"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1,891</w:t>
            </w:r>
          </w:p>
        </w:tc>
        <w:tc>
          <w:tcPr>
            <w:tcW w:w="1004"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1,743</w:t>
            </w:r>
          </w:p>
        </w:tc>
        <w:tc>
          <w:tcPr>
            <w:tcW w:w="1004"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1,921</w:t>
            </w:r>
          </w:p>
        </w:tc>
        <w:tc>
          <w:tcPr>
            <w:tcW w:w="1004"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1,657</w:t>
            </w:r>
          </w:p>
        </w:tc>
        <w:tc>
          <w:tcPr>
            <w:tcW w:w="1004" w:type="dxa"/>
          </w:tcPr>
          <w:p w:rsidR="00895FFE" w:rsidRDefault="00E6771D" w:rsidP="00895FFE">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1,808</w:t>
            </w:r>
          </w:p>
        </w:tc>
      </w:tr>
    </w:tbl>
    <w:p w:rsidR="00E6771D" w:rsidRDefault="00E6771D"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w:t>
      </w:r>
      <w:r w:rsidR="00987822">
        <w:rPr>
          <w:rFonts w:ascii="Times New Roman" w:hAnsi="Times New Roman" w:cs="Times New Roman"/>
          <w:sz w:val="28"/>
          <w:szCs w:val="28"/>
        </w:rPr>
        <w:t>3</w:t>
      </w:r>
      <w:r>
        <w:rPr>
          <w:rFonts w:ascii="Times New Roman" w:hAnsi="Times New Roman" w:cs="Times New Roman"/>
          <w:sz w:val="28"/>
          <w:szCs w:val="28"/>
        </w:rPr>
        <w:t xml:space="preserve"> году суммарный коэффициент рождаемости в Волчанском городском округе составил</w:t>
      </w:r>
      <w:r w:rsidR="00987822">
        <w:rPr>
          <w:rFonts w:ascii="Times New Roman" w:hAnsi="Times New Roman" w:cs="Times New Roman"/>
          <w:sz w:val="28"/>
          <w:szCs w:val="28"/>
        </w:rPr>
        <w:t xml:space="preserve"> 1,657 (по Свердловской области – 1,871).</w:t>
      </w:r>
    </w:p>
    <w:p w:rsidR="00987822" w:rsidRDefault="00987822"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2007 года наблюдается нестабильное, но снижение смертности населения. В 2014 году число умерших составило 169 человек, по сравнению с 2007 годом уровень смертности снизился на 23,5 процента.</w:t>
      </w:r>
    </w:p>
    <w:p w:rsidR="00987822" w:rsidRDefault="00987822"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число умерших возросло на 6 человек и составило 169 человек. Коэффициент смертности по итогам 2014 года составил 17,4 промилле.</w:t>
      </w:r>
    </w:p>
    <w:p w:rsidR="00987822" w:rsidRDefault="00987822"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Естественная убыль населения в 2014 году составила 39 человек, коэффициент естественной убыли составил 4,01 промилле.</w:t>
      </w:r>
    </w:p>
    <w:p w:rsidR="00A12926" w:rsidRDefault="002C4A85"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Миграционная подвижность населения меняется в сторону увеличения.</w:t>
      </w:r>
    </w:p>
    <w:p w:rsidR="002C4A85" w:rsidRDefault="002C4A85" w:rsidP="002C4A85">
      <w:pPr>
        <w:tabs>
          <w:tab w:val="left" w:pos="567"/>
          <w:tab w:val="left" w:pos="851"/>
          <w:tab w:val="left" w:pos="1215"/>
        </w:tabs>
        <w:spacing w:after="0" w:line="240" w:lineRule="auto"/>
        <w:ind w:firstLine="709"/>
        <w:jc w:val="center"/>
        <w:rPr>
          <w:rFonts w:ascii="Times New Roman" w:hAnsi="Times New Roman" w:cs="Times New Roman"/>
          <w:sz w:val="28"/>
          <w:szCs w:val="28"/>
        </w:rPr>
      </w:pPr>
    </w:p>
    <w:p w:rsidR="002C4A85" w:rsidRDefault="002C4A85" w:rsidP="00C569EC">
      <w:pPr>
        <w:tabs>
          <w:tab w:val="left" w:pos="567"/>
          <w:tab w:val="left" w:pos="851"/>
          <w:tab w:val="left" w:pos="12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Миграционный прирост (убыль) населения </w:t>
      </w:r>
    </w:p>
    <w:p w:rsidR="002C4A85" w:rsidRDefault="002C4A85" w:rsidP="002C4A85">
      <w:pPr>
        <w:tabs>
          <w:tab w:val="left" w:pos="567"/>
          <w:tab w:val="left" w:pos="851"/>
          <w:tab w:val="left" w:pos="121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Волчанского городского округа</w:t>
      </w:r>
    </w:p>
    <w:tbl>
      <w:tblPr>
        <w:tblStyle w:val="a4"/>
        <w:tblW w:w="9634" w:type="dxa"/>
        <w:tblLook w:val="04A0"/>
      </w:tblPr>
      <w:tblGrid>
        <w:gridCol w:w="1838"/>
        <w:gridCol w:w="7796"/>
      </w:tblGrid>
      <w:tr w:rsidR="002C4A85" w:rsidTr="00F02CB6">
        <w:tc>
          <w:tcPr>
            <w:tcW w:w="1838" w:type="dxa"/>
            <w:vAlign w:val="center"/>
          </w:tcPr>
          <w:p w:rsidR="002C4A85" w:rsidRDefault="002C4A85"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Год</w:t>
            </w:r>
          </w:p>
        </w:tc>
        <w:tc>
          <w:tcPr>
            <w:tcW w:w="7796" w:type="dxa"/>
            <w:vAlign w:val="center"/>
          </w:tcPr>
          <w:p w:rsidR="002C4A85" w:rsidRDefault="002C4A85"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Миграционный прирост (убыль), человек</w:t>
            </w:r>
          </w:p>
        </w:tc>
      </w:tr>
      <w:tr w:rsidR="002C4A85" w:rsidTr="00F02CB6">
        <w:tc>
          <w:tcPr>
            <w:tcW w:w="1838" w:type="dxa"/>
            <w:vAlign w:val="center"/>
          </w:tcPr>
          <w:p w:rsidR="002C4A85"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2007</w:t>
            </w:r>
          </w:p>
        </w:tc>
        <w:tc>
          <w:tcPr>
            <w:tcW w:w="7796" w:type="dxa"/>
            <w:vAlign w:val="center"/>
          </w:tcPr>
          <w:p w:rsidR="002C4A85"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w:t>
            </w:r>
          </w:p>
        </w:tc>
      </w:tr>
      <w:tr w:rsidR="002C4A85" w:rsidTr="00F02CB6">
        <w:tc>
          <w:tcPr>
            <w:tcW w:w="1838" w:type="dxa"/>
            <w:vAlign w:val="center"/>
          </w:tcPr>
          <w:p w:rsidR="002C4A85"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2008</w:t>
            </w:r>
          </w:p>
        </w:tc>
        <w:tc>
          <w:tcPr>
            <w:tcW w:w="7796" w:type="dxa"/>
            <w:vAlign w:val="center"/>
          </w:tcPr>
          <w:p w:rsidR="002C4A85"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79</w:t>
            </w:r>
          </w:p>
        </w:tc>
      </w:tr>
      <w:tr w:rsidR="00F02CB6" w:rsidTr="00F02CB6">
        <w:tc>
          <w:tcPr>
            <w:tcW w:w="1838"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2009</w:t>
            </w:r>
          </w:p>
        </w:tc>
        <w:tc>
          <w:tcPr>
            <w:tcW w:w="7796" w:type="dxa"/>
            <w:vMerge w:val="restart"/>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нет данных</w:t>
            </w:r>
          </w:p>
        </w:tc>
      </w:tr>
      <w:tr w:rsidR="00F02CB6" w:rsidTr="00F02CB6">
        <w:tc>
          <w:tcPr>
            <w:tcW w:w="1838"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2010</w:t>
            </w:r>
          </w:p>
        </w:tc>
        <w:tc>
          <w:tcPr>
            <w:tcW w:w="7796" w:type="dxa"/>
            <w:vMerge/>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p>
        </w:tc>
      </w:tr>
      <w:tr w:rsidR="002C4A85" w:rsidTr="00F02CB6">
        <w:tc>
          <w:tcPr>
            <w:tcW w:w="1838" w:type="dxa"/>
            <w:vAlign w:val="center"/>
          </w:tcPr>
          <w:p w:rsidR="002C4A85"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2011</w:t>
            </w:r>
          </w:p>
        </w:tc>
        <w:tc>
          <w:tcPr>
            <w:tcW w:w="7796" w:type="dxa"/>
            <w:vAlign w:val="center"/>
          </w:tcPr>
          <w:p w:rsidR="002C4A85"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-105</w:t>
            </w:r>
          </w:p>
        </w:tc>
      </w:tr>
      <w:tr w:rsidR="00F02CB6" w:rsidTr="00F02CB6">
        <w:tc>
          <w:tcPr>
            <w:tcW w:w="1838"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2012</w:t>
            </w:r>
          </w:p>
        </w:tc>
        <w:tc>
          <w:tcPr>
            <w:tcW w:w="7796"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-111</w:t>
            </w:r>
          </w:p>
        </w:tc>
      </w:tr>
      <w:tr w:rsidR="00F02CB6" w:rsidTr="00F02CB6">
        <w:tc>
          <w:tcPr>
            <w:tcW w:w="1838"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2013</w:t>
            </w:r>
          </w:p>
        </w:tc>
        <w:tc>
          <w:tcPr>
            <w:tcW w:w="7796"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-70</w:t>
            </w:r>
          </w:p>
        </w:tc>
      </w:tr>
      <w:tr w:rsidR="00F02CB6" w:rsidTr="00F02CB6">
        <w:tc>
          <w:tcPr>
            <w:tcW w:w="1838"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2014</w:t>
            </w:r>
          </w:p>
        </w:tc>
        <w:tc>
          <w:tcPr>
            <w:tcW w:w="7796" w:type="dxa"/>
            <w:vAlign w:val="center"/>
          </w:tcPr>
          <w:p w:rsidR="00F02CB6" w:rsidRDefault="00F02CB6" w:rsidP="002C4A85">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-114</w:t>
            </w:r>
          </w:p>
        </w:tc>
      </w:tr>
    </w:tbl>
    <w:p w:rsidR="00F02CB6" w:rsidRDefault="00F02CB6"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2014 года миграционная убыль населения (разница прибывших и выбывших) увеличилась в 1,6 раза по сравнению с 2013 годом и составила 114 человек.</w:t>
      </w:r>
    </w:p>
    <w:p w:rsidR="00F02CB6" w:rsidRDefault="00F02CB6" w:rsidP="00E6771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естественного движения и миграции населения влияют на изменения возрастно-половой структуры населения. В 2014 году превышение численности женщин над численностью мужчин составило 738 человек</w:t>
      </w:r>
      <w:r w:rsidR="002347AC">
        <w:rPr>
          <w:rFonts w:ascii="Times New Roman" w:hAnsi="Times New Roman" w:cs="Times New Roman"/>
          <w:sz w:val="28"/>
          <w:szCs w:val="28"/>
        </w:rPr>
        <w:t xml:space="preserve"> против 713 человек в 2013 году. Численное превышение мужчин над женщинами в составе населения отмечается в периоде от 7 до 35 лет, в остальные возрастные периоды наблюдается численное преимущество женщин над мужчинами.</w:t>
      </w:r>
    </w:p>
    <w:p w:rsidR="002347AC" w:rsidRDefault="002347AC" w:rsidP="002347AC">
      <w:pPr>
        <w:tabs>
          <w:tab w:val="left" w:pos="567"/>
          <w:tab w:val="left" w:pos="851"/>
          <w:tab w:val="left" w:pos="1215"/>
        </w:tabs>
        <w:spacing w:after="0" w:line="240" w:lineRule="auto"/>
        <w:ind w:firstLine="709"/>
        <w:jc w:val="center"/>
        <w:rPr>
          <w:rFonts w:ascii="Times New Roman" w:hAnsi="Times New Roman" w:cs="Times New Roman"/>
          <w:sz w:val="28"/>
          <w:szCs w:val="28"/>
        </w:rPr>
      </w:pPr>
    </w:p>
    <w:p w:rsidR="002347AC" w:rsidRDefault="002347AC" w:rsidP="002347AC">
      <w:pPr>
        <w:tabs>
          <w:tab w:val="left" w:pos="567"/>
          <w:tab w:val="left" w:pos="851"/>
          <w:tab w:val="left" w:pos="121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Возрастная структура населения Волчанского городского округа</w:t>
      </w:r>
    </w:p>
    <w:tbl>
      <w:tblPr>
        <w:tblStyle w:val="a4"/>
        <w:tblW w:w="9632" w:type="dxa"/>
        <w:tblLook w:val="04A0"/>
      </w:tblPr>
      <w:tblGrid>
        <w:gridCol w:w="2263"/>
        <w:gridCol w:w="2552"/>
        <w:gridCol w:w="2407"/>
        <w:gridCol w:w="2410"/>
      </w:tblGrid>
      <w:tr w:rsidR="002347AC" w:rsidTr="002347AC">
        <w:tc>
          <w:tcPr>
            <w:tcW w:w="2263" w:type="dxa"/>
            <w:vMerge w:val="restart"/>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Год</w:t>
            </w:r>
          </w:p>
        </w:tc>
        <w:tc>
          <w:tcPr>
            <w:tcW w:w="7369" w:type="dxa"/>
            <w:gridSpan w:val="3"/>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Численность населения (тысяч человек)</w:t>
            </w:r>
          </w:p>
        </w:tc>
      </w:tr>
      <w:tr w:rsidR="002347AC" w:rsidTr="002347AC">
        <w:tc>
          <w:tcPr>
            <w:tcW w:w="2263" w:type="dxa"/>
            <w:vMerge/>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p>
        </w:tc>
        <w:tc>
          <w:tcPr>
            <w:tcW w:w="2552"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моложе трудоспособного возраста</w:t>
            </w:r>
          </w:p>
        </w:tc>
        <w:tc>
          <w:tcPr>
            <w:tcW w:w="2407"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трудоспособного возраста</w:t>
            </w:r>
          </w:p>
        </w:tc>
        <w:tc>
          <w:tcPr>
            <w:tcW w:w="2407"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старше трудоспособного возраста</w:t>
            </w:r>
          </w:p>
        </w:tc>
      </w:tr>
      <w:tr w:rsidR="002347AC" w:rsidTr="002347AC">
        <w:tc>
          <w:tcPr>
            <w:tcW w:w="2263"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2010</w:t>
            </w:r>
          </w:p>
        </w:tc>
        <w:tc>
          <w:tcPr>
            <w:tcW w:w="2552"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1848</w:t>
            </w:r>
          </w:p>
        </w:tc>
        <w:tc>
          <w:tcPr>
            <w:tcW w:w="2407" w:type="dxa"/>
            <w:vAlign w:val="center"/>
          </w:tcPr>
          <w:p w:rsidR="002347AC" w:rsidRDefault="00AD6D83"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5099</w:t>
            </w:r>
          </w:p>
        </w:tc>
        <w:tc>
          <w:tcPr>
            <w:tcW w:w="2407"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3314</w:t>
            </w:r>
          </w:p>
        </w:tc>
      </w:tr>
      <w:tr w:rsidR="002347AC" w:rsidTr="002347AC">
        <w:tc>
          <w:tcPr>
            <w:tcW w:w="2263"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2011</w:t>
            </w:r>
          </w:p>
        </w:tc>
        <w:tc>
          <w:tcPr>
            <w:tcW w:w="2552"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1850</w:t>
            </w:r>
          </w:p>
        </w:tc>
        <w:tc>
          <w:tcPr>
            <w:tcW w:w="2407"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5727</w:t>
            </w:r>
          </w:p>
        </w:tc>
        <w:tc>
          <w:tcPr>
            <w:tcW w:w="2407"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2478</w:t>
            </w:r>
          </w:p>
        </w:tc>
      </w:tr>
      <w:tr w:rsidR="002347AC" w:rsidTr="002347AC">
        <w:tc>
          <w:tcPr>
            <w:tcW w:w="2263" w:type="dxa"/>
            <w:vAlign w:val="center"/>
          </w:tcPr>
          <w:p w:rsidR="002347AC" w:rsidRDefault="002347AC"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2012</w:t>
            </w:r>
          </w:p>
        </w:tc>
        <w:tc>
          <w:tcPr>
            <w:tcW w:w="2552" w:type="dxa"/>
            <w:vAlign w:val="center"/>
          </w:tcPr>
          <w:p w:rsidR="002347AC"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1850</w:t>
            </w:r>
          </w:p>
        </w:tc>
        <w:tc>
          <w:tcPr>
            <w:tcW w:w="2407" w:type="dxa"/>
            <w:vAlign w:val="center"/>
          </w:tcPr>
          <w:p w:rsidR="002347AC"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5727</w:t>
            </w:r>
          </w:p>
        </w:tc>
        <w:tc>
          <w:tcPr>
            <w:tcW w:w="2407" w:type="dxa"/>
            <w:vAlign w:val="center"/>
          </w:tcPr>
          <w:p w:rsidR="002347AC"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2478</w:t>
            </w:r>
          </w:p>
        </w:tc>
      </w:tr>
      <w:tr w:rsidR="00C8243D" w:rsidTr="002347AC">
        <w:tc>
          <w:tcPr>
            <w:tcW w:w="2263"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2013</w:t>
            </w:r>
          </w:p>
        </w:tc>
        <w:tc>
          <w:tcPr>
            <w:tcW w:w="2552"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1876</w:t>
            </w:r>
          </w:p>
        </w:tc>
        <w:tc>
          <w:tcPr>
            <w:tcW w:w="2407"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5522</w:t>
            </w:r>
          </w:p>
        </w:tc>
        <w:tc>
          <w:tcPr>
            <w:tcW w:w="2407"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2499</w:t>
            </w:r>
          </w:p>
        </w:tc>
      </w:tr>
      <w:tr w:rsidR="00C8243D" w:rsidTr="002347AC">
        <w:tc>
          <w:tcPr>
            <w:tcW w:w="2263"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2014</w:t>
            </w:r>
          </w:p>
        </w:tc>
        <w:tc>
          <w:tcPr>
            <w:tcW w:w="2552"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1904</w:t>
            </w:r>
          </w:p>
        </w:tc>
        <w:tc>
          <w:tcPr>
            <w:tcW w:w="2407"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5350</w:t>
            </w:r>
          </w:p>
        </w:tc>
        <w:tc>
          <w:tcPr>
            <w:tcW w:w="2407" w:type="dxa"/>
            <w:vAlign w:val="center"/>
          </w:tcPr>
          <w:p w:rsidR="00C8243D" w:rsidRDefault="00C8243D" w:rsidP="002347AC">
            <w:pPr>
              <w:tabs>
                <w:tab w:val="left" w:pos="567"/>
                <w:tab w:val="left" w:pos="851"/>
                <w:tab w:val="left" w:pos="1215"/>
              </w:tabs>
              <w:jc w:val="center"/>
              <w:rPr>
                <w:rFonts w:ascii="Times New Roman" w:hAnsi="Times New Roman" w:cs="Times New Roman"/>
                <w:sz w:val="28"/>
                <w:szCs w:val="28"/>
              </w:rPr>
            </w:pPr>
            <w:r>
              <w:rPr>
                <w:rFonts w:ascii="Times New Roman" w:hAnsi="Times New Roman" w:cs="Times New Roman"/>
                <w:sz w:val="28"/>
                <w:szCs w:val="28"/>
              </w:rPr>
              <w:t>2536</w:t>
            </w:r>
          </w:p>
        </w:tc>
      </w:tr>
    </w:tbl>
    <w:p w:rsidR="00C8243D" w:rsidRDefault="00C8243D" w:rsidP="00C8243D">
      <w:pPr>
        <w:tabs>
          <w:tab w:val="left" w:pos="567"/>
          <w:tab w:val="left" w:pos="851"/>
          <w:tab w:val="left" w:pos="1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2011 году проведена корректировка численности населения после Всероссийской переписи населения. В Волчанском городском округе отмечается сокращение численности населения трудоспособного возраста </w:t>
      </w:r>
      <w:r>
        <w:rPr>
          <w:rFonts w:ascii="Times New Roman" w:hAnsi="Times New Roman" w:cs="Times New Roman"/>
          <w:sz w:val="28"/>
          <w:szCs w:val="28"/>
        </w:rPr>
        <w:lastRenderedPageBreak/>
        <w:t>(мужчин в возрасте 15-59 лет и женщин в возрасте 15-54 лет). В 2014 году доля населения трудоспособного возраста в общей численности населения составила 54,6 процентов, сократившись на 2,4 процента (377 человек)</w:t>
      </w:r>
      <w:r w:rsidR="00A9354E">
        <w:rPr>
          <w:rFonts w:ascii="Times New Roman" w:hAnsi="Times New Roman" w:cs="Times New Roman"/>
          <w:sz w:val="28"/>
          <w:szCs w:val="28"/>
        </w:rPr>
        <w:t xml:space="preserve"> по сравнению с уровнем 2011 года, численность населения старше трудоспособного возраста наоборот возросла по сравнению с уровнем 2011 года на 58 человек (доля выросла на 1,3 процент).</w:t>
      </w:r>
    </w:p>
    <w:p w:rsidR="00A9354E" w:rsidRDefault="00A9354E" w:rsidP="00C8243D">
      <w:pPr>
        <w:tabs>
          <w:tab w:val="left" w:pos="567"/>
          <w:tab w:val="left" w:pos="851"/>
          <w:tab w:val="left" w:pos="1215"/>
        </w:tabs>
        <w:spacing w:after="0" w:line="240" w:lineRule="auto"/>
        <w:ind w:firstLine="709"/>
        <w:jc w:val="both"/>
        <w:rPr>
          <w:rFonts w:ascii="Times New Roman" w:hAnsi="Times New Roman" w:cs="Times New Roman"/>
          <w:sz w:val="28"/>
          <w:szCs w:val="28"/>
        </w:rPr>
      </w:pPr>
    </w:p>
    <w:p w:rsidR="00A9354E" w:rsidRDefault="00A9354E" w:rsidP="00A9354E">
      <w:pPr>
        <w:tabs>
          <w:tab w:val="left" w:pos="567"/>
          <w:tab w:val="left" w:pos="851"/>
          <w:tab w:val="left" w:pos="121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Возрастная структура населения Волчанского городского округа</w:t>
      </w:r>
    </w:p>
    <w:p w:rsidR="00A9354E" w:rsidRDefault="00A9354E" w:rsidP="00A9354E">
      <w:pPr>
        <w:tabs>
          <w:tab w:val="left" w:pos="567"/>
          <w:tab w:val="left" w:pos="851"/>
          <w:tab w:val="left" w:pos="121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 процентах, на начало года)</w:t>
      </w:r>
    </w:p>
    <w:p w:rsidR="00200210" w:rsidRDefault="002B2F85" w:rsidP="00A9354E">
      <w:pPr>
        <w:tabs>
          <w:tab w:val="left" w:pos="567"/>
          <w:tab w:val="left" w:pos="851"/>
          <w:tab w:val="left" w:pos="1215"/>
        </w:tabs>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103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354E" w:rsidRDefault="00200210" w:rsidP="0020021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Рост численности населения возрастной категории старше трудоспособного возраста обусловлен в том числе увеличением ожидаемой продолжительности жизни при рождении.</w:t>
      </w:r>
    </w:p>
    <w:p w:rsidR="00200210" w:rsidRDefault="00873717" w:rsidP="0020021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2013 году ожидаемая продолжительность жизни населения в Волчанском городском округе 67,2 года.</w:t>
      </w:r>
    </w:p>
    <w:p w:rsidR="00873717" w:rsidRDefault="00873717" w:rsidP="0020021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рождаемости в Волчанском городском округе привела к росту численности населения моложе трудоспособного возраста. Численность данной возрастной категории в 2014 году увеличилась на </w:t>
      </w:r>
      <w:r w:rsidR="002B2F85">
        <w:rPr>
          <w:rFonts w:ascii="Times New Roman" w:hAnsi="Times New Roman" w:cs="Times New Roman"/>
          <w:sz w:val="28"/>
          <w:szCs w:val="28"/>
        </w:rPr>
        <w:t>56 человек по сравнению с уровнем 2010 года, доля в общей численности составила 19,4 процента.</w:t>
      </w:r>
    </w:p>
    <w:p w:rsidR="002B2F85" w:rsidRDefault="002B2F85" w:rsidP="0020021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коэффициент демографической нагрузки </w:t>
      </w:r>
      <w:r w:rsidR="00CB3E9D">
        <w:rPr>
          <w:rFonts w:ascii="Times New Roman" w:hAnsi="Times New Roman" w:cs="Times New Roman"/>
          <w:sz w:val="28"/>
          <w:szCs w:val="28"/>
        </w:rPr>
        <w:t>в Волчанском городском округе составил 0,829 (по Свердловской области – 0,715). Таким образом, на 1000 человек трудоспособного возраста в городе приходится 829 человек непроизводительного населения.</w:t>
      </w:r>
    </w:p>
    <w:p w:rsidR="00CB3E9D" w:rsidRDefault="00CB3E9D" w:rsidP="0020021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тенденции демографического развития в долгосрочной перспективе соответствуют областным тенденциям развития, среди которых:</w:t>
      </w:r>
    </w:p>
    <w:p w:rsidR="00CB3E9D" w:rsidRDefault="00EE7B39" w:rsidP="006E33F7">
      <w:pPr>
        <w:pStyle w:val="a3"/>
        <w:numPr>
          <w:ilvl w:val="0"/>
          <w:numId w:val="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сокращение численности населения в трудоспособном возрасте</w:t>
      </w:r>
      <w:r w:rsidR="006E33F7">
        <w:rPr>
          <w:rFonts w:ascii="Times New Roman" w:hAnsi="Times New Roman" w:cs="Times New Roman"/>
          <w:sz w:val="28"/>
          <w:szCs w:val="28"/>
        </w:rPr>
        <w:t xml:space="preserve"> и рост численности населения старше трудоспособного возраста;</w:t>
      </w:r>
    </w:p>
    <w:p w:rsidR="006E33F7" w:rsidRDefault="003C2B3B" w:rsidP="006E33F7">
      <w:pPr>
        <w:pStyle w:val="a3"/>
        <w:numPr>
          <w:ilvl w:val="0"/>
          <w:numId w:val="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сокращением трудоспособного населения в городе сокращается население репродуктивно активных возрастов, что в </w:t>
      </w:r>
      <w:r w:rsidR="001C7172">
        <w:rPr>
          <w:rFonts w:ascii="Times New Roman" w:hAnsi="Times New Roman" w:cs="Times New Roman"/>
          <w:sz w:val="28"/>
          <w:szCs w:val="28"/>
        </w:rPr>
        <w:t xml:space="preserve">перспективе </w:t>
      </w:r>
      <w:r w:rsidR="001C7172">
        <w:rPr>
          <w:rFonts w:ascii="Times New Roman" w:hAnsi="Times New Roman" w:cs="Times New Roman"/>
          <w:sz w:val="28"/>
          <w:szCs w:val="28"/>
        </w:rPr>
        <w:lastRenderedPageBreak/>
        <w:t>приведет к сокращению числа родившихся даже в условиях сохранения высоких показателей интенсивности деторождений.</w:t>
      </w:r>
    </w:p>
    <w:p w:rsidR="001C7172" w:rsidRDefault="001C7172"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Демографические факторы напрямую будут влиять на развитие социальных и экономических процессов в обществе.</w:t>
      </w:r>
    </w:p>
    <w:p w:rsidR="001C7172" w:rsidRDefault="001C7172"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Перечисленные выше тенденции – изменение возрастной структуры в сторону увеличения</w:t>
      </w:r>
      <w:r w:rsidR="0024625C">
        <w:rPr>
          <w:rFonts w:ascii="Times New Roman" w:hAnsi="Times New Roman" w:cs="Times New Roman"/>
          <w:sz w:val="28"/>
          <w:szCs w:val="28"/>
        </w:rPr>
        <w:t xml:space="preserve"> доли пожилых, постарение календаря демографических событий – приведут к росту нагрузки на трудоспособное население и экономику в целом.</w:t>
      </w:r>
    </w:p>
    <w:p w:rsidR="0024625C" w:rsidRDefault="0024625C"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старения населения будет оказывать существенное влияние на рынок труда и занятость населения в городе. Рожденные в конце 90-х годов прошлого века и начале 2000-х годов при вступлении в трудоспособный возраст не смогут «перекрыть» убыль трудоспособного населения, которое сокращается за счет выхода на пенсию более многочисленных категорий населения.</w:t>
      </w:r>
    </w:p>
    <w:p w:rsidR="0024625C" w:rsidRDefault="0024625C"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долгосрочной перспективе увеличение численности населения старше трудоспособного возраста будет оказывать определенное влияние на уровень и структуру потребления, что в свою очередь повлияет на переориентацию сферы услуг на запросы более возрастных потребителей. Смещение структуры спроса из-за возрастного изменения состава населения будет затрагивать и услуги, предоставляемые организациями и муниципальными учреждениями.</w:t>
      </w:r>
    </w:p>
    <w:p w:rsidR="0024625C" w:rsidRDefault="0024625C"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учетом сохранения спроса граждан на услуги стационарного социального обслуживания и обслуживания на дому и тенденций демографического развития потребуется расширение спектра оказываемых услуг и расширения площадок функционирующих учреждений социального обслуживания населения.</w:t>
      </w:r>
    </w:p>
    <w:p w:rsidR="0024625C" w:rsidRDefault="00322770"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Старение населения будет оказывать воздействие на систему здравоохранения в связи с ростом потребности в медицинском обслуживании с увеличением возраста. Потребность в оказании помощи пациентам с болезнями, свойственными людям в пожилом возрасте, будет неуклонно возрастать.</w:t>
      </w:r>
    </w:p>
    <w:p w:rsidR="00960D3D" w:rsidRDefault="00960D3D"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Транспортная и коммунально-бытовая инфраструктура, многие элементы благоустройства городской среды также попадают под влияние потребностей старших возрастных групп.</w:t>
      </w:r>
    </w:p>
    <w:p w:rsidR="00960D3D" w:rsidRDefault="00960D3D"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 не менее проведение социальных реформ, рост производительности труда и снижение смертности населения в трудоспособном возрасте способны нивелировать остроту данной демографической проблемы.</w:t>
      </w:r>
    </w:p>
    <w:p w:rsidR="00960D3D" w:rsidRDefault="00960D3D"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Помимо хронологического старения большую роль играет относительное </w:t>
      </w:r>
      <w:r w:rsidR="00A40992">
        <w:rPr>
          <w:rFonts w:ascii="Times New Roman" w:hAnsi="Times New Roman" w:cs="Times New Roman"/>
          <w:sz w:val="28"/>
          <w:szCs w:val="28"/>
        </w:rPr>
        <w:t>старение, определяемой уровнем здоровья и когнитивных функций населения. Относительное старение зависит от развития сфер здравоохранения и образования, социального обеспечения, образа жизни населения и качества окружающей среды.</w:t>
      </w:r>
    </w:p>
    <w:p w:rsidR="00A40992" w:rsidRDefault="00A40992"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необходимости нового перераспределения ресурсов между поколениями ведет не только изменений демографической структуры общества, но и сдвиги в календаре демографических событий в жизни </w:t>
      </w:r>
      <w:r>
        <w:rPr>
          <w:rFonts w:ascii="Times New Roman" w:hAnsi="Times New Roman" w:cs="Times New Roman"/>
          <w:sz w:val="28"/>
          <w:szCs w:val="28"/>
        </w:rPr>
        <w:lastRenderedPageBreak/>
        <w:t>индивидов к старшим возрастам. Молодые поколения дольше учатся по сравнению со своими родителями, они позже находят стабильную работу и еще позже обзаводятся семьей.</w:t>
      </w:r>
    </w:p>
    <w:p w:rsidR="00A40992" w:rsidRDefault="00A40992" w:rsidP="001C7172">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Указанные тенденции демографического развития в последующие годы могут привести к реализации мер по:</w:t>
      </w:r>
    </w:p>
    <w:p w:rsidR="00A40992" w:rsidRDefault="00A40992" w:rsidP="00A40992">
      <w:pPr>
        <w:pStyle w:val="a3"/>
        <w:numPr>
          <w:ilvl w:val="0"/>
          <w:numId w:val="6"/>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снижению уровня смертности населения, в том числе: совершенствованию организации медицинской помощи и повышению ее доступности, профилактике социально значимых болезней, предотвращению смертности в результате дорожно-транспортных происшествий, от онкологических заболеваний;</w:t>
      </w:r>
    </w:p>
    <w:p w:rsidR="00A40992" w:rsidRDefault="00831CD0" w:rsidP="00A40992">
      <w:pPr>
        <w:pStyle w:val="a3"/>
        <w:numPr>
          <w:ilvl w:val="0"/>
          <w:numId w:val="6"/>
        </w:numPr>
        <w:tabs>
          <w:tab w:val="left" w:pos="851"/>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снижению масштабов злоупотребления алкогольной и табачной продукцией, профилактике алкоголизма, табакокурения и наркомании, формированию здорового образа жизни населения.</w:t>
      </w:r>
    </w:p>
    <w:p w:rsidR="006B5327" w:rsidRDefault="006B5327"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Демографические факторы обусловили неблагоприятную динамику возрастной структуры трудовых ресурсов. </w:t>
      </w:r>
      <w:r w:rsidR="00EB58B3">
        <w:rPr>
          <w:rFonts w:ascii="Times New Roman" w:hAnsi="Times New Roman" w:cs="Times New Roman"/>
          <w:sz w:val="28"/>
          <w:szCs w:val="28"/>
        </w:rPr>
        <w:t>Долгосрочный прогноз баланса трудовых ресурсов Волчанского городского округа характеризуется уменьшением численности трудовых ресурсов.</w:t>
      </w:r>
    </w:p>
    <w:p w:rsidR="00C264AD" w:rsidRDefault="00EE7B9E"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2021 году уменьшится численность трудоспособного населения в трудоспособном возрасте до 5,050 тысяч человек, или на 5,6 % (факт 2014 года – 5,350 тысяч человек), увеличится численность работающих граждан, находящихся за пределами трудоспособного возраста, до 420 человек (факт 2014 года – 408 человек). Общая динамика снижения численности населения в трудоспособном возрасте характерна для абсолютного большинства муниципальных образований, расположенных на территории Свердловской области. </w:t>
      </w:r>
    </w:p>
    <w:p w:rsidR="00EB58B3" w:rsidRDefault="003F09BA"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2030 году численность экономически активного населения будет меняться незначительно.</w:t>
      </w:r>
    </w:p>
    <w:p w:rsidR="003F09BA" w:rsidRDefault="003F09BA"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Нивелирование негативных тенденций демографического развития заложено в муниципальной Программе демографического развития Волчанского городского округа на период до 2025 года, утвержденной Решением Волчанской городской Думы от 28.08.2008 года № 69 «Об утверждении муниципальной Программы демографического развития Волчанского городского округа на период до 2025 года»</w:t>
      </w:r>
      <w:r w:rsidR="00EC3A3A">
        <w:rPr>
          <w:rFonts w:ascii="Times New Roman" w:hAnsi="Times New Roman" w:cs="Times New Roman"/>
          <w:sz w:val="28"/>
          <w:szCs w:val="28"/>
        </w:rPr>
        <w:t>.</w:t>
      </w:r>
    </w:p>
    <w:p w:rsidR="00EC3A3A" w:rsidRDefault="00EC3A3A"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Инерционный сценарий долгосрочного прогноза Волчанского городского округа (вариант 1) базируется на предположениях о невозможности преодолеть негативные тенденции демографического развития Волчанского городского округа. Отсутствие вложений в сферу здравоохранения отрицательно скажется на уровне смертности населения. Спад экономики приведет к отложенным срокам рождений детей и увеличению миграционного оттока населения. </w:t>
      </w:r>
    </w:p>
    <w:p w:rsidR="00EC3A3A" w:rsidRDefault="00EC3A3A"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сценарий характеризуется сокращением численности населения трудоспособного возраста и ростом численности населения групп младше и старше трудоспособного возраста на конец</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этапов прогнозного периода. Конец </w:t>
      </w:r>
      <w:r>
        <w:rPr>
          <w:rFonts w:ascii="Times New Roman" w:hAnsi="Times New Roman" w:cs="Times New Roman"/>
          <w:sz w:val="28"/>
          <w:szCs w:val="28"/>
          <w:lang w:val="en-US"/>
        </w:rPr>
        <w:t>III</w:t>
      </w:r>
      <w:r>
        <w:rPr>
          <w:rFonts w:ascii="Times New Roman" w:hAnsi="Times New Roman" w:cs="Times New Roman"/>
          <w:sz w:val="28"/>
          <w:szCs w:val="28"/>
        </w:rPr>
        <w:t xml:space="preserve"> этапа характеризуется сокращением численности населения всех возрастных категорий.</w:t>
      </w:r>
    </w:p>
    <w:p w:rsidR="003845FF" w:rsidRDefault="001C214F" w:rsidP="006B5327">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Реализация демографической политики, направленной на стабилизацию численности постоянного населения, заложена в основу умеренно-консервативного сценария долгосрочного прогноза Волчанского городского округа (вариант 2). В долгосрочной перспективе ожидается снижение уровня рождаемости при стабилизации уровня смертности населения. Сценарий характеризуется сокращением численности населения трудоспособного возраста на протяжении всего прогнозного периода.</w:t>
      </w:r>
    </w:p>
    <w:p w:rsidR="00446208" w:rsidRDefault="00206443" w:rsidP="00892A01">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Целевой (базовый) сценарий долгосрочного прогноза (вариант 3) предполагает развитие экономики с учетом эффективности принимаемых мер по улучшению демографической ситуации</w:t>
      </w:r>
      <w:r w:rsidR="00892A01">
        <w:rPr>
          <w:rFonts w:ascii="Times New Roman" w:hAnsi="Times New Roman" w:cs="Times New Roman"/>
          <w:sz w:val="28"/>
          <w:szCs w:val="28"/>
        </w:rPr>
        <w:t>. Прогнозируется сохранение численности населения за счет снижения смертности, сохранения рождаемости и снижения миграционного оттока.</w:t>
      </w:r>
    </w:p>
    <w:p w:rsidR="00EC3A3A" w:rsidRDefault="00446208" w:rsidP="00446208">
      <w:pPr>
        <w:pStyle w:val="a3"/>
        <w:tabs>
          <w:tab w:val="left" w:pos="0"/>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Показатели демографического прогноза.</w:t>
      </w:r>
    </w:p>
    <w:tbl>
      <w:tblPr>
        <w:tblStyle w:val="a4"/>
        <w:tblW w:w="0" w:type="auto"/>
        <w:tblLook w:val="04A0"/>
      </w:tblPr>
      <w:tblGrid>
        <w:gridCol w:w="2544"/>
        <w:gridCol w:w="1402"/>
        <w:gridCol w:w="967"/>
        <w:gridCol w:w="967"/>
        <w:gridCol w:w="1137"/>
        <w:gridCol w:w="801"/>
        <w:gridCol w:w="965"/>
        <w:gridCol w:w="870"/>
      </w:tblGrid>
      <w:tr w:rsidR="004E37A7" w:rsidRPr="00F774D1" w:rsidTr="00B42314">
        <w:tc>
          <w:tcPr>
            <w:tcW w:w="2544" w:type="dxa"/>
            <w:vMerge w:val="restart"/>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rPr>
              <w:t>Наименование показателя</w:t>
            </w:r>
          </w:p>
        </w:tc>
        <w:tc>
          <w:tcPr>
            <w:tcW w:w="1402" w:type="dxa"/>
            <w:vMerge w:val="restart"/>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rPr>
              <w:t xml:space="preserve">Варианты </w:t>
            </w:r>
          </w:p>
        </w:tc>
        <w:tc>
          <w:tcPr>
            <w:tcW w:w="967" w:type="dxa"/>
            <w:vMerge w:val="restart"/>
            <w:vAlign w:val="center"/>
          </w:tcPr>
          <w:p w:rsidR="004E37A7" w:rsidRPr="00F774D1" w:rsidRDefault="004E37A7" w:rsidP="00794461">
            <w:pPr>
              <w:pStyle w:val="a3"/>
              <w:tabs>
                <w:tab w:val="left" w:pos="0"/>
              </w:tabs>
              <w:ind w:left="0" w:right="-35"/>
              <w:jc w:val="center"/>
              <w:rPr>
                <w:rFonts w:ascii="Times New Roman" w:hAnsi="Times New Roman" w:cs="Times New Roman"/>
                <w:sz w:val="18"/>
                <w:szCs w:val="18"/>
              </w:rPr>
            </w:pPr>
            <w:r w:rsidRPr="00F774D1">
              <w:rPr>
                <w:rFonts w:ascii="Times New Roman" w:hAnsi="Times New Roman" w:cs="Times New Roman"/>
                <w:sz w:val="18"/>
                <w:szCs w:val="18"/>
              </w:rPr>
              <w:t>2013 (факт)</w:t>
            </w:r>
          </w:p>
        </w:tc>
        <w:tc>
          <w:tcPr>
            <w:tcW w:w="967" w:type="dxa"/>
            <w:vMerge w:val="restart"/>
            <w:vAlign w:val="center"/>
          </w:tcPr>
          <w:p w:rsidR="004E37A7" w:rsidRPr="00F774D1" w:rsidRDefault="004E37A7" w:rsidP="00794461">
            <w:pPr>
              <w:pStyle w:val="a3"/>
              <w:tabs>
                <w:tab w:val="left" w:pos="0"/>
              </w:tabs>
              <w:ind w:left="0" w:right="-82"/>
              <w:jc w:val="center"/>
              <w:rPr>
                <w:rFonts w:ascii="Times New Roman" w:hAnsi="Times New Roman" w:cs="Times New Roman"/>
                <w:sz w:val="18"/>
                <w:szCs w:val="18"/>
              </w:rPr>
            </w:pPr>
            <w:r w:rsidRPr="00F774D1">
              <w:rPr>
                <w:rFonts w:ascii="Times New Roman" w:hAnsi="Times New Roman" w:cs="Times New Roman"/>
                <w:sz w:val="18"/>
                <w:szCs w:val="18"/>
              </w:rPr>
              <w:t>2014 (факт)</w:t>
            </w:r>
          </w:p>
        </w:tc>
        <w:tc>
          <w:tcPr>
            <w:tcW w:w="1137" w:type="dxa"/>
            <w:vMerge w:val="restart"/>
            <w:vAlign w:val="center"/>
          </w:tcPr>
          <w:p w:rsidR="004E37A7" w:rsidRPr="00F774D1" w:rsidRDefault="004E37A7" w:rsidP="00892A01">
            <w:pPr>
              <w:pStyle w:val="a3"/>
              <w:tabs>
                <w:tab w:val="left" w:pos="0"/>
              </w:tabs>
              <w:ind w:left="-90" w:right="-1"/>
              <w:jc w:val="center"/>
              <w:rPr>
                <w:rFonts w:ascii="Times New Roman" w:hAnsi="Times New Roman" w:cs="Times New Roman"/>
                <w:sz w:val="18"/>
                <w:szCs w:val="18"/>
              </w:rPr>
            </w:pPr>
            <w:r w:rsidRPr="00F774D1">
              <w:rPr>
                <w:rFonts w:ascii="Times New Roman" w:hAnsi="Times New Roman" w:cs="Times New Roman"/>
                <w:sz w:val="18"/>
                <w:szCs w:val="18"/>
              </w:rPr>
              <w:t>2015 (оценка)</w:t>
            </w:r>
          </w:p>
        </w:tc>
        <w:tc>
          <w:tcPr>
            <w:tcW w:w="2610" w:type="dxa"/>
            <w:gridSpan w:val="3"/>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rPr>
              <w:t xml:space="preserve">Прогноз </w:t>
            </w:r>
          </w:p>
        </w:tc>
      </w:tr>
      <w:tr w:rsidR="004E37A7" w:rsidRPr="00F774D1" w:rsidTr="006065F9">
        <w:tc>
          <w:tcPr>
            <w:tcW w:w="2544" w:type="dxa"/>
            <w:vMerge/>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p>
        </w:tc>
        <w:tc>
          <w:tcPr>
            <w:tcW w:w="1402" w:type="dxa"/>
            <w:vMerge/>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p>
        </w:tc>
        <w:tc>
          <w:tcPr>
            <w:tcW w:w="967" w:type="dxa"/>
            <w:vMerge/>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p>
        </w:tc>
        <w:tc>
          <w:tcPr>
            <w:tcW w:w="967" w:type="dxa"/>
            <w:vMerge/>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p>
        </w:tc>
        <w:tc>
          <w:tcPr>
            <w:tcW w:w="1137" w:type="dxa"/>
            <w:vMerge/>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p>
        </w:tc>
        <w:tc>
          <w:tcPr>
            <w:tcW w:w="775" w:type="dxa"/>
            <w:vAlign w:val="center"/>
          </w:tcPr>
          <w:p w:rsidR="004E37A7" w:rsidRPr="00F774D1" w:rsidRDefault="004E37A7" w:rsidP="00446208">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lang w:val="en-US"/>
              </w:rPr>
              <w:t>I</w:t>
            </w:r>
            <w:r w:rsidRPr="00F774D1">
              <w:rPr>
                <w:rFonts w:ascii="Times New Roman" w:hAnsi="Times New Roman" w:cs="Times New Roman"/>
                <w:sz w:val="18"/>
                <w:szCs w:val="18"/>
              </w:rPr>
              <w:t xml:space="preserve"> этап</w:t>
            </w:r>
          </w:p>
          <w:p w:rsidR="004E37A7" w:rsidRPr="00F774D1" w:rsidRDefault="004E37A7" w:rsidP="00446208">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rPr>
              <w:t>2016-2018</w:t>
            </w:r>
          </w:p>
        </w:tc>
        <w:tc>
          <w:tcPr>
            <w:tcW w:w="965" w:type="dxa"/>
            <w:vAlign w:val="center"/>
          </w:tcPr>
          <w:p w:rsidR="004E37A7" w:rsidRPr="00F774D1" w:rsidRDefault="004E37A7" w:rsidP="004E37A7">
            <w:pPr>
              <w:pStyle w:val="a3"/>
              <w:tabs>
                <w:tab w:val="left" w:pos="0"/>
              </w:tabs>
              <w:ind w:left="0" w:right="-45" w:hanging="107"/>
              <w:jc w:val="center"/>
              <w:rPr>
                <w:rFonts w:ascii="Times New Roman" w:hAnsi="Times New Roman" w:cs="Times New Roman"/>
                <w:sz w:val="18"/>
                <w:szCs w:val="18"/>
              </w:rPr>
            </w:pPr>
            <w:r w:rsidRPr="00F774D1">
              <w:rPr>
                <w:rFonts w:ascii="Times New Roman" w:hAnsi="Times New Roman" w:cs="Times New Roman"/>
                <w:sz w:val="18"/>
                <w:szCs w:val="18"/>
                <w:lang w:val="en-US"/>
              </w:rPr>
              <w:t>II</w:t>
            </w:r>
            <w:r w:rsidRPr="00F774D1">
              <w:rPr>
                <w:rFonts w:ascii="Times New Roman" w:hAnsi="Times New Roman" w:cs="Times New Roman"/>
                <w:sz w:val="18"/>
                <w:szCs w:val="18"/>
              </w:rPr>
              <w:t xml:space="preserve"> этап</w:t>
            </w:r>
          </w:p>
          <w:p w:rsidR="004E37A7" w:rsidRPr="00F774D1" w:rsidRDefault="004E37A7" w:rsidP="0048440D">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rPr>
              <w:t>20</w:t>
            </w:r>
            <w:r w:rsidR="0048440D" w:rsidRPr="00F774D1">
              <w:rPr>
                <w:rFonts w:ascii="Times New Roman" w:hAnsi="Times New Roman" w:cs="Times New Roman"/>
                <w:sz w:val="18"/>
                <w:szCs w:val="18"/>
              </w:rPr>
              <w:t>19</w:t>
            </w:r>
            <w:r w:rsidRPr="00F774D1">
              <w:rPr>
                <w:rFonts w:ascii="Times New Roman" w:hAnsi="Times New Roman" w:cs="Times New Roman"/>
                <w:sz w:val="18"/>
                <w:szCs w:val="18"/>
              </w:rPr>
              <w:t>-20</w:t>
            </w:r>
            <w:r w:rsidR="0048440D" w:rsidRPr="00F774D1">
              <w:rPr>
                <w:rFonts w:ascii="Times New Roman" w:hAnsi="Times New Roman" w:cs="Times New Roman"/>
                <w:sz w:val="18"/>
                <w:szCs w:val="18"/>
              </w:rPr>
              <w:t>24</w:t>
            </w:r>
          </w:p>
        </w:tc>
        <w:tc>
          <w:tcPr>
            <w:tcW w:w="870" w:type="dxa"/>
            <w:vAlign w:val="center"/>
          </w:tcPr>
          <w:p w:rsidR="004E37A7" w:rsidRPr="00F774D1" w:rsidRDefault="004E37A7" w:rsidP="004E37A7">
            <w:pPr>
              <w:pStyle w:val="a3"/>
              <w:tabs>
                <w:tab w:val="left" w:pos="0"/>
              </w:tabs>
              <w:ind w:left="0" w:right="-113" w:hanging="30"/>
              <w:jc w:val="center"/>
              <w:rPr>
                <w:rFonts w:ascii="Times New Roman" w:hAnsi="Times New Roman" w:cs="Times New Roman"/>
                <w:sz w:val="18"/>
                <w:szCs w:val="18"/>
              </w:rPr>
            </w:pPr>
            <w:r w:rsidRPr="00F774D1">
              <w:rPr>
                <w:rFonts w:ascii="Times New Roman" w:hAnsi="Times New Roman" w:cs="Times New Roman"/>
                <w:sz w:val="18"/>
                <w:szCs w:val="18"/>
                <w:lang w:val="en-US"/>
              </w:rPr>
              <w:t>III</w:t>
            </w:r>
            <w:r w:rsidRPr="00F774D1">
              <w:rPr>
                <w:rFonts w:ascii="Times New Roman" w:hAnsi="Times New Roman" w:cs="Times New Roman"/>
                <w:sz w:val="18"/>
                <w:szCs w:val="18"/>
              </w:rPr>
              <w:t xml:space="preserve"> этап</w:t>
            </w:r>
          </w:p>
          <w:p w:rsidR="004E37A7" w:rsidRPr="00F774D1" w:rsidRDefault="004E37A7" w:rsidP="0048440D">
            <w:pPr>
              <w:pStyle w:val="a3"/>
              <w:tabs>
                <w:tab w:val="left" w:pos="0"/>
              </w:tabs>
              <w:ind w:left="0"/>
              <w:jc w:val="center"/>
              <w:rPr>
                <w:rFonts w:ascii="Times New Roman" w:hAnsi="Times New Roman" w:cs="Times New Roman"/>
                <w:sz w:val="18"/>
                <w:szCs w:val="18"/>
              </w:rPr>
            </w:pPr>
            <w:r w:rsidRPr="00F774D1">
              <w:rPr>
                <w:rFonts w:ascii="Times New Roman" w:hAnsi="Times New Roman" w:cs="Times New Roman"/>
                <w:sz w:val="18"/>
                <w:szCs w:val="18"/>
              </w:rPr>
              <w:t>20</w:t>
            </w:r>
            <w:r w:rsidR="0048440D" w:rsidRPr="00F774D1">
              <w:rPr>
                <w:rFonts w:ascii="Times New Roman" w:hAnsi="Times New Roman" w:cs="Times New Roman"/>
                <w:sz w:val="18"/>
                <w:szCs w:val="18"/>
              </w:rPr>
              <w:t>25</w:t>
            </w:r>
            <w:r w:rsidRPr="00F774D1">
              <w:rPr>
                <w:rFonts w:ascii="Times New Roman" w:hAnsi="Times New Roman" w:cs="Times New Roman"/>
                <w:sz w:val="18"/>
                <w:szCs w:val="18"/>
              </w:rPr>
              <w:t>-20</w:t>
            </w:r>
            <w:r w:rsidR="0048440D" w:rsidRPr="00F774D1">
              <w:rPr>
                <w:rFonts w:ascii="Times New Roman" w:hAnsi="Times New Roman" w:cs="Times New Roman"/>
                <w:sz w:val="18"/>
                <w:szCs w:val="18"/>
              </w:rPr>
              <w:t>30</w:t>
            </w:r>
          </w:p>
        </w:tc>
      </w:tr>
      <w:tr w:rsidR="00794461" w:rsidRPr="00690414" w:rsidTr="006065F9">
        <w:tc>
          <w:tcPr>
            <w:tcW w:w="2544"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1</w:t>
            </w:r>
          </w:p>
        </w:tc>
        <w:tc>
          <w:tcPr>
            <w:tcW w:w="1402"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2</w:t>
            </w:r>
          </w:p>
        </w:tc>
        <w:tc>
          <w:tcPr>
            <w:tcW w:w="967"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3</w:t>
            </w:r>
          </w:p>
        </w:tc>
        <w:tc>
          <w:tcPr>
            <w:tcW w:w="967"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4</w:t>
            </w:r>
          </w:p>
        </w:tc>
        <w:tc>
          <w:tcPr>
            <w:tcW w:w="1137"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5</w:t>
            </w:r>
          </w:p>
        </w:tc>
        <w:tc>
          <w:tcPr>
            <w:tcW w:w="775"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6</w:t>
            </w:r>
          </w:p>
        </w:tc>
        <w:tc>
          <w:tcPr>
            <w:tcW w:w="965"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7</w:t>
            </w:r>
          </w:p>
        </w:tc>
        <w:tc>
          <w:tcPr>
            <w:tcW w:w="870" w:type="dxa"/>
            <w:vAlign w:val="center"/>
          </w:tcPr>
          <w:p w:rsidR="00446208" w:rsidRPr="00690414" w:rsidRDefault="00771F82" w:rsidP="00771F82">
            <w:pPr>
              <w:pStyle w:val="a3"/>
              <w:tabs>
                <w:tab w:val="left" w:pos="0"/>
              </w:tabs>
              <w:ind w:left="0"/>
              <w:jc w:val="center"/>
              <w:rPr>
                <w:rFonts w:ascii="Times New Roman" w:hAnsi="Times New Roman" w:cs="Times New Roman"/>
                <w:sz w:val="16"/>
                <w:szCs w:val="16"/>
              </w:rPr>
            </w:pPr>
            <w:r w:rsidRPr="00690414">
              <w:rPr>
                <w:rFonts w:ascii="Times New Roman" w:hAnsi="Times New Roman" w:cs="Times New Roman"/>
                <w:sz w:val="16"/>
                <w:szCs w:val="16"/>
              </w:rPr>
              <w:t>8</w:t>
            </w:r>
          </w:p>
        </w:tc>
      </w:tr>
      <w:tr w:rsidR="007964CC" w:rsidTr="006065F9">
        <w:tc>
          <w:tcPr>
            <w:tcW w:w="2544" w:type="dxa"/>
            <w:vMerge w:val="restart"/>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Ожидаемая продолжительность жизни при рождении, лет</w:t>
            </w: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67,2</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67,5</w:t>
            </w:r>
          </w:p>
        </w:tc>
        <w:tc>
          <w:tcPr>
            <w:tcW w:w="113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67,5</w:t>
            </w:r>
          </w:p>
        </w:tc>
        <w:tc>
          <w:tcPr>
            <w:tcW w:w="77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67,6</w:t>
            </w:r>
          </w:p>
        </w:tc>
        <w:tc>
          <w:tcPr>
            <w:tcW w:w="96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67,8</w:t>
            </w:r>
          </w:p>
        </w:tc>
        <w:tc>
          <w:tcPr>
            <w:tcW w:w="870"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68,0</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67,7</w:t>
            </w:r>
          </w:p>
        </w:tc>
        <w:tc>
          <w:tcPr>
            <w:tcW w:w="96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67,9</w:t>
            </w:r>
          </w:p>
        </w:tc>
        <w:tc>
          <w:tcPr>
            <w:tcW w:w="870"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71,0</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67,8</w:t>
            </w:r>
          </w:p>
        </w:tc>
        <w:tc>
          <w:tcPr>
            <w:tcW w:w="96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69,0</w:t>
            </w:r>
          </w:p>
        </w:tc>
        <w:tc>
          <w:tcPr>
            <w:tcW w:w="870"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72,0</w:t>
            </w:r>
          </w:p>
        </w:tc>
      </w:tr>
      <w:tr w:rsidR="007964CC" w:rsidTr="006065F9">
        <w:tc>
          <w:tcPr>
            <w:tcW w:w="2544" w:type="dxa"/>
            <w:vMerge w:val="restart"/>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Среднегодовая численность постоянного населения, тысяч человек</w:t>
            </w: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9,843</w:t>
            </w:r>
          </w:p>
        </w:tc>
        <w:tc>
          <w:tcPr>
            <w:tcW w:w="967" w:type="dxa"/>
            <w:vMerge w:val="restart"/>
            <w:vAlign w:val="center"/>
          </w:tcPr>
          <w:p w:rsidR="007964CC" w:rsidRPr="00F774D1" w:rsidRDefault="007964CC" w:rsidP="005E4CF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9,71</w:t>
            </w:r>
            <w:r w:rsidR="005E4CF8" w:rsidRPr="00F774D1">
              <w:rPr>
                <w:rFonts w:ascii="Times New Roman" w:hAnsi="Times New Roman" w:cs="Times New Roman"/>
                <w:sz w:val="26"/>
                <w:szCs w:val="26"/>
              </w:rPr>
              <w:t>4</w:t>
            </w:r>
          </w:p>
        </w:tc>
        <w:tc>
          <w:tcPr>
            <w:tcW w:w="113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9,535</w:t>
            </w:r>
          </w:p>
        </w:tc>
        <w:tc>
          <w:tcPr>
            <w:tcW w:w="77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8,908</w:t>
            </w:r>
          </w:p>
        </w:tc>
        <w:tc>
          <w:tcPr>
            <w:tcW w:w="96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7,509</w:t>
            </w:r>
          </w:p>
        </w:tc>
        <w:tc>
          <w:tcPr>
            <w:tcW w:w="870"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5,791</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8,967</w:t>
            </w:r>
          </w:p>
        </w:tc>
        <w:tc>
          <w:tcPr>
            <w:tcW w:w="96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7,977</w:t>
            </w:r>
          </w:p>
        </w:tc>
        <w:tc>
          <w:tcPr>
            <w:tcW w:w="870"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7,086</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8,984</w:t>
            </w:r>
          </w:p>
        </w:tc>
        <w:tc>
          <w:tcPr>
            <w:tcW w:w="96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8,171</w:t>
            </w:r>
          </w:p>
        </w:tc>
        <w:tc>
          <w:tcPr>
            <w:tcW w:w="870"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7,627</w:t>
            </w:r>
          </w:p>
        </w:tc>
      </w:tr>
      <w:tr w:rsidR="00794461" w:rsidTr="00B27C72">
        <w:tc>
          <w:tcPr>
            <w:tcW w:w="2544" w:type="dxa"/>
            <w:tcBorders>
              <w:bottom w:val="single" w:sz="4" w:space="0" w:color="auto"/>
            </w:tcBorders>
            <w:vAlign w:val="center"/>
          </w:tcPr>
          <w:p w:rsidR="00794461" w:rsidRPr="00794461" w:rsidRDefault="00794461" w:rsidP="00794461">
            <w:pPr>
              <w:pStyle w:val="a3"/>
              <w:tabs>
                <w:tab w:val="left" w:pos="-120"/>
              </w:tabs>
              <w:ind w:left="0" w:right="-62" w:hanging="120"/>
              <w:jc w:val="both"/>
              <w:rPr>
                <w:rFonts w:ascii="Times New Roman" w:hAnsi="Times New Roman" w:cs="Times New Roman"/>
                <w:sz w:val="24"/>
                <w:szCs w:val="24"/>
              </w:rPr>
            </w:pPr>
            <w:r w:rsidRPr="00794461">
              <w:rPr>
                <w:rFonts w:ascii="Times New Roman" w:hAnsi="Times New Roman" w:cs="Times New Roman"/>
                <w:sz w:val="24"/>
                <w:szCs w:val="24"/>
              </w:rPr>
              <w:t>в том числе</w:t>
            </w:r>
          </w:p>
        </w:tc>
        <w:tc>
          <w:tcPr>
            <w:tcW w:w="1402"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c>
          <w:tcPr>
            <w:tcW w:w="967"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c>
          <w:tcPr>
            <w:tcW w:w="967"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c>
          <w:tcPr>
            <w:tcW w:w="1137"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c>
          <w:tcPr>
            <w:tcW w:w="775"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c>
          <w:tcPr>
            <w:tcW w:w="965"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c>
          <w:tcPr>
            <w:tcW w:w="870" w:type="dxa"/>
            <w:tcBorders>
              <w:bottom w:val="single" w:sz="4" w:space="0" w:color="auto"/>
            </w:tcBorders>
            <w:vAlign w:val="center"/>
          </w:tcPr>
          <w:p w:rsidR="00794461" w:rsidRPr="00F774D1" w:rsidRDefault="00794461" w:rsidP="00446208">
            <w:pPr>
              <w:pStyle w:val="a3"/>
              <w:tabs>
                <w:tab w:val="left" w:pos="0"/>
              </w:tabs>
              <w:ind w:left="0"/>
              <w:jc w:val="center"/>
              <w:rPr>
                <w:rFonts w:ascii="Times New Roman" w:hAnsi="Times New Roman" w:cs="Times New Roman"/>
                <w:sz w:val="26"/>
                <w:szCs w:val="26"/>
              </w:rPr>
            </w:pPr>
          </w:p>
        </w:tc>
      </w:tr>
      <w:tr w:rsidR="007964CC" w:rsidTr="00B27C72">
        <w:tc>
          <w:tcPr>
            <w:tcW w:w="2544" w:type="dxa"/>
            <w:vMerge w:val="restart"/>
            <w:tcBorders>
              <w:top w:val="single" w:sz="4" w:space="0" w:color="auto"/>
              <w:left w:val="single" w:sz="4" w:space="0" w:color="auto"/>
              <w:bottom w:val="single" w:sz="4" w:space="0" w:color="auto"/>
              <w:right w:val="single" w:sz="4" w:space="0" w:color="auto"/>
            </w:tcBorders>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численность населения младше трудоспособного возраста, тысяч человек</w:t>
            </w:r>
          </w:p>
        </w:tc>
        <w:tc>
          <w:tcPr>
            <w:tcW w:w="1402" w:type="dxa"/>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1,876</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1,904</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1,905</w:t>
            </w:r>
          </w:p>
        </w:tc>
        <w:tc>
          <w:tcPr>
            <w:tcW w:w="775" w:type="dxa"/>
            <w:tcBorders>
              <w:top w:val="single" w:sz="4" w:space="0" w:color="auto"/>
              <w:left w:val="single" w:sz="4" w:space="0" w:color="auto"/>
              <w:bottom w:val="single" w:sz="4" w:space="0" w:color="auto"/>
              <w:right w:val="single" w:sz="4" w:space="0" w:color="auto"/>
            </w:tcBorders>
            <w:vAlign w:val="center"/>
          </w:tcPr>
          <w:p w:rsidR="007964CC" w:rsidRPr="00F774D1" w:rsidRDefault="007964CC" w:rsidP="00A60DEE">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1,728</w:t>
            </w:r>
          </w:p>
        </w:tc>
        <w:tc>
          <w:tcPr>
            <w:tcW w:w="965" w:type="dxa"/>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1,336</w:t>
            </w:r>
          </w:p>
        </w:tc>
        <w:tc>
          <w:tcPr>
            <w:tcW w:w="870" w:type="dxa"/>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0,938</w:t>
            </w:r>
          </w:p>
        </w:tc>
      </w:tr>
      <w:tr w:rsidR="007964CC" w:rsidTr="00B27C72">
        <w:tc>
          <w:tcPr>
            <w:tcW w:w="2544" w:type="dxa"/>
            <w:vMerge/>
            <w:tcBorders>
              <w:top w:val="single" w:sz="4" w:space="0" w:color="auto"/>
              <w:left w:val="single" w:sz="4" w:space="0" w:color="auto"/>
              <w:bottom w:val="single" w:sz="4" w:space="0" w:color="auto"/>
              <w:right w:val="single" w:sz="4" w:space="0" w:color="auto"/>
            </w:tcBorders>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tcBorders>
              <w:top w:val="single" w:sz="4" w:space="0" w:color="auto"/>
              <w:left w:val="single" w:sz="4" w:space="0" w:color="auto"/>
              <w:bottom w:val="single" w:sz="4" w:space="0" w:color="auto"/>
              <w:right w:val="single" w:sz="4" w:space="0" w:color="auto"/>
            </w:tcBorders>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1,722</w:t>
            </w:r>
          </w:p>
        </w:tc>
        <w:tc>
          <w:tcPr>
            <w:tcW w:w="965" w:type="dxa"/>
            <w:tcBorders>
              <w:top w:val="single" w:sz="4" w:space="0" w:color="auto"/>
              <w:left w:val="single" w:sz="4" w:space="0" w:color="auto"/>
              <w:bottom w:val="single" w:sz="4" w:space="0" w:color="auto"/>
              <w:right w:val="single" w:sz="4" w:space="0" w:color="auto"/>
            </w:tcBorders>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1,452</w:t>
            </w:r>
          </w:p>
        </w:tc>
        <w:tc>
          <w:tcPr>
            <w:tcW w:w="870" w:type="dxa"/>
            <w:tcBorders>
              <w:top w:val="single" w:sz="4" w:space="0" w:color="auto"/>
              <w:left w:val="single" w:sz="4" w:space="0" w:color="auto"/>
              <w:bottom w:val="single" w:sz="4" w:space="0" w:color="auto"/>
              <w:right w:val="single" w:sz="4" w:space="0" w:color="auto"/>
            </w:tcBorders>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1,276</w:t>
            </w:r>
          </w:p>
        </w:tc>
      </w:tr>
      <w:tr w:rsidR="007964CC" w:rsidTr="00B27C72">
        <w:tc>
          <w:tcPr>
            <w:tcW w:w="2544" w:type="dxa"/>
            <w:vMerge/>
            <w:tcBorders>
              <w:top w:val="single" w:sz="4" w:space="0" w:color="auto"/>
              <w:left w:val="single" w:sz="4" w:space="0" w:color="auto"/>
              <w:bottom w:val="single" w:sz="4" w:space="0" w:color="auto"/>
              <w:right w:val="single" w:sz="4" w:space="0" w:color="auto"/>
            </w:tcBorders>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tcBorders>
              <w:top w:val="single" w:sz="4" w:space="0" w:color="auto"/>
              <w:left w:val="single" w:sz="4" w:space="0" w:color="auto"/>
              <w:bottom w:val="single" w:sz="4" w:space="0" w:color="auto"/>
              <w:right w:val="single" w:sz="4" w:space="0" w:color="auto"/>
            </w:tcBorders>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1,770</w:t>
            </w:r>
          </w:p>
        </w:tc>
        <w:tc>
          <w:tcPr>
            <w:tcW w:w="965" w:type="dxa"/>
            <w:tcBorders>
              <w:top w:val="single" w:sz="4" w:space="0" w:color="auto"/>
              <w:left w:val="single" w:sz="4" w:space="0" w:color="auto"/>
              <w:bottom w:val="single" w:sz="4" w:space="0" w:color="auto"/>
              <w:right w:val="single" w:sz="4" w:space="0" w:color="auto"/>
            </w:tcBorders>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1,626</w:t>
            </w:r>
          </w:p>
        </w:tc>
        <w:tc>
          <w:tcPr>
            <w:tcW w:w="870" w:type="dxa"/>
            <w:tcBorders>
              <w:top w:val="single" w:sz="4" w:space="0" w:color="auto"/>
              <w:left w:val="single" w:sz="4" w:space="0" w:color="auto"/>
              <w:bottom w:val="single" w:sz="4" w:space="0" w:color="auto"/>
              <w:right w:val="single" w:sz="4" w:space="0" w:color="auto"/>
            </w:tcBorders>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1,563</w:t>
            </w:r>
          </w:p>
        </w:tc>
      </w:tr>
      <w:tr w:rsidR="007964CC" w:rsidTr="00B27C72">
        <w:tc>
          <w:tcPr>
            <w:tcW w:w="2544" w:type="dxa"/>
            <w:vMerge w:val="restart"/>
            <w:tcBorders>
              <w:top w:val="single" w:sz="4" w:space="0" w:color="auto"/>
            </w:tcBorders>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численность населения трудоспособного возраста, тысяч человек</w:t>
            </w:r>
          </w:p>
        </w:tc>
        <w:tc>
          <w:tcPr>
            <w:tcW w:w="1402" w:type="dxa"/>
            <w:tcBorders>
              <w:top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tcBorders>
              <w:top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5,522</w:t>
            </w:r>
          </w:p>
        </w:tc>
        <w:tc>
          <w:tcPr>
            <w:tcW w:w="967" w:type="dxa"/>
            <w:vMerge w:val="restart"/>
            <w:tcBorders>
              <w:top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5,350</w:t>
            </w:r>
          </w:p>
        </w:tc>
        <w:tc>
          <w:tcPr>
            <w:tcW w:w="1137" w:type="dxa"/>
            <w:vMerge w:val="restart"/>
            <w:tcBorders>
              <w:top w:val="single" w:sz="4" w:space="0" w:color="auto"/>
            </w:tcBorders>
            <w:vAlign w:val="center"/>
          </w:tcPr>
          <w:p w:rsidR="007964CC" w:rsidRPr="00F774D1" w:rsidRDefault="007964CC" w:rsidP="0048440D">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5,067</w:t>
            </w:r>
          </w:p>
        </w:tc>
        <w:tc>
          <w:tcPr>
            <w:tcW w:w="775" w:type="dxa"/>
            <w:tcBorders>
              <w:top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4,543</w:t>
            </w:r>
          </w:p>
        </w:tc>
        <w:tc>
          <w:tcPr>
            <w:tcW w:w="965" w:type="dxa"/>
            <w:tcBorders>
              <w:top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3,492</w:t>
            </w:r>
          </w:p>
        </w:tc>
        <w:tc>
          <w:tcPr>
            <w:tcW w:w="870" w:type="dxa"/>
            <w:tcBorders>
              <w:top w:val="single" w:sz="4" w:space="0" w:color="auto"/>
            </w:tcBorders>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2,502</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4,663</w:t>
            </w:r>
          </w:p>
        </w:tc>
        <w:tc>
          <w:tcPr>
            <w:tcW w:w="96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3,749</w:t>
            </w:r>
          </w:p>
        </w:tc>
        <w:tc>
          <w:tcPr>
            <w:tcW w:w="870"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3,189</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4,672</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4,045</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3,684</w:t>
            </w:r>
          </w:p>
        </w:tc>
      </w:tr>
      <w:tr w:rsidR="007964CC" w:rsidTr="006065F9">
        <w:tc>
          <w:tcPr>
            <w:tcW w:w="2544" w:type="dxa"/>
            <w:vMerge w:val="restart"/>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численность населения старше трудоспособного возраста, тысяч человек</w:t>
            </w: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2,499</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2,536</w:t>
            </w:r>
          </w:p>
        </w:tc>
        <w:tc>
          <w:tcPr>
            <w:tcW w:w="113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2,563</w:t>
            </w:r>
          </w:p>
        </w:tc>
        <w:tc>
          <w:tcPr>
            <w:tcW w:w="77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2,637</w:t>
            </w:r>
          </w:p>
        </w:tc>
        <w:tc>
          <w:tcPr>
            <w:tcW w:w="96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2,681</w:t>
            </w:r>
          </w:p>
        </w:tc>
        <w:tc>
          <w:tcPr>
            <w:tcW w:w="870"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2,351</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2,582</w:t>
            </w:r>
          </w:p>
        </w:tc>
        <w:tc>
          <w:tcPr>
            <w:tcW w:w="965" w:type="dxa"/>
            <w:vAlign w:val="center"/>
          </w:tcPr>
          <w:p w:rsidR="007964CC" w:rsidRPr="00F774D1" w:rsidRDefault="003B036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2,776</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2,621</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2,542</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2,500</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2,380</w:t>
            </w:r>
          </w:p>
        </w:tc>
      </w:tr>
      <w:tr w:rsidR="007964CC" w:rsidTr="006065F9">
        <w:tc>
          <w:tcPr>
            <w:tcW w:w="2544" w:type="dxa"/>
            <w:vMerge w:val="restart"/>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Общий коэффициент рождаемости (на 1000 человек населения)</w:t>
            </w: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12,8</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13,38</w:t>
            </w:r>
          </w:p>
        </w:tc>
        <w:tc>
          <w:tcPr>
            <w:tcW w:w="113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12,79</w:t>
            </w:r>
          </w:p>
        </w:tc>
        <w:tc>
          <w:tcPr>
            <w:tcW w:w="77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13,3</w:t>
            </w:r>
          </w:p>
        </w:tc>
        <w:tc>
          <w:tcPr>
            <w:tcW w:w="965"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14,6</w:t>
            </w:r>
          </w:p>
        </w:tc>
        <w:tc>
          <w:tcPr>
            <w:tcW w:w="870"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17,3</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13,3</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14,2</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15,8</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13,7</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14,7</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15,7</w:t>
            </w:r>
          </w:p>
        </w:tc>
      </w:tr>
      <w:tr w:rsidR="007964CC" w:rsidTr="006065F9">
        <w:tc>
          <w:tcPr>
            <w:tcW w:w="2544" w:type="dxa"/>
            <w:vMerge w:val="restart"/>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Общий коэффициент смертности (на 1000 человек населения)</w:t>
            </w: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16,56</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17,4</w:t>
            </w:r>
          </w:p>
        </w:tc>
        <w:tc>
          <w:tcPr>
            <w:tcW w:w="113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22,02</w:t>
            </w:r>
          </w:p>
        </w:tc>
        <w:tc>
          <w:tcPr>
            <w:tcW w:w="775" w:type="dxa"/>
            <w:vAlign w:val="center"/>
          </w:tcPr>
          <w:p w:rsidR="007964CC" w:rsidRPr="00F774D1" w:rsidRDefault="005C3208"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23,8</w:t>
            </w:r>
          </w:p>
        </w:tc>
        <w:tc>
          <w:tcPr>
            <w:tcW w:w="965" w:type="dxa"/>
            <w:vAlign w:val="center"/>
          </w:tcPr>
          <w:p w:rsidR="007964CC" w:rsidRPr="00F774D1" w:rsidRDefault="005C3208"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29,0</w:t>
            </w:r>
          </w:p>
        </w:tc>
        <w:tc>
          <w:tcPr>
            <w:tcW w:w="870" w:type="dxa"/>
            <w:vAlign w:val="center"/>
          </w:tcPr>
          <w:p w:rsidR="007964CC" w:rsidRPr="00F774D1" w:rsidRDefault="005C3208"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38,8</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21,5</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21,3</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21,7</w:t>
            </w:r>
          </w:p>
        </w:tc>
      </w:tr>
      <w:tr w:rsidR="007964CC" w:rsidTr="006065F9">
        <w:tc>
          <w:tcPr>
            <w:tcW w:w="2544" w:type="dxa"/>
            <w:vMerge/>
            <w:vAlign w:val="center"/>
          </w:tcPr>
          <w:p w:rsidR="007964CC" w:rsidRPr="00794461" w:rsidRDefault="007964CC" w:rsidP="00794461">
            <w:pPr>
              <w:pStyle w:val="a3"/>
              <w:tabs>
                <w:tab w:val="left" w:pos="-120"/>
              </w:tabs>
              <w:ind w:left="0" w:right="-62" w:hanging="120"/>
              <w:jc w:val="both"/>
              <w:rPr>
                <w:rFonts w:ascii="Times New Roman" w:hAnsi="Times New Roman" w:cs="Times New Roman"/>
                <w:sz w:val="24"/>
                <w:szCs w:val="24"/>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21,5</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19,8</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17,6</w:t>
            </w:r>
          </w:p>
        </w:tc>
      </w:tr>
      <w:tr w:rsidR="007964CC" w:rsidTr="006065F9">
        <w:tc>
          <w:tcPr>
            <w:tcW w:w="2544" w:type="dxa"/>
            <w:vMerge w:val="restart"/>
            <w:vAlign w:val="center"/>
          </w:tcPr>
          <w:p w:rsidR="007964CC" w:rsidRPr="00794461" w:rsidRDefault="007964CC" w:rsidP="00794461">
            <w:pPr>
              <w:pStyle w:val="a3"/>
              <w:tabs>
                <w:tab w:val="left" w:pos="-120"/>
              </w:tabs>
              <w:ind w:left="-120" w:right="-62"/>
              <w:jc w:val="both"/>
              <w:rPr>
                <w:rFonts w:ascii="Times New Roman" w:hAnsi="Times New Roman" w:cs="Times New Roman"/>
                <w:sz w:val="24"/>
                <w:szCs w:val="24"/>
              </w:rPr>
            </w:pPr>
            <w:r w:rsidRPr="00794461">
              <w:rPr>
                <w:rFonts w:ascii="Times New Roman" w:hAnsi="Times New Roman" w:cs="Times New Roman"/>
                <w:sz w:val="24"/>
                <w:szCs w:val="24"/>
              </w:rPr>
              <w:t>Коэффициент естественного движения населения (на 1000 человек населения)</w:t>
            </w: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-3,76</w:t>
            </w:r>
          </w:p>
        </w:tc>
        <w:tc>
          <w:tcPr>
            <w:tcW w:w="96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-4,02</w:t>
            </w:r>
          </w:p>
        </w:tc>
        <w:tc>
          <w:tcPr>
            <w:tcW w:w="1137" w:type="dxa"/>
            <w:vMerge w:val="restart"/>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-9,23</w:t>
            </w:r>
          </w:p>
        </w:tc>
        <w:tc>
          <w:tcPr>
            <w:tcW w:w="775" w:type="dxa"/>
            <w:vAlign w:val="center"/>
          </w:tcPr>
          <w:p w:rsidR="007964CC" w:rsidRPr="00F774D1" w:rsidRDefault="005C3208"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-10,5</w:t>
            </w:r>
          </w:p>
        </w:tc>
        <w:tc>
          <w:tcPr>
            <w:tcW w:w="965" w:type="dxa"/>
            <w:vAlign w:val="center"/>
          </w:tcPr>
          <w:p w:rsidR="007964CC" w:rsidRPr="00F774D1" w:rsidRDefault="005C3208"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-14,4</w:t>
            </w:r>
          </w:p>
        </w:tc>
        <w:tc>
          <w:tcPr>
            <w:tcW w:w="870" w:type="dxa"/>
            <w:vAlign w:val="center"/>
          </w:tcPr>
          <w:p w:rsidR="007964CC" w:rsidRPr="00F774D1" w:rsidRDefault="005C3208"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-21,5</w:t>
            </w:r>
          </w:p>
        </w:tc>
      </w:tr>
      <w:tr w:rsidR="007964CC" w:rsidTr="006065F9">
        <w:tc>
          <w:tcPr>
            <w:tcW w:w="2544" w:type="dxa"/>
            <w:vMerge/>
            <w:vAlign w:val="center"/>
          </w:tcPr>
          <w:p w:rsidR="007964CC" w:rsidRDefault="007964CC" w:rsidP="00794461">
            <w:pPr>
              <w:pStyle w:val="a3"/>
              <w:tabs>
                <w:tab w:val="left" w:pos="0"/>
              </w:tabs>
              <w:ind w:left="0" w:right="-107"/>
              <w:jc w:val="both"/>
              <w:rPr>
                <w:rFonts w:ascii="Times New Roman" w:hAnsi="Times New Roman" w:cs="Times New Roman"/>
                <w:sz w:val="28"/>
                <w:szCs w:val="28"/>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2</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-8,2</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-7,1</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-5,9</w:t>
            </w:r>
          </w:p>
        </w:tc>
      </w:tr>
      <w:tr w:rsidR="007964CC" w:rsidTr="006065F9">
        <w:tc>
          <w:tcPr>
            <w:tcW w:w="2544" w:type="dxa"/>
            <w:vMerge/>
            <w:vAlign w:val="center"/>
          </w:tcPr>
          <w:p w:rsidR="007964CC" w:rsidRDefault="007964CC" w:rsidP="00794461">
            <w:pPr>
              <w:pStyle w:val="a3"/>
              <w:tabs>
                <w:tab w:val="left" w:pos="0"/>
              </w:tabs>
              <w:ind w:left="0" w:right="-107"/>
              <w:jc w:val="both"/>
              <w:rPr>
                <w:rFonts w:ascii="Times New Roman" w:hAnsi="Times New Roman" w:cs="Times New Roman"/>
                <w:sz w:val="28"/>
                <w:szCs w:val="28"/>
              </w:rPr>
            </w:pPr>
          </w:p>
        </w:tc>
        <w:tc>
          <w:tcPr>
            <w:tcW w:w="1402" w:type="dxa"/>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3</w:t>
            </w: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96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1137" w:type="dxa"/>
            <w:vMerge/>
            <w:vAlign w:val="center"/>
          </w:tcPr>
          <w:p w:rsidR="007964CC" w:rsidRPr="00F774D1" w:rsidRDefault="007964CC" w:rsidP="00446208">
            <w:pPr>
              <w:pStyle w:val="a3"/>
              <w:tabs>
                <w:tab w:val="left" w:pos="0"/>
              </w:tabs>
              <w:ind w:left="0"/>
              <w:jc w:val="center"/>
              <w:rPr>
                <w:rFonts w:ascii="Times New Roman" w:hAnsi="Times New Roman" w:cs="Times New Roman"/>
                <w:sz w:val="26"/>
                <w:szCs w:val="26"/>
              </w:rPr>
            </w:pPr>
          </w:p>
        </w:tc>
        <w:tc>
          <w:tcPr>
            <w:tcW w:w="77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-7,8</w:t>
            </w:r>
          </w:p>
        </w:tc>
        <w:tc>
          <w:tcPr>
            <w:tcW w:w="965"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-5,1</w:t>
            </w:r>
          </w:p>
        </w:tc>
        <w:tc>
          <w:tcPr>
            <w:tcW w:w="870" w:type="dxa"/>
            <w:vAlign w:val="center"/>
          </w:tcPr>
          <w:p w:rsidR="007964CC" w:rsidRPr="00F774D1" w:rsidRDefault="005644AE" w:rsidP="00446208">
            <w:pPr>
              <w:pStyle w:val="a3"/>
              <w:tabs>
                <w:tab w:val="left" w:pos="0"/>
              </w:tabs>
              <w:ind w:left="0"/>
              <w:jc w:val="center"/>
              <w:rPr>
                <w:rFonts w:ascii="Times New Roman" w:hAnsi="Times New Roman" w:cs="Times New Roman"/>
                <w:sz w:val="26"/>
                <w:szCs w:val="26"/>
              </w:rPr>
            </w:pPr>
            <w:r w:rsidRPr="00F774D1">
              <w:rPr>
                <w:rFonts w:ascii="Times New Roman" w:hAnsi="Times New Roman" w:cs="Times New Roman"/>
                <w:sz w:val="26"/>
                <w:szCs w:val="26"/>
              </w:rPr>
              <w:t>-1,9</w:t>
            </w:r>
          </w:p>
        </w:tc>
      </w:tr>
    </w:tbl>
    <w:p w:rsidR="00446208" w:rsidRPr="00F774D1" w:rsidRDefault="005644AE" w:rsidP="005644AE">
      <w:pPr>
        <w:pStyle w:val="a3"/>
        <w:tabs>
          <w:tab w:val="left" w:pos="0"/>
        </w:tabs>
        <w:spacing w:after="0" w:line="240" w:lineRule="auto"/>
        <w:ind w:left="0"/>
        <w:jc w:val="both"/>
        <w:rPr>
          <w:rFonts w:ascii="Times New Roman" w:hAnsi="Times New Roman" w:cs="Times New Roman"/>
          <w:sz w:val="18"/>
          <w:szCs w:val="18"/>
        </w:rPr>
      </w:pPr>
      <w:r w:rsidRPr="00F774D1">
        <w:rPr>
          <w:rFonts w:ascii="Times New Roman" w:hAnsi="Times New Roman" w:cs="Times New Roman"/>
          <w:sz w:val="18"/>
          <w:szCs w:val="18"/>
        </w:rPr>
        <w:t>*резкий скачок коэффициентов обусловлен сокращением численности населения</w:t>
      </w:r>
    </w:p>
    <w:p w:rsidR="005644AE" w:rsidRPr="002E6277" w:rsidRDefault="002E6277" w:rsidP="002E6277">
      <w:pPr>
        <w:pStyle w:val="a3"/>
        <w:tabs>
          <w:tab w:val="left" w:pos="0"/>
        </w:tabs>
        <w:spacing w:after="0" w:line="240" w:lineRule="auto"/>
        <w:ind w:left="0" w:firstLine="709"/>
        <w:jc w:val="center"/>
        <w:rPr>
          <w:rFonts w:ascii="Times New Roman" w:hAnsi="Times New Roman" w:cs="Times New Roman"/>
          <w:b/>
          <w:i/>
          <w:sz w:val="28"/>
          <w:szCs w:val="28"/>
        </w:rPr>
      </w:pPr>
      <w:r w:rsidRPr="002E6277">
        <w:rPr>
          <w:rFonts w:ascii="Times New Roman" w:hAnsi="Times New Roman" w:cs="Times New Roman"/>
          <w:b/>
          <w:i/>
          <w:sz w:val="28"/>
          <w:szCs w:val="28"/>
        </w:rPr>
        <w:lastRenderedPageBreak/>
        <w:t>Раздел 4. Состояние окружающей среды и природных ресурсов</w:t>
      </w:r>
    </w:p>
    <w:p w:rsidR="002E6277" w:rsidRDefault="002E6277" w:rsidP="005644AE">
      <w:pPr>
        <w:pStyle w:val="a3"/>
        <w:tabs>
          <w:tab w:val="left" w:pos="0"/>
        </w:tabs>
        <w:spacing w:after="0" w:line="240" w:lineRule="auto"/>
        <w:ind w:left="0" w:firstLine="709"/>
        <w:jc w:val="both"/>
        <w:rPr>
          <w:rFonts w:ascii="Times New Roman" w:hAnsi="Times New Roman" w:cs="Times New Roman"/>
          <w:sz w:val="28"/>
          <w:szCs w:val="28"/>
        </w:rPr>
      </w:pPr>
    </w:p>
    <w:p w:rsidR="00AE0651" w:rsidRPr="00AE0651" w:rsidRDefault="00AE0651" w:rsidP="00AE0651">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AE0651">
        <w:rPr>
          <w:rFonts w:ascii="Times New Roman" w:eastAsia="Times New Roman" w:hAnsi="Times New Roman" w:cs="Times New Roman"/>
          <w:sz w:val="28"/>
          <w:szCs w:val="28"/>
          <w:lang w:eastAsia="ru-RU"/>
        </w:rPr>
        <w:t>Основные экологические проблемы  территории Волчанского городского округа связаны с высокой антропогенной нагрузкой на территорию, недра,  воздушный бассейн, поверхностные и подземные водные ресурсы, вследствие чего наблюдается истощение и деградация природных комплексов.</w:t>
      </w:r>
    </w:p>
    <w:p w:rsidR="00A017F4" w:rsidRDefault="00AE0651" w:rsidP="00AE0651">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AE0651">
        <w:rPr>
          <w:rFonts w:ascii="Times New Roman" w:eastAsia="Times New Roman" w:hAnsi="Times New Roman" w:cs="Times New Roman"/>
          <w:sz w:val="28"/>
          <w:szCs w:val="28"/>
          <w:lang w:eastAsia="ru-RU"/>
        </w:rPr>
        <w:t>Особо неблагоприятная ситуация наблюдается вследствие интенсивного  изменения ландшафта и геологической среды выработкой Волчанского буроугольного месторождения, а также д</w:t>
      </w:r>
      <w:r w:rsidR="00B27C72">
        <w:rPr>
          <w:rFonts w:ascii="Times New Roman" w:eastAsia="Times New Roman" w:hAnsi="Times New Roman" w:cs="Times New Roman"/>
          <w:sz w:val="28"/>
          <w:szCs w:val="28"/>
          <w:lang w:eastAsia="ru-RU"/>
        </w:rPr>
        <w:t xml:space="preserve">ражными работами в руслах рек Большая </w:t>
      </w:r>
      <w:r w:rsidRPr="00AE0651">
        <w:rPr>
          <w:rFonts w:ascii="Times New Roman" w:eastAsia="Times New Roman" w:hAnsi="Times New Roman" w:cs="Times New Roman"/>
          <w:sz w:val="28"/>
          <w:szCs w:val="28"/>
          <w:lang w:eastAsia="ru-RU"/>
        </w:rPr>
        <w:t>Волчанка и Заболотная.</w:t>
      </w:r>
    </w:p>
    <w:p w:rsidR="00AE0651" w:rsidRPr="00AE0651" w:rsidRDefault="00935907" w:rsidP="00A017F4">
      <w:pPr>
        <w:pStyle w:val="a3"/>
        <w:tabs>
          <w:tab w:val="left" w:pos="0"/>
        </w:tabs>
        <w:spacing w:after="0" w:line="240" w:lineRule="auto"/>
        <w:ind w:left="0" w:firstLine="709"/>
        <w:jc w:val="both"/>
        <w:rPr>
          <w:rFonts w:ascii="Times New Roman" w:hAnsi="Times New Roman" w:cs="Times New Roman"/>
          <w:sz w:val="28"/>
          <w:szCs w:val="28"/>
        </w:rPr>
      </w:pPr>
      <w:r w:rsidRPr="00AE0651">
        <w:rPr>
          <w:rFonts w:ascii="Times New Roman" w:hAnsi="Times New Roman" w:cs="Times New Roman"/>
          <w:sz w:val="28"/>
          <w:szCs w:val="28"/>
        </w:rPr>
        <w:t xml:space="preserve">Атмосферный воздух. </w:t>
      </w:r>
      <w:r w:rsidR="00AE0651" w:rsidRPr="00AE0651">
        <w:rPr>
          <w:rFonts w:ascii="Times New Roman" w:hAnsi="Times New Roman" w:cs="Times New Roman"/>
          <w:sz w:val="28"/>
          <w:szCs w:val="28"/>
        </w:rPr>
        <w:t xml:space="preserve">В целом состояние воздушного бассейна оценивается как удовлетворительное, вследствие завершения масштабных работ по добыче бурого угля на Волчанском разрезе. </w:t>
      </w:r>
    </w:p>
    <w:p w:rsidR="00AE0651" w:rsidRPr="00AE0651" w:rsidRDefault="00AE0651" w:rsidP="00AE0651">
      <w:pPr>
        <w:pStyle w:val="3"/>
        <w:tabs>
          <w:tab w:val="left" w:pos="1080"/>
        </w:tabs>
        <w:spacing w:after="0"/>
        <w:ind w:left="0" w:firstLine="709"/>
        <w:jc w:val="both"/>
        <w:rPr>
          <w:sz w:val="28"/>
          <w:szCs w:val="28"/>
        </w:rPr>
      </w:pPr>
      <w:r w:rsidRPr="00AE0651">
        <w:rPr>
          <w:sz w:val="28"/>
          <w:szCs w:val="28"/>
        </w:rPr>
        <w:t>Количество загрязняющих веществ, выброшенных в атмосферу в 2006 году предприятиями Волчанского городск</w:t>
      </w:r>
      <w:r w:rsidR="00A017F4">
        <w:rPr>
          <w:sz w:val="28"/>
          <w:szCs w:val="28"/>
        </w:rPr>
        <w:t xml:space="preserve">ого округа, составило 0,969 тысяч </w:t>
      </w:r>
      <w:r w:rsidRPr="00AE0651">
        <w:rPr>
          <w:sz w:val="28"/>
          <w:szCs w:val="28"/>
        </w:rPr>
        <w:t>т</w:t>
      </w:r>
      <w:r w:rsidR="00A017F4">
        <w:rPr>
          <w:sz w:val="28"/>
          <w:szCs w:val="28"/>
        </w:rPr>
        <w:t>онн</w:t>
      </w:r>
      <w:r w:rsidRPr="00AE0651">
        <w:rPr>
          <w:sz w:val="28"/>
          <w:szCs w:val="28"/>
        </w:rPr>
        <w:t>, из них у</w:t>
      </w:r>
      <w:r w:rsidR="00A017F4">
        <w:rPr>
          <w:sz w:val="28"/>
          <w:szCs w:val="28"/>
        </w:rPr>
        <w:t xml:space="preserve">ловлено и обезврежено 0,215 тысяч </w:t>
      </w:r>
      <w:r w:rsidRPr="00AE0651">
        <w:rPr>
          <w:sz w:val="28"/>
          <w:szCs w:val="28"/>
        </w:rPr>
        <w:t>т</w:t>
      </w:r>
      <w:r w:rsidR="00A017F4">
        <w:rPr>
          <w:sz w:val="28"/>
          <w:szCs w:val="28"/>
        </w:rPr>
        <w:t>онн</w:t>
      </w:r>
      <w:r w:rsidRPr="00AE0651">
        <w:rPr>
          <w:sz w:val="28"/>
          <w:szCs w:val="28"/>
        </w:rPr>
        <w:t>.</w:t>
      </w:r>
    </w:p>
    <w:p w:rsidR="00AE0651" w:rsidRPr="00AE0651" w:rsidRDefault="00AE0651" w:rsidP="00AE0651">
      <w:pPr>
        <w:pStyle w:val="3"/>
        <w:tabs>
          <w:tab w:val="left" w:pos="1080"/>
        </w:tabs>
        <w:spacing w:after="0"/>
        <w:ind w:left="0" w:firstLine="709"/>
        <w:jc w:val="both"/>
        <w:rPr>
          <w:sz w:val="28"/>
          <w:szCs w:val="28"/>
        </w:rPr>
      </w:pPr>
      <w:r w:rsidRPr="00AE0651">
        <w:rPr>
          <w:sz w:val="28"/>
          <w:szCs w:val="28"/>
        </w:rPr>
        <w:t xml:space="preserve">В настоящее время буроугольный разрез  </w:t>
      </w:r>
      <w:r w:rsidR="00A017F4">
        <w:rPr>
          <w:sz w:val="28"/>
          <w:szCs w:val="28"/>
        </w:rPr>
        <w:t>завершил добычу угля, идет естественное затопление месторождения</w:t>
      </w:r>
      <w:r w:rsidRPr="00AE0651">
        <w:rPr>
          <w:sz w:val="28"/>
          <w:szCs w:val="28"/>
        </w:rPr>
        <w:t xml:space="preserve">. </w:t>
      </w:r>
    </w:p>
    <w:p w:rsidR="00AE0651" w:rsidRPr="00AE0651" w:rsidRDefault="00AE0651" w:rsidP="00AE0651">
      <w:pPr>
        <w:pStyle w:val="3"/>
        <w:tabs>
          <w:tab w:val="left" w:pos="1080"/>
        </w:tabs>
        <w:spacing w:after="0"/>
        <w:ind w:left="0" w:firstLine="709"/>
        <w:jc w:val="both"/>
        <w:rPr>
          <w:sz w:val="28"/>
          <w:szCs w:val="28"/>
        </w:rPr>
      </w:pPr>
      <w:r w:rsidRPr="00AE0651">
        <w:rPr>
          <w:sz w:val="28"/>
          <w:szCs w:val="28"/>
        </w:rPr>
        <w:t>Сложившаяся  ситуация полностью отразилась на состоянии воздушного бассейна территории.</w:t>
      </w:r>
    </w:p>
    <w:p w:rsidR="00AE0651" w:rsidRPr="00AE0651" w:rsidRDefault="00AE0651" w:rsidP="00AE0651">
      <w:pPr>
        <w:pStyle w:val="3"/>
        <w:tabs>
          <w:tab w:val="left" w:pos="1080"/>
        </w:tabs>
        <w:spacing w:after="0"/>
        <w:ind w:left="0" w:firstLine="709"/>
        <w:jc w:val="both"/>
        <w:rPr>
          <w:sz w:val="28"/>
          <w:szCs w:val="28"/>
        </w:rPr>
      </w:pPr>
      <w:r w:rsidRPr="00AE0651">
        <w:rPr>
          <w:sz w:val="28"/>
          <w:szCs w:val="28"/>
        </w:rPr>
        <w:t xml:space="preserve">По сравнению с 2005 годом произошло незначительное увеличение объемов выбросов, вследствие реализации намеченных мероприятий по доработке внутренних отвалов и горизонта +5 - </w:t>
      </w:r>
      <w:smartTag w:uri="urn:schemas-microsoft-com:office:smarttags" w:element="metricconverter">
        <w:smartTagPr>
          <w:attr w:name="ProductID" w:val="90 м"/>
        </w:smartTagPr>
        <w:r w:rsidRPr="00AE0651">
          <w:rPr>
            <w:sz w:val="28"/>
            <w:szCs w:val="28"/>
          </w:rPr>
          <w:t>90 м</w:t>
        </w:r>
      </w:smartTag>
      <w:r w:rsidRPr="00AE0651">
        <w:rPr>
          <w:sz w:val="28"/>
          <w:szCs w:val="28"/>
        </w:rPr>
        <w:t xml:space="preserve">  Волчанского угольного разреза. </w:t>
      </w:r>
    </w:p>
    <w:p w:rsidR="00AE0651" w:rsidRPr="00AE0651" w:rsidRDefault="00AE0651" w:rsidP="00A017F4">
      <w:pPr>
        <w:pStyle w:val="2"/>
        <w:tabs>
          <w:tab w:val="left" w:pos="1080"/>
        </w:tabs>
        <w:spacing w:after="0" w:line="240" w:lineRule="auto"/>
        <w:ind w:left="0" w:firstLine="709"/>
        <w:jc w:val="both"/>
        <w:rPr>
          <w:rFonts w:ascii="Times New Roman" w:hAnsi="Times New Roman" w:cs="Times New Roman"/>
          <w:sz w:val="28"/>
          <w:szCs w:val="28"/>
        </w:rPr>
      </w:pPr>
      <w:r w:rsidRPr="00AE0651">
        <w:rPr>
          <w:rFonts w:ascii="Times New Roman" w:hAnsi="Times New Roman" w:cs="Times New Roman"/>
          <w:sz w:val="28"/>
          <w:szCs w:val="28"/>
        </w:rPr>
        <w:t>В связи с ростом автомобильного парка, изменением топливного баланса в сторону увеличения экологически «грязных» видов топлива,  увеличилась доля продуктов сгорания дизельного топлива: пыли, диоксида серы, диоксида азота, оксида углерода, формальдегида, сероводорода, сероуглерода, фтористых соединений, тяжелых металлов.</w:t>
      </w:r>
    </w:p>
    <w:p w:rsidR="00AE0651" w:rsidRPr="00AE0651" w:rsidRDefault="00AE0651" w:rsidP="00A017F4">
      <w:pPr>
        <w:pStyle w:val="a9"/>
        <w:tabs>
          <w:tab w:val="left" w:pos="1080"/>
        </w:tabs>
        <w:spacing w:after="0" w:line="240" w:lineRule="auto"/>
        <w:ind w:left="0" w:firstLine="709"/>
        <w:jc w:val="both"/>
        <w:rPr>
          <w:rFonts w:ascii="Times New Roman" w:hAnsi="Times New Roman" w:cs="Times New Roman"/>
          <w:sz w:val="28"/>
          <w:szCs w:val="28"/>
        </w:rPr>
      </w:pPr>
      <w:r w:rsidRPr="00AE0651">
        <w:rPr>
          <w:rFonts w:ascii="Times New Roman" w:hAnsi="Times New Roman" w:cs="Times New Roman"/>
          <w:sz w:val="28"/>
          <w:szCs w:val="28"/>
        </w:rPr>
        <w:t>Основную  техногенную нагрузку испытывает воздушный бассейн  жилой застройки, расположенной в южной части города, прилегающей к  западному борту разреза, на территориях вдоль транзитных автомобильных и железных дорог, санитарно-защитных зон  промышленных предприятий и коммунальных объектов.</w:t>
      </w:r>
    </w:p>
    <w:p w:rsidR="00AE0651" w:rsidRPr="00AE0651" w:rsidRDefault="00AE0651" w:rsidP="00A017F4">
      <w:pPr>
        <w:tabs>
          <w:tab w:val="left" w:pos="1080"/>
        </w:tabs>
        <w:spacing w:after="0" w:line="240" w:lineRule="auto"/>
        <w:ind w:firstLine="709"/>
        <w:jc w:val="both"/>
        <w:rPr>
          <w:rFonts w:ascii="Times New Roman" w:hAnsi="Times New Roman" w:cs="Times New Roman"/>
          <w:sz w:val="28"/>
          <w:szCs w:val="28"/>
        </w:rPr>
      </w:pPr>
      <w:r w:rsidRPr="00AE0651">
        <w:rPr>
          <w:rFonts w:ascii="Times New Roman" w:hAnsi="Times New Roman" w:cs="Times New Roman"/>
          <w:sz w:val="28"/>
          <w:szCs w:val="28"/>
        </w:rPr>
        <w:t xml:space="preserve">Системами очистки отходящей газовоздушной смеси от  загрязняющих веществ оснащена часть производственных участков </w:t>
      </w:r>
      <w:r w:rsidR="00A017F4">
        <w:rPr>
          <w:rFonts w:ascii="Times New Roman" w:hAnsi="Times New Roman" w:cs="Times New Roman"/>
          <w:sz w:val="28"/>
          <w:szCs w:val="28"/>
        </w:rPr>
        <w:t>Волчанского механического завода АО «НПК</w:t>
      </w:r>
      <w:r w:rsidRPr="00AE0651">
        <w:rPr>
          <w:rFonts w:ascii="Times New Roman" w:hAnsi="Times New Roman" w:cs="Times New Roman"/>
          <w:sz w:val="28"/>
          <w:szCs w:val="28"/>
        </w:rPr>
        <w:t xml:space="preserve">«Уралвагонзавод» и  </w:t>
      </w:r>
      <w:r w:rsidR="00A017F4">
        <w:rPr>
          <w:rFonts w:ascii="Times New Roman" w:hAnsi="Times New Roman" w:cs="Times New Roman"/>
          <w:sz w:val="28"/>
          <w:szCs w:val="28"/>
        </w:rPr>
        <w:t>муниципальных предприятий «Водоканал» и «Волчанский теплоэнергетический комплекс»</w:t>
      </w:r>
      <w:r w:rsidRPr="00AE0651">
        <w:rPr>
          <w:rFonts w:ascii="Times New Roman" w:hAnsi="Times New Roman" w:cs="Times New Roman"/>
          <w:sz w:val="28"/>
          <w:szCs w:val="28"/>
        </w:rPr>
        <w:t xml:space="preserve">. </w:t>
      </w:r>
    </w:p>
    <w:p w:rsidR="00AE0651" w:rsidRDefault="00A017F4" w:rsidP="00A017F4">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поселка </w:t>
      </w:r>
      <w:r w:rsidR="00AE0651" w:rsidRPr="00AE0651">
        <w:rPr>
          <w:rFonts w:ascii="Times New Roman" w:hAnsi="Times New Roman" w:cs="Times New Roman"/>
          <w:sz w:val="28"/>
          <w:szCs w:val="28"/>
        </w:rPr>
        <w:t xml:space="preserve">Вьюжный источником вредных выбросов является отопительная котельная производительностью </w:t>
      </w:r>
      <w:r w:rsidR="00AE0651" w:rsidRPr="00AE0651">
        <w:rPr>
          <w:rFonts w:ascii="Times New Roman" w:hAnsi="Times New Roman" w:cs="Times New Roman"/>
          <w:bCs/>
          <w:sz w:val="28"/>
          <w:szCs w:val="28"/>
        </w:rPr>
        <w:t>0,508ГКал/час</w:t>
      </w:r>
      <w:r w:rsidR="00AE0651" w:rsidRPr="00AE0651">
        <w:rPr>
          <w:rFonts w:ascii="Times New Roman" w:hAnsi="Times New Roman" w:cs="Times New Roman"/>
          <w:sz w:val="28"/>
          <w:szCs w:val="28"/>
        </w:rPr>
        <w:t xml:space="preserve">, работающая на угле и дровах. </w:t>
      </w:r>
      <w:r w:rsidR="00AE0651" w:rsidRPr="00AE0651">
        <w:rPr>
          <w:rFonts w:ascii="Times New Roman" w:hAnsi="Times New Roman" w:cs="Times New Roman"/>
          <w:bCs/>
          <w:sz w:val="28"/>
          <w:szCs w:val="28"/>
        </w:rPr>
        <w:t>От котельной обеспечивается только отопление жилой застройки</w:t>
      </w:r>
      <w:r>
        <w:rPr>
          <w:rFonts w:ascii="Times New Roman" w:hAnsi="Times New Roman" w:cs="Times New Roman"/>
          <w:bCs/>
          <w:sz w:val="28"/>
          <w:szCs w:val="28"/>
        </w:rPr>
        <w:t>, Клуба</w:t>
      </w:r>
      <w:r w:rsidR="00AE0651" w:rsidRPr="00AE0651">
        <w:rPr>
          <w:rFonts w:ascii="Times New Roman" w:hAnsi="Times New Roman" w:cs="Times New Roman"/>
          <w:bCs/>
          <w:sz w:val="28"/>
          <w:szCs w:val="28"/>
        </w:rPr>
        <w:t xml:space="preserve"> и объектов </w:t>
      </w:r>
      <w:r>
        <w:rPr>
          <w:rFonts w:ascii="Times New Roman" w:hAnsi="Times New Roman" w:cs="Times New Roman"/>
          <w:bCs/>
          <w:sz w:val="28"/>
          <w:szCs w:val="28"/>
        </w:rPr>
        <w:t>ОАО «Волчанское»</w:t>
      </w:r>
      <w:r w:rsidR="00AE0651" w:rsidRPr="00AE0651">
        <w:rPr>
          <w:rFonts w:ascii="Times New Roman" w:hAnsi="Times New Roman" w:cs="Times New Roman"/>
          <w:bCs/>
          <w:sz w:val="28"/>
          <w:szCs w:val="28"/>
        </w:rPr>
        <w:t xml:space="preserve">.  </w:t>
      </w:r>
      <w:r w:rsidR="00AE0651" w:rsidRPr="00AE0651">
        <w:rPr>
          <w:rFonts w:ascii="Times New Roman" w:hAnsi="Times New Roman" w:cs="Times New Roman"/>
          <w:sz w:val="28"/>
          <w:szCs w:val="28"/>
        </w:rPr>
        <w:t>Остальными источниками выбросов  являются площадки животноводческих предприятий, для которых устанавливается санитарно-защитная зона.</w:t>
      </w:r>
    </w:p>
    <w:p w:rsidR="003A3011" w:rsidRPr="003A3011" w:rsidRDefault="003A3011" w:rsidP="003A3011">
      <w:pPr>
        <w:tabs>
          <w:tab w:val="left"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Водохозяйственный комплекс. </w:t>
      </w:r>
      <w:r w:rsidRPr="003A3011">
        <w:rPr>
          <w:rFonts w:ascii="Times New Roman" w:eastAsia="Times New Roman" w:hAnsi="Times New Roman" w:cs="Times New Roman"/>
          <w:sz w:val="28"/>
          <w:szCs w:val="28"/>
          <w:lang w:eastAsia="ru-RU"/>
        </w:rPr>
        <w:t>Поверхностные водные ресурсы Волчанского городского округа представлены</w:t>
      </w:r>
      <w:r>
        <w:rPr>
          <w:rFonts w:ascii="Times New Roman" w:eastAsia="Times New Roman" w:hAnsi="Times New Roman" w:cs="Times New Roman"/>
          <w:sz w:val="28"/>
          <w:szCs w:val="28"/>
          <w:lang w:eastAsia="ru-RU"/>
        </w:rPr>
        <w:t>:</w:t>
      </w:r>
    </w:p>
    <w:p w:rsidR="003A3011" w:rsidRPr="003A3011" w:rsidRDefault="003A3011" w:rsidP="003A3011">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 xml:space="preserve">реками Большой Волчанкой, Вагран и их притоками – реками Малой Волчанкой, Макарьевкой (Григорьевкой), Озерной, Логовой, Мостовкой, Заболотной, Большой Лих, Малый Лих, Озерной. </w:t>
      </w:r>
    </w:p>
    <w:p w:rsidR="003A3011" w:rsidRPr="003A3011" w:rsidRDefault="003A3011" w:rsidP="003A3011">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 xml:space="preserve">В соответствии с Водным кодексом РФ для рек городского округа должны быть установлены  водоохранные зоны, прибрежные защитные и береговые полосы. </w:t>
      </w:r>
      <w:r w:rsidRPr="003A3011">
        <w:rPr>
          <w:rFonts w:ascii="Times New Roman" w:eastAsia="Times New Roman" w:hAnsi="Times New Roman" w:cs="Times New Roman"/>
          <w:sz w:val="28"/>
          <w:szCs w:val="28"/>
          <w:lang w:eastAsia="ru-RU"/>
        </w:rPr>
        <w:tab/>
      </w:r>
    </w:p>
    <w:p w:rsidR="003A3011" w:rsidRPr="003A3011" w:rsidRDefault="003A3011" w:rsidP="003A3011">
      <w:pPr>
        <w:spacing w:after="0" w:line="240" w:lineRule="auto"/>
        <w:ind w:firstLine="851"/>
        <w:jc w:val="right"/>
        <w:rPr>
          <w:rFonts w:ascii="Times New Roman" w:eastAsia="Times New Roman" w:hAnsi="Times New Roman" w:cs="Times New Roman"/>
          <w:sz w:val="28"/>
          <w:szCs w:val="28"/>
          <w:lang w:eastAsia="ru-RU"/>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892"/>
        <w:gridCol w:w="2340"/>
        <w:gridCol w:w="1481"/>
        <w:gridCol w:w="999"/>
        <w:gridCol w:w="626"/>
        <w:gridCol w:w="758"/>
        <w:gridCol w:w="19"/>
        <w:gridCol w:w="960"/>
        <w:gridCol w:w="19"/>
      </w:tblGrid>
      <w:tr w:rsidR="003A3011" w:rsidRPr="003A3011" w:rsidTr="003A3011">
        <w:tc>
          <w:tcPr>
            <w:tcW w:w="513" w:type="dxa"/>
            <w:vMerge w:val="restart"/>
            <w:vAlign w:val="center"/>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п/п</w:t>
            </w:r>
          </w:p>
        </w:tc>
        <w:tc>
          <w:tcPr>
            <w:tcW w:w="1892" w:type="dxa"/>
            <w:vMerge w:val="restart"/>
            <w:vAlign w:val="center"/>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Название</w:t>
            </w: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водоема, реки, ручья</w:t>
            </w:r>
          </w:p>
        </w:tc>
        <w:tc>
          <w:tcPr>
            <w:tcW w:w="2340" w:type="dxa"/>
            <w:vMerge w:val="restart"/>
            <w:vAlign w:val="center"/>
          </w:tcPr>
          <w:p w:rsidR="003A3011" w:rsidRPr="003A3011" w:rsidRDefault="003A3011" w:rsidP="003A3011">
            <w:pPr>
              <w:spacing w:after="0" w:line="240" w:lineRule="auto"/>
              <w:ind w:left="-108" w:right="-108"/>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Протяженность реки по территории ГО</w:t>
            </w:r>
          </w:p>
          <w:p w:rsidR="003A3011" w:rsidRPr="003A3011" w:rsidRDefault="003A3011" w:rsidP="003A3011">
            <w:pPr>
              <w:spacing w:after="0" w:line="240" w:lineRule="auto"/>
              <w:ind w:left="-108" w:right="-108"/>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(площадь пруда)</w:t>
            </w:r>
          </w:p>
        </w:tc>
        <w:tc>
          <w:tcPr>
            <w:tcW w:w="1481" w:type="dxa"/>
            <w:vMerge w:val="restart"/>
            <w:vAlign w:val="center"/>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Ширина водоохранной зоны, м</w:t>
            </w:r>
          </w:p>
        </w:tc>
        <w:tc>
          <w:tcPr>
            <w:tcW w:w="2402" w:type="dxa"/>
            <w:gridSpan w:val="4"/>
            <w:vAlign w:val="center"/>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Ширина прибрежной</w:t>
            </w: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защитной полосы, м</w:t>
            </w:r>
          </w:p>
        </w:tc>
        <w:tc>
          <w:tcPr>
            <w:tcW w:w="979" w:type="dxa"/>
            <w:gridSpan w:val="2"/>
            <w:vMerge w:val="restart"/>
            <w:vAlign w:val="center"/>
          </w:tcPr>
          <w:p w:rsidR="003A3011" w:rsidRPr="003A3011" w:rsidRDefault="003A3011" w:rsidP="003A3011">
            <w:pPr>
              <w:spacing w:after="0" w:line="240" w:lineRule="auto"/>
              <w:ind w:left="-108" w:right="-185"/>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Ширина береговой полосы, м</w:t>
            </w:r>
          </w:p>
        </w:tc>
      </w:tr>
      <w:tr w:rsidR="003A3011" w:rsidRPr="003A3011" w:rsidTr="003A3011">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2340"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481"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2402" w:type="dxa"/>
            <w:gridSpan w:val="4"/>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Уклон, градус</w:t>
            </w:r>
          </w:p>
        </w:tc>
        <w:tc>
          <w:tcPr>
            <w:tcW w:w="979" w:type="dxa"/>
            <w:gridSpan w:val="2"/>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r>
      <w:tr w:rsidR="003A3011" w:rsidRPr="003A3011" w:rsidTr="003A3011">
        <w:trPr>
          <w:gridAfter w:val="1"/>
          <w:wAfter w:w="19" w:type="dxa"/>
        </w:trPr>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2340"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481"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999" w:type="dxa"/>
          </w:tcPr>
          <w:p w:rsidR="003A3011" w:rsidRPr="003A3011" w:rsidRDefault="003A3011" w:rsidP="003A3011">
            <w:pPr>
              <w:spacing w:after="0" w:line="240" w:lineRule="auto"/>
              <w:ind w:left="-98" w:right="-113"/>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Обратный - нулевой</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До трех</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Три и более</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r>
      <w:tr w:rsidR="003A3011" w:rsidRPr="003A3011" w:rsidTr="003A3011">
        <w:trPr>
          <w:gridAfter w:val="1"/>
          <w:wAfter w:w="19" w:type="dxa"/>
        </w:trPr>
        <w:tc>
          <w:tcPr>
            <w:tcW w:w="513"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w:t>
            </w:r>
          </w:p>
        </w:tc>
        <w:tc>
          <w:tcPr>
            <w:tcW w:w="1892" w:type="dxa"/>
            <w:vMerge w:val="restart"/>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Большая Волчанка</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0 – </w:t>
            </w:r>
            <w:smartTag w:uri="urn:schemas-microsoft-com:office:smarttags" w:element="metricconverter">
              <w:smartTagPr>
                <w:attr w:name="ProductID" w:val="10 км"/>
              </w:smartTagPr>
              <w:r w:rsidRPr="003A3011">
                <w:rPr>
                  <w:rFonts w:ascii="Times New Roman" w:eastAsia="Times New Roman" w:hAnsi="Times New Roman" w:cs="Times New Roman"/>
                  <w:sz w:val="20"/>
                  <w:szCs w:val="20"/>
                  <w:lang w:eastAsia="ru-RU"/>
                </w:rPr>
                <w:t>10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10 - </w:t>
            </w:r>
            <w:smartTag w:uri="urn:schemas-microsoft-com:office:smarttags" w:element="metricconverter">
              <w:smartTagPr>
                <w:attr w:name="ProductID" w:val="50 км"/>
              </w:smartTagPr>
              <w:r w:rsidRPr="003A3011">
                <w:rPr>
                  <w:rFonts w:ascii="Times New Roman" w:eastAsia="Times New Roman" w:hAnsi="Times New Roman" w:cs="Times New Roman"/>
                  <w:sz w:val="20"/>
                  <w:szCs w:val="20"/>
                  <w:lang w:eastAsia="ru-RU"/>
                </w:rPr>
                <w:t>50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100</w:t>
            </w:r>
          </w:p>
        </w:tc>
        <w:tc>
          <w:tcPr>
            <w:tcW w:w="999"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626"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758"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979" w:type="dxa"/>
            <w:gridSpan w:val="2"/>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r>
      <w:tr w:rsidR="003A3011" w:rsidRPr="003A3011" w:rsidTr="003A3011">
        <w:trPr>
          <w:gridAfter w:val="1"/>
          <w:wAfter w:w="19" w:type="dxa"/>
        </w:trPr>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w:t>
            </w:r>
          </w:p>
        </w:tc>
        <w:tc>
          <w:tcPr>
            <w:tcW w:w="1892" w:type="dxa"/>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Пруд на </w:t>
            </w:r>
          </w:p>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Большая Волчанка</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0,12 кв.км</w:t>
            </w:r>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w:t>
            </w:r>
          </w:p>
        </w:tc>
        <w:tc>
          <w:tcPr>
            <w:tcW w:w="1892" w:type="dxa"/>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Малая Волчанка</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Общая длина </w:t>
            </w:r>
            <w:smartTag w:uri="urn:schemas-microsoft-com:office:smarttags" w:element="metricconverter">
              <w:smartTagPr>
                <w:attr w:name="ProductID" w:val="7 км"/>
              </w:smartTagPr>
              <w:r w:rsidRPr="003A3011">
                <w:rPr>
                  <w:rFonts w:ascii="Times New Roman" w:eastAsia="Times New Roman" w:hAnsi="Times New Roman" w:cs="Times New Roman"/>
                  <w:sz w:val="20"/>
                  <w:szCs w:val="20"/>
                  <w:lang w:eastAsia="ru-RU"/>
                </w:rPr>
                <w:t>7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2402" w:type="dxa"/>
            <w:gridSpan w:val="4"/>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w:t>
            </w:r>
          </w:p>
        </w:tc>
      </w:tr>
      <w:tr w:rsidR="003A3011" w:rsidRPr="003A3011" w:rsidTr="003A3011">
        <w:trPr>
          <w:gridAfter w:val="1"/>
          <w:wAfter w:w="19" w:type="dxa"/>
        </w:trPr>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w:t>
            </w:r>
          </w:p>
        </w:tc>
        <w:tc>
          <w:tcPr>
            <w:tcW w:w="1892" w:type="dxa"/>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Озеро, образован-ное после отработки разреза № 6</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0,41 кв. км</w:t>
            </w:r>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w:t>
            </w:r>
          </w:p>
        </w:tc>
        <w:tc>
          <w:tcPr>
            <w:tcW w:w="1892" w:type="dxa"/>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Вагран</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От </w:t>
            </w:r>
            <w:smartTag w:uri="urn:schemas-microsoft-com:office:smarttags" w:element="metricconverter">
              <w:smartTagPr>
                <w:attr w:name="ProductID" w:val="51 км"/>
              </w:smartTagPr>
              <w:r w:rsidRPr="003A3011">
                <w:rPr>
                  <w:rFonts w:ascii="Times New Roman" w:eastAsia="Times New Roman" w:hAnsi="Times New Roman" w:cs="Times New Roman"/>
                  <w:sz w:val="20"/>
                  <w:szCs w:val="20"/>
                  <w:lang w:eastAsia="ru-RU"/>
                </w:rPr>
                <w:t>51 км</w:t>
              </w:r>
            </w:smartTag>
            <w:r w:rsidRPr="003A3011">
              <w:rPr>
                <w:rFonts w:ascii="Times New Roman" w:eastAsia="Times New Roman" w:hAnsi="Times New Roman" w:cs="Times New Roman"/>
                <w:sz w:val="20"/>
                <w:szCs w:val="20"/>
                <w:lang w:eastAsia="ru-RU"/>
              </w:rPr>
              <w:t xml:space="preserve"> до </w:t>
            </w:r>
            <w:smartTag w:uri="urn:schemas-microsoft-com:office:smarttags" w:element="metricconverter">
              <w:smartTagPr>
                <w:attr w:name="ProductID" w:val="54 км"/>
              </w:smartTagPr>
              <w:r w:rsidRPr="003A3011">
                <w:rPr>
                  <w:rFonts w:ascii="Times New Roman" w:eastAsia="Times New Roman" w:hAnsi="Times New Roman" w:cs="Times New Roman"/>
                  <w:sz w:val="20"/>
                  <w:szCs w:val="20"/>
                  <w:lang w:eastAsia="ru-RU"/>
                </w:rPr>
                <w:t>54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6</w:t>
            </w:r>
          </w:p>
        </w:tc>
        <w:tc>
          <w:tcPr>
            <w:tcW w:w="1892" w:type="dxa"/>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Озеро Крылышкино</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2,5 кв.км</w:t>
            </w:r>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7</w:t>
            </w:r>
          </w:p>
        </w:tc>
        <w:tc>
          <w:tcPr>
            <w:tcW w:w="1892" w:type="dxa"/>
            <w:vMerge w:val="restart"/>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Большой Лих</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0 – </w:t>
            </w:r>
            <w:smartTag w:uri="urn:schemas-microsoft-com:office:smarttags" w:element="metricconverter">
              <w:smartTagPr>
                <w:attr w:name="ProductID" w:val="10 км"/>
              </w:smartTagPr>
              <w:r w:rsidRPr="003A3011">
                <w:rPr>
                  <w:rFonts w:ascii="Times New Roman" w:eastAsia="Times New Roman" w:hAnsi="Times New Roman" w:cs="Times New Roman"/>
                  <w:sz w:val="20"/>
                  <w:szCs w:val="20"/>
                  <w:lang w:eastAsia="ru-RU"/>
                </w:rPr>
                <w:t>10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10- </w:t>
            </w:r>
            <w:smartTag w:uri="urn:schemas-microsoft-com:office:smarttags" w:element="metricconverter">
              <w:smartTagPr>
                <w:attr w:name="ProductID" w:val="18,5 км"/>
              </w:smartTagPr>
              <w:r w:rsidRPr="003A3011">
                <w:rPr>
                  <w:rFonts w:ascii="Times New Roman" w:eastAsia="Times New Roman" w:hAnsi="Times New Roman" w:cs="Times New Roman"/>
                  <w:sz w:val="20"/>
                  <w:szCs w:val="20"/>
                  <w:lang w:eastAsia="ru-RU"/>
                </w:rPr>
                <w:t>18,5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100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8</w:t>
            </w:r>
          </w:p>
        </w:tc>
        <w:tc>
          <w:tcPr>
            <w:tcW w:w="1892" w:type="dxa"/>
            <w:vMerge w:val="restart"/>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Малый  Лих</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0 – </w:t>
            </w:r>
            <w:smartTag w:uri="urn:schemas-microsoft-com:office:smarttags" w:element="metricconverter">
              <w:smartTagPr>
                <w:attr w:name="ProductID" w:val="10 км"/>
              </w:smartTagPr>
              <w:r w:rsidRPr="003A3011">
                <w:rPr>
                  <w:rFonts w:ascii="Times New Roman" w:eastAsia="Times New Roman" w:hAnsi="Times New Roman" w:cs="Times New Roman"/>
                  <w:sz w:val="20"/>
                  <w:szCs w:val="20"/>
                  <w:lang w:eastAsia="ru-RU"/>
                </w:rPr>
                <w:t>10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10- </w:t>
            </w:r>
            <w:smartTag w:uri="urn:schemas-microsoft-com:office:smarttags" w:element="metricconverter">
              <w:smartTagPr>
                <w:attr w:name="ProductID" w:val="17 км"/>
              </w:smartTagPr>
              <w:r w:rsidRPr="003A3011">
                <w:rPr>
                  <w:rFonts w:ascii="Times New Roman" w:eastAsia="Times New Roman" w:hAnsi="Times New Roman" w:cs="Times New Roman"/>
                  <w:sz w:val="20"/>
                  <w:szCs w:val="20"/>
                  <w:lang w:eastAsia="ru-RU"/>
                </w:rPr>
                <w:t>17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100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9</w:t>
            </w:r>
          </w:p>
        </w:tc>
        <w:tc>
          <w:tcPr>
            <w:tcW w:w="1892" w:type="dxa"/>
            <w:vMerge w:val="restart"/>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Заболотная</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0 – </w:t>
            </w:r>
            <w:smartTag w:uri="urn:schemas-microsoft-com:office:smarttags" w:element="metricconverter">
              <w:smartTagPr>
                <w:attr w:name="ProductID" w:val="10 км"/>
              </w:smartTagPr>
              <w:r w:rsidRPr="003A3011">
                <w:rPr>
                  <w:rFonts w:ascii="Times New Roman" w:eastAsia="Times New Roman" w:hAnsi="Times New Roman" w:cs="Times New Roman"/>
                  <w:sz w:val="20"/>
                  <w:szCs w:val="20"/>
                  <w:lang w:eastAsia="ru-RU"/>
                </w:rPr>
                <w:t>10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10- </w:t>
            </w:r>
            <w:smartTag w:uri="urn:schemas-microsoft-com:office:smarttags" w:element="metricconverter">
              <w:smartTagPr>
                <w:attr w:name="ProductID" w:val="11 км"/>
              </w:smartTagPr>
              <w:r w:rsidRPr="003A3011">
                <w:rPr>
                  <w:rFonts w:ascii="Times New Roman" w:eastAsia="Times New Roman" w:hAnsi="Times New Roman" w:cs="Times New Roman"/>
                  <w:sz w:val="20"/>
                  <w:szCs w:val="20"/>
                  <w:lang w:eastAsia="ru-RU"/>
                </w:rPr>
                <w:t>11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100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val="restart"/>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10</w:t>
            </w:r>
          </w:p>
        </w:tc>
        <w:tc>
          <w:tcPr>
            <w:tcW w:w="1892" w:type="dxa"/>
            <w:vMerge w:val="restart"/>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 Макарьевка (Григорьевка)</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0 – </w:t>
            </w:r>
            <w:smartTag w:uri="urn:schemas-microsoft-com:office:smarttags" w:element="metricconverter">
              <w:smartTagPr>
                <w:attr w:name="ProductID" w:val="10 км"/>
              </w:smartTagPr>
              <w:r w:rsidRPr="003A3011">
                <w:rPr>
                  <w:rFonts w:ascii="Times New Roman" w:eastAsia="Times New Roman" w:hAnsi="Times New Roman" w:cs="Times New Roman"/>
                  <w:sz w:val="20"/>
                  <w:szCs w:val="20"/>
                  <w:lang w:eastAsia="ru-RU"/>
                </w:rPr>
                <w:t>10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rPr>
          <w:gridAfter w:val="1"/>
          <w:wAfter w:w="19" w:type="dxa"/>
        </w:trPr>
        <w:tc>
          <w:tcPr>
            <w:tcW w:w="513" w:type="dxa"/>
            <w:vMerge/>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p>
        </w:tc>
        <w:tc>
          <w:tcPr>
            <w:tcW w:w="1892" w:type="dxa"/>
            <w:vMerge/>
          </w:tcPr>
          <w:p w:rsidR="003A3011" w:rsidRPr="003A3011" w:rsidRDefault="003A3011" w:rsidP="003A3011">
            <w:pPr>
              <w:spacing w:after="0" w:line="240" w:lineRule="auto"/>
              <w:ind w:right="-108"/>
              <w:rPr>
                <w:rFonts w:ascii="Times New Roman" w:eastAsia="Times New Roman" w:hAnsi="Times New Roman" w:cs="Times New Roman"/>
                <w:sz w:val="20"/>
                <w:szCs w:val="20"/>
                <w:lang w:eastAsia="ru-RU"/>
              </w:rPr>
            </w:pP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10- </w:t>
            </w:r>
            <w:smartTag w:uri="urn:schemas-microsoft-com:office:smarttags" w:element="metricconverter">
              <w:smartTagPr>
                <w:attr w:name="ProductID" w:val="13 км"/>
              </w:smartTagPr>
              <w:r w:rsidRPr="003A3011">
                <w:rPr>
                  <w:rFonts w:ascii="Times New Roman" w:eastAsia="Times New Roman" w:hAnsi="Times New Roman" w:cs="Times New Roman"/>
                  <w:sz w:val="20"/>
                  <w:szCs w:val="20"/>
                  <w:lang w:eastAsia="ru-RU"/>
                </w:rPr>
                <w:t>13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100</w:t>
            </w:r>
          </w:p>
        </w:tc>
        <w:tc>
          <w:tcPr>
            <w:tcW w:w="999"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30</w:t>
            </w:r>
          </w:p>
        </w:tc>
        <w:tc>
          <w:tcPr>
            <w:tcW w:w="626"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40</w:t>
            </w:r>
          </w:p>
        </w:tc>
        <w:tc>
          <w:tcPr>
            <w:tcW w:w="758"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20</w:t>
            </w:r>
          </w:p>
        </w:tc>
      </w:tr>
      <w:tr w:rsidR="003A3011" w:rsidRPr="003A3011" w:rsidTr="003A3011">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11</w:t>
            </w:r>
          </w:p>
        </w:tc>
        <w:tc>
          <w:tcPr>
            <w:tcW w:w="1892" w:type="dxa"/>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Р.Березовка</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5,5 км"/>
              </w:smartTagPr>
              <w:r w:rsidRPr="003A3011">
                <w:rPr>
                  <w:rFonts w:ascii="Times New Roman" w:eastAsia="Times New Roman" w:hAnsi="Times New Roman" w:cs="Times New Roman"/>
                  <w:sz w:val="20"/>
                  <w:szCs w:val="20"/>
                  <w:lang w:eastAsia="ru-RU"/>
                </w:rPr>
                <w:t>5,5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2402" w:type="dxa"/>
            <w:gridSpan w:val="4"/>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w:t>
            </w:r>
          </w:p>
        </w:tc>
      </w:tr>
      <w:tr w:rsidR="003A3011" w:rsidRPr="003A3011" w:rsidTr="003A3011">
        <w:tc>
          <w:tcPr>
            <w:tcW w:w="513"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12</w:t>
            </w:r>
          </w:p>
        </w:tc>
        <w:tc>
          <w:tcPr>
            <w:tcW w:w="1892" w:type="dxa"/>
          </w:tcPr>
          <w:p w:rsidR="003A3011" w:rsidRPr="003A3011" w:rsidRDefault="003A3011" w:rsidP="003A3011">
            <w:pPr>
              <w:spacing w:after="0" w:line="240" w:lineRule="auto"/>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Малые реки и ручьи</w:t>
            </w:r>
          </w:p>
        </w:tc>
        <w:tc>
          <w:tcPr>
            <w:tcW w:w="2340"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 xml:space="preserve">до </w:t>
            </w:r>
            <w:smartTag w:uri="urn:schemas-microsoft-com:office:smarttags" w:element="metricconverter">
              <w:smartTagPr>
                <w:attr w:name="ProductID" w:val="10 км"/>
              </w:smartTagPr>
              <w:r w:rsidRPr="003A3011">
                <w:rPr>
                  <w:rFonts w:ascii="Times New Roman" w:eastAsia="Times New Roman" w:hAnsi="Times New Roman" w:cs="Times New Roman"/>
                  <w:sz w:val="20"/>
                  <w:szCs w:val="20"/>
                  <w:lang w:eastAsia="ru-RU"/>
                </w:rPr>
                <w:t>10 км</w:t>
              </w:r>
            </w:smartTag>
          </w:p>
        </w:tc>
        <w:tc>
          <w:tcPr>
            <w:tcW w:w="1481" w:type="dxa"/>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2402" w:type="dxa"/>
            <w:gridSpan w:val="4"/>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50</w:t>
            </w:r>
          </w:p>
        </w:tc>
        <w:tc>
          <w:tcPr>
            <w:tcW w:w="979" w:type="dxa"/>
            <w:gridSpan w:val="2"/>
          </w:tcPr>
          <w:p w:rsidR="003A3011" w:rsidRPr="003A3011" w:rsidRDefault="003A3011" w:rsidP="003A3011">
            <w:pPr>
              <w:spacing w:after="0" w:line="240" w:lineRule="auto"/>
              <w:jc w:val="center"/>
              <w:rPr>
                <w:rFonts w:ascii="Times New Roman" w:eastAsia="Times New Roman" w:hAnsi="Times New Roman" w:cs="Times New Roman"/>
                <w:sz w:val="20"/>
                <w:szCs w:val="20"/>
                <w:lang w:eastAsia="ru-RU"/>
              </w:rPr>
            </w:pPr>
            <w:r w:rsidRPr="003A3011">
              <w:rPr>
                <w:rFonts w:ascii="Times New Roman" w:eastAsia="Times New Roman" w:hAnsi="Times New Roman" w:cs="Times New Roman"/>
                <w:sz w:val="20"/>
                <w:szCs w:val="20"/>
                <w:lang w:eastAsia="ru-RU"/>
              </w:rPr>
              <w:t>5</w:t>
            </w:r>
          </w:p>
        </w:tc>
      </w:tr>
    </w:tbl>
    <w:p w:rsidR="003A3011" w:rsidRPr="003A3011" w:rsidRDefault="003A3011" w:rsidP="003A3011">
      <w:pPr>
        <w:tabs>
          <w:tab w:val="left" w:pos="1080"/>
        </w:tabs>
        <w:spacing w:after="0" w:line="240" w:lineRule="auto"/>
        <w:ind w:firstLine="720"/>
        <w:jc w:val="both"/>
        <w:rPr>
          <w:rFonts w:ascii="Times New Roman" w:eastAsia="Times New Roman" w:hAnsi="Times New Roman" w:cs="Times New Roman"/>
          <w:sz w:val="28"/>
          <w:szCs w:val="28"/>
          <w:lang w:eastAsia="ru-RU"/>
        </w:rPr>
      </w:pPr>
    </w:p>
    <w:p w:rsidR="00A017F4" w:rsidRDefault="003A3011" w:rsidP="003A3011">
      <w:pPr>
        <w:tabs>
          <w:tab w:val="left" w:pos="0"/>
        </w:tabs>
        <w:spacing w:after="0" w:line="240" w:lineRule="auto"/>
        <w:ind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В целом химический состав</w:t>
      </w:r>
      <w:r w:rsidR="00B27C72">
        <w:rPr>
          <w:rFonts w:ascii="Times New Roman" w:eastAsia="Times New Roman" w:hAnsi="Times New Roman" w:cs="Times New Roman"/>
          <w:sz w:val="28"/>
          <w:szCs w:val="28"/>
          <w:lang w:eastAsia="ru-RU"/>
        </w:rPr>
        <w:t xml:space="preserve">  воды в реке Большая </w:t>
      </w:r>
      <w:r w:rsidRPr="003A3011">
        <w:rPr>
          <w:rFonts w:ascii="Times New Roman" w:eastAsia="Times New Roman" w:hAnsi="Times New Roman" w:cs="Times New Roman"/>
          <w:sz w:val="28"/>
          <w:szCs w:val="28"/>
          <w:lang w:eastAsia="ru-RU"/>
        </w:rPr>
        <w:t>Волчанка в фоновом створе выше выпусков сточных вод соответствует качеству воды водных объектов рыбохозяйственного назначения. Превышение над предельно-допустимыми концентрациями отмечено по железу и БПК</w:t>
      </w:r>
      <w:r w:rsidRPr="003A3011">
        <w:rPr>
          <w:rFonts w:ascii="Times New Roman" w:eastAsia="Times New Roman" w:hAnsi="Times New Roman" w:cs="Times New Roman"/>
          <w:sz w:val="28"/>
          <w:szCs w:val="28"/>
          <w:vertAlign w:val="subscript"/>
          <w:lang w:eastAsia="ru-RU"/>
        </w:rPr>
        <w:t>20</w:t>
      </w:r>
      <w:r w:rsidRPr="003A3011">
        <w:rPr>
          <w:rFonts w:ascii="Times New Roman" w:eastAsia="Times New Roman" w:hAnsi="Times New Roman" w:cs="Times New Roman"/>
          <w:sz w:val="28"/>
          <w:szCs w:val="28"/>
          <w:lang w:eastAsia="ru-RU"/>
        </w:rPr>
        <w:t>, что обусловлено высоким региональным фоновым содержанием железа в природных водах Среднего Урала и их формированием, в основном, болотными водами.</w:t>
      </w:r>
    </w:p>
    <w:p w:rsidR="003A3011" w:rsidRPr="003A3011" w:rsidRDefault="00B27C72" w:rsidP="003A3011">
      <w:pPr>
        <w:tabs>
          <w:tab w:val="left"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Источниками хозяйственно </w:t>
      </w:r>
      <w:r w:rsidR="003A3011" w:rsidRPr="003A3011">
        <w:rPr>
          <w:rFonts w:ascii="Times New Roman" w:eastAsia="Times New Roman" w:hAnsi="Times New Roman" w:cs="Times New Roman"/>
          <w:sz w:val="28"/>
          <w:szCs w:val="28"/>
          <w:lang w:eastAsia="ru-RU"/>
        </w:rPr>
        <w:t>питьевого водоснабжения городского округа являются:</w:t>
      </w:r>
    </w:p>
    <w:p w:rsidR="00E1544B" w:rsidRPr="003A3011" w:rsidRDefault="003A3011" w:rsidP="00E1544B">
      <w:pPr>
        <w:numPr>
          <w:ilvl w:val="0"/>
          <w:numId w:val="7"/>
        </w:numPr>
        <w:tabs>
          <w:tab w:val="clear" w:pos="1429"/>
          <w:tab w:val="left" w:pos="851"/>
        </w:tabs>
        <w:spacing w:after="0" w:line="240" w:lineRule="auto"/>
        <w:ind w:left="0"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Волчанское месторождение подземных вод ( МПВ) в составе Северо-Волчанского и Лиховского водозаборных участков с утвержденными запасами в сумме 6,4 тыс.м</w:t>
      </w:r>
      <w:r w:rsidRPr="003A3011">
        <w:rPr>
          <w:rFonts w:ascii="Times New Roman" w:eastAsia="Times New Roman" w:hAnsi="Times New Roman" w:cs="Times New Roman"/>
          <w:sz w:val="28"/>
          <w:szCs w:val="28"/>
          <w:vertAlign w:val="superscript"/>
          <w:lang w:eastAsia="ru-RU"/>
        </w:rPr>
        <w:t>3</w:t>
      </w:r>
      <w:r w:rsidRPr="003A3011">
        <w:rPr>
          <w:rFonts w:ascii="Times New Roman" w:eastAsia="Times New Roman" w:hAnsi="Times New Roman" w:cs="Times New Roman"/>
          <w:sz w:val="28"/>
          <w:szCs w:val="28"/>
          <w:lang w:eastAsia="ru-RU"/>
        </w:rPr>
        <w:t>/сут</w:t>
      </w:r>
      <w:r w:rsidR="005E34E9">
        <w:rPr>
          <w:rFonts w:ascii="Times New Roman" w:eastAsia="Times New Roman" w:hAnsi="Times New Roman" w:cs="Times New Roman"/>
          <w:sz w:val="28"/>
          <w:szCs w:val="28"/>
          <w:lang w:eastAsia="ru-RU"/>
        </w:rPr>
        <w:t>ки</w:t>
      </w:r>
      <w:r w:rsidRPr="003A3011">
        <w:rPr>
          <w:rFonts w:ascii="Times New Roman" w:eastAsia="Times New Roman" w:hAnsi="Times New Roman" w:cs="Times New Roman"/>
          <w:sz w:val="28"/>
          <w:szCs w:val="28"/>
          <w:lang w:eastAsia="ru-RU"/>
        </w:rPr>
        <w:t xml:space="preserve">. </w:t>
      </w:r>
    </w:p>
    <w:p w:rsidR="003A3011" w:rsidRPr="003A3011" w:rsidRDefault="003A3011" w:rsidP="003A3011">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 xml:space="preserve">Северо-Волчанский водозабор, состоящий из 4-х скважин (№ 1, 3, 8, 9э) и одной наблюдательной скважины 2в, находится в </w:t>
      </w:r>
      <w:r w:rsidR="00E1544B">
        <w:rPr>
          <w:rFonts w:ascii="Times New Roman" w:eastAsia="Times New Roman" w:hAnsi="Times New Roman" w:cs="Times New Roman"/>
          <w:sz w:val="28"/>
          <w:szCs w:val="28"/>
          <w:lang w:eastAsia="ru-RU"/>
        </w:rPr>
        <w:t>3,5км западнее северной части города Волчанска на левом берегу реки</w:t>
      </w:r>
      <w:r w:rsidRPr="003A3011">
        <w:rPr>
          <w:rFonts w:ascii="Times New Roman" w:eastAsia="Times New Roman" w:hAnsi="Times New Roman" w:cs="Times New Roman"/>
          <w:sz w:val="28"/>
          <w:szCs w:val="28"/>
          <w:lang w:eastAsia="ru-RU"/>
        </w:rPr>
        <w:t xml:space="preserve"> Малый Лих, в 0,7км от ее русла.</w:t>
      </w:r>
    </w:p>
    <w:p w:rsidR="003A3011" w:rsidRPr="003A3011" w:rsidRDefault="003A3011" w:rsidP="003A3011">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lastRenderedPageBreak/>
        <w:t xml:space="preserve">Лиховский водозабор, состоящий из 2-х скважин (№6, 7) расположен в </w:t>
      </w:r>
      <w:smartTag w:uri="urn:schemas-microsoft-com:office:smarttags" w:element="metricconverter">
        <w:smartTagPr>
          <w:attr w:name="ProductID" w:val="0,65 км"/>
        </w:smartTagPr>
        <w:r w:rsidRPr="003A3011">
          <w:rPr>
            <w:rFonts w:ascii="Times New Roman" w:eastAsia="Times New Roman" w:hAnsi="Times New Roman" w:cs="Times New Roman"/>
            <w:sz w:val="28"/>
            <w:szCs w:val="28"/>
            <w:lang w:eastAsia="ru-RU"/>
          </w:rPr>
          <w:t>0,65 км</w:t>
        </w:r>
      </w:smartTag>
      <w:r w:rsidRPr="003A3011">
        <w:rPr>
          <w:rFonts w:ascii="Times New Roman" w:eastAsia="Times New Roman" w:hAnsi="Times New Roman" w:cs="Times New Roman"/>
          <w:sz w:val="28"/>
          <w:szCs w:val="28"/>
          <w:lang w:eastAsia="ru-RU"/>
        </w:rPr>
        <w:t xml:space="preserve"> западнее Северо-Волчанского водозабор</w:t>
      </w:r>
      <w:r w:rsidR="00E1544B">
        <w:rPr>
          <w:rFonts w:ascii="Times New Roman" w:eastAsia="Times New Roman" w:hAnsi="Times New Roman" w:cs="Times New Roman"/>
          <w:sz w:val="28"/>
          <w:szCs w:val="28"/>
          <w:lang w:eastAsia="ru-RU"/>
        </w:rPr>
        <w:t xml:space="preserve">а, на левом берегу  реки </w:t>
      </w:r>
      <w:r w:rsidRPr="003A3011">
        <w:rPr>
          <w:rFonts w:ascii="Times New Roman" w:eastAsia="Times New Roman" w:hAnsi="Times New Roman" w:cs="Times New Roman"/>
          <w:sz w:val="28"/>
          <w:szCs w:val="28"/>
          <w:lang w:eastAsia="ru-RU"/>
        </w:rPr>
        <w:t xml:space="preserve">Малый Лих, в </w:t>
      </w:r>
      <w:smartTag w:uri="urn:schemas-microsoft-com:office:smarttags" w:element="metricconverter">
        <w:smartTagPr>
          <w:attr w:name="ProductID" w:val="60 км"/>
        </w:smartTagPr>
        <w:r w:rsidRPr="003A3011">
          <w:rPr>
            <w:rFonts w:ascii="Times New Roman" w:eastAsia="Times New Roman" w:hAnsi="Times New Roman" w:cs="Times New Roman"/>
            <w:sz w:val="28"/>
            <w:szCs w:val="28"/>
            <w:lang w:eastAsia="ru-RU"/>
          </w:rPr>
          <w:t>60 км</w:t>
        </w:r>
      </w:smartTag>
      <w:r w:rsidRPr="003A3011">
        <w:rPr>
          <w:rFonts w:ascii="Times New Roman" w:eastAsia="Times New Roman" w:hAnsi="Times New Roman" w:cs="Times New Roman"/>
          <w:sz w:val="28"/>
          <w:szCs w:val="28"/>
          <w:lang w:eastAsia="ru-RU"/>
        </w:rPr>
        <w:t xml:space="preserve"> от ее русла.</w:t>
      </w:r>
    </w:p>
    <w:p w:rsidR="003A3011" w:rsidRPr="003A3011" w:rsidRDefault="003A3011" w:rsidP="003A3011">
      <w:pPr>
        <w:numPr>
          <w:ilvl w:val="0"/>
          <w:numId w:val="7"/>
        </w:numPr>
        <w:tabs>
          <w:tab w:val="clear" w:pos="1429"/>
          <w:tab w:val="left" w:pos="851"/>
        </w:tabs>
        <w:spacing w:after="0" w:line="240" w:lineRule="auto"/>
        <w:ind w:left="0"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Система вертикального дренажа карьеров Волчанского месторождения каменного угля (разрез «Волчанский»), состоящий из Законтурного Волчанского дренажного узла (4скважины) и Северного дренажного узла (2 скважины) с утвержденными эксплуатационными запасами по категории В -8,2 тыс.м</w:t>
      </w:r>
      <w:r w:rsidRPr="003A3011">
        <w:rPr>
          <w:rFonts w:ascii="Times New Roman" w:eastAsia="Times New Roman" w:hAnsi="Times New Roman" w:cs="Times New Roman"/>
          <w:sz w:val="28"/>
          <w:szCs w:val="28"/>
          <w:vertAlign w:val="superscript"/>
          <w:lang w:eastAsia="ru-RU"/>
        </w:rPr>
        <w:t>3</w:t>
      </w:r>
      <w:r w:rsidRPr="003A3011">
        <w:rPr>
          <w:rFonts w:ascii="Times New Roman" w:eastAsia="Times New Roman" w:hAnsi="Times New Roman" w:cs="Times New Roman"/>
          <w:sz w:val="28"/>
          <w:szCs w:val="28"/>
          <w:lang w:eastAsia="ru-RU"/>
        </w:rPr>
        <w:t>/сут</w:t>
      </w:r>
      <w:r w:rsidR="005E34E9">
        <w:rPr>
          <w:rFonts w:ascii="Times New Roman" w:eastAsia="Times New Roman" w:hAnsi="Times New Roman" w:cs="Times New Roman"/>
          <w:sz w:val="28"/>
          <w:szCs w:val="28"/>
          <w:lang w:eastAsia="ru-RU"/>
        </w:rPr>
        <w:t>ки</w:t>
      </w:r>
      <w:r w:rsidRPr="003A3011">
        <w:rPr>
          <w:rFonts w:ascii="Times New Roman" w:eastAsia="Times New Roman" w:hAnsi="Times New Roman" w:cs="Times New Roman"/>
          <w:sz w:val="28"/>
          <w:szCs w:val="28"/>
          <w:lang w:eastAsia="ru-RU"/>
        </w:rPr>
        <w:t>.</w:t>
      </w:r>
    </w:p>
    <w:p w:rsidR="003A3011" w:rsidRPr="003A3011" w:rsidRDefault="003A3011" w:rsidP="003A3011">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В настоящее время скважины законтурного Волчанского узла используются только для производственного водоснабжения и сбрасываются без использования. Скважины Северного дренажного узла частично сбрасываю</w:t>
      </w:r>
      <w:r w:rsidR="005E34E9">
        <w:rPr>
          <w:rFonts w:ascii="Times New Roman" w:eastAsia="Times New Roman" w:hAnsi="Times New Roman" w:cs="Times New Roman"/>
          <w:sz w:val="28"/>
          <w:szCs w:val="28"/>
          <w:lang w:eastAsia="ru-RU"/>
        </w:rPr>
        <w:t>тся, часть используется для хозяйственно-</w:t>
      </w:r>
      <w:r w:rsidRPr="003A3011">
        <w:rPr>
          <w:rFonts w:ascii="Times New Roman" w:eastAsia="Times New Roman" w:hAnsi="Times New Roman" w:cs="Times New Roman"/>
          <w:sz w:val="28"/>
          <w:szCs w:val="28"/>
          <w:lang w:eastAsia="ru-RU"/>
        </w:rPr>
        <w:t xml:space="preserve">питьевых целей. </w:t>
      </w:r>
    </w:p>
    <w:p w:rsidR="003A3011" w:rsidRPr="003A3011" w:rsidRDefault="003A3011" w:rsidP="003A3011">
      <w:pPr>
        <w:numPr>
          <w:ilvl w:val="0"/>
          <w:numId w:val="7"/>
        </w:numPr>
        <w:tabs>
          <w:tab w:val="clear" w:pos="1429"/>
          <w:tab w:val="left" w:pos="720"/>
          <w:tab w:val="left" w:pos="851"/>
        </w:tabs>
        <w:spacing w:after="0" w:line="240" w:lineRule="auto"/>
        <w:ind w:left="0"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Артезианские скважины (№ 1, № 2 и № 3-рез.)  ОАО «Волчанское» с прогнозными эксплуатационными ресурсами 360-470 м3/сут</w:t>
      </w:r>
      <w:r w:rsidR="005E34E9">
        <w:rPr>
          <w:rFonts w:ascii="Times New Roman" w:eastAsia="Times New Roman" w:hAnsi="Times New Roman" w:cs="Times New Roman"/>
          <w:sz w:val="28"/>
          <w:szCs w:val="28"/>
          <w:lang w:eastAsia="ru-RU"/>
        </w:rPr>
        <w:t>ки</w:t>
      </w:r>
      <w:r w:rsidRPr="003A3011">
        <w:rPr>
          <w:rFonts w:ascii="Times New Roman" w:eastAsia="Times New Roman" w:hAnsi="Times New Roman" w:cs="Times New Roman"/>
          <w:sz w:val="28"/>
          <w:szCs w:val="28"/>
          <w:lang w:eastAsia="ru-RU"/>
        </w:rPr>
        <w:t>.</w:t>
      </w:r>
    </w:p>
    <w:p w:rsidR="003A3011" w:rsidRDefault="003A3011" w:rsidP="003A3011">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A3011">
        <w:rPr>
          <w:rFonts w:ascii="Times New Roman" w:eastAsia="Times New Roman" w:hAnsi="Times New Roman" w:cs="Times New Roman"/>
          <w:sz w:val="28"/>
          <w:szCs w:val="28"/>
          <w:lang w:eastAsia="ru-RU"/>
        </w:rPr>
        <w:t xml:space="preserve"> Зоны санитарной охраны вокруг скважин установлены в соответствии с «Гидрогеологическим заключением об условиях недропользования в связи с оформлением лицензии на право добычи подземных вод водозаборными скважинами № 1, 2, 3 ОАО «Волчанское» на территории Волчанского городского округа», выполненного ОАО «Уралгидроэкспедиция» (№ 16969 от 18.08.2006г</w:t>
      </w:r>
      <w:r w:rsidR="00E1544B">
        <w:rPr>
          <w:rFonts w:ascii="Times New Roman" w:eastAsia="Times New Roman" w:hAnsi="Times New Roman" w:cs="Times New Roman"/>
          <w:sz w:val="28"/>
          <w:szCs w:val="28"/>
          <w:lang w:eastAsia="ru-RU"/>
        </w:rPr>
        <w:t>ода</w:t>
      </w:r>
      <w:r w:rsidRPr="003A3011">
        <w:rPr>
          <w:rFonts w:ascii="Times New Roman" w:eastAsia="Times New Roman" w:hAnsi="Times New Roman" w:cs="Times New Roman"/>
          <w:sz w:val="28"/>
          <w:szCs w:val="28"/>
          <w:lang w:eastAsia="ru-RU"/>
        </w:rPr>
        <w:t>)</w:t>
      </w:r>
      <w:r w:rsidR="00E1544B">
        <w:rPr>
          <w:rFonts w:ascii="Times New Roman" w:eastAsia="Times New Roman" w:hAnsi="Times New Roman" w:cs="Times New Roman"/>
          <w:sz w:val="28"/>
          <w:szCs w:val="28"/>
          <w:lang w:eastAsia="ru-RU"/>
        </w:rPr>
        <w:t>.</w:t>
      </w:r>
    </w:p>
    <w:p w:rsidR="00E1544B" w:rsidRPr="00E1544B" w:rsidRDefault="00E1544B" w:rsidP="00E1544B">
      <w:pPr>
        <w:tabs>
          <w:tab w:val="left"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Отходы производства.</w:t>
      </w:r>
      <w:r w:rsidRPr="00E1544B">
        <w:rPr>
          <w:rFonts w:ascii="Times New Roman" w:eastAsia="Times New Roman" w:hAnsi="Times New Roman" w:cs="Times New Roman"/>
          <w:sz w:val="28"/>
          <w:szCs w:val="28"/>
          <w:lang w:eastAsia="ru-RU"/>
        </w:rPr>
        <w:t>На территории Волчанского городского округа основными загрязнителями поверхностных вод являются предприятия МУП «Волчанское ЖКХ»,  АО «Волчанский уголь».</w:t>
      </w:r>
    </w:p>
    <w:p w:rsidR="00E1544B" w:rsidRDefault="00E1544B" w:rsidP="00E1544B">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1544B">
        <w:rPr>
          <w:rFonts w:ascii="Times New Roman" w:eastAsia="Times New Roman" w:hAnsi="Times New Roman" w:cs="Times New Roman"/>
          <w:sz w:val="28"/>
          <w:szCs w:val="28"/>
          <w:lang w:eastAsia="ru-RU"/>
        </w:rPr>
        <w:t>Предприятиями городского округа в 2006 году в водные объекты сброшено 8,218 млн. куб.</w:t>
      </w:r>
      <w:r w:rsidR="00443373">
        <w:rPr>
          <w:rFonts w:ascii="Times New Roman" w:eastAsia="Times New Roman" w:hAnsi="Times New Roman" w:cs="Times New Roman"/>
          <w:sz w:val="28"/>
          <w:szCs w:val="28"/>
          <w:lang w:eastAsia="ru-RU"/>
        </w:rPr>
        <w:t>м сточных вод, в том числе</w:t>
      </w:r>
      <w:r w:rsidRPr="00E1544B">
        <w:rPr>
          <w:rFonts w:ascii="Times New Roman" w:eastAsia="Times New Roman" w:hAnsi="Times New Roman" w:cs="Times New Roman"/>
          <w:sz w:val="28"/>
          <w:szCs w:val="28"/>
          <w:lang w:eastAsia="ru-RU"/>
        </w:rPr>
        <w:t xml:space="preserve"> загрязненных – 5,204. </w:t>
      </w:r>
    </w:p>
    <w:p w:rsidR="00E1544B" w:rsidRDefault="00E1544B" w:rsidP="00E1544B">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Лесные ресурсы. </w:t>
      </w:r>
      <w:r w:rsidR="005815AB">
        <w:rPr>
          <w:rFonts w:ascii="Times New Roman" w:eastAsia="Times New Roman" w:hAnsi="Times New Roman" w:cs="Times New Roman"/>
          <w:sz w:val="28"/>
          <w:szCs w:val="28"/>
          <w:lang w:eastAsia="ru-RU"/>
        </w:rPr>
        <w:t xml:space="preserve">Более 85 процентов территории Волчанского городского округа покрыто лесами, площадь которых составляет </w:t>
      </w:r>
      <w:r w:rsidR="00F16BF8">
        <w:rPr>
          <w:rFonts w:ascii="Times New Roman" w:eastAsia="Times New Roman" w:hAnsi="Times New Roman" w:cs="Times New Roman"/>
          <w:sz w:val="28"/>
          <w:szCs w:val="28"/>
          <w:lang w:eastAsia="ru-RU"/>
        </w:rPr>
        <w:t>40,5 тысяч Га.</w:t>
      </w:r>
    </w:p>
    <w:p w:rsidR="00F16BF8" w:rsidRPr="00F16BF8" w:rsidRDefault="00F16BF8" w:rsidP="00F16BF8">
      <w:pPr>
        <w:tabs>
          <w:tab w:val="left" w:pos="0"/>
          <w:tab w:val="left" w:pos="1080"/>
          <w:tab w:val="left" w:pos="88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Растительный и животный мир.</w:t>
      </w:r>
      <w:r w:rsidRPr="00F16BF8">
        <w:rPr>
          <w:rFonts w:ascii="Times New Roman" w:eastAsia="Times New Roman" w:hAnsi="Times New Roman" w:cs="Times New Roman"/>
          <w:sz w:val="28"/>
          <w:szCs w:val="28"/>
          <w:lang w:eastAsia="ru-RU"/>
        </w:rPr>
        <w:t>Согласно карте физико-географического районирования Свердловской области территория Волчанского городского округа расположена в пределах восточного подгорного района с таежными ландшафтами светлохвойных лесов цокольных равнин и увалов, в подзоне  средней тайги таежной зоны.</w:t>
      </w:r>
    </w:p>
    <w:p w:rsidR="00F16BF8" w:rsidRPr="00F16BF8" w:rsidRDefault="00F16BF8" w:rsidP="00F16BF8">
      <w:pPr>
        <w:tabs>
          <w:tab w:val="left" w:pos="0"/>
          <w:tab w:val="left" w:pos="1080"/>
          <w:tab w:val="left" w:pos="8820"/>
        </w:tabs>
        <w:spacing w:after="0" w:line="240" w:lineRule="auto"/>
        <w:ind w:firstLine="720"/>
        <w:jc w:val="both"/>
        <w:rPr>
          <w:rFonts w:ascii="Times New Roman" w:eastAsia="Times New Roman" w:hAnsi="Times New Roman" w:cs="Times New Roman"/>
          <w:sz w:val="28"/>
          <w:szCs w:val="28"/>
          <w:lang w:eastAsia="ru-RU"/>
        </w:rPr>
      </w:pPr>
      <w:r w:rsidRPr="00F16BF8">
        <w:rPr>
          <w:rFonts w:ascii="Times New Roman" w:eastAsia="Times New Roman" w:hAnsi="Times New Roman" w:cs="Times New Roman"/>
          <w:sz w:val="28"/>
          <w:szCs w:val="28"/>
          <w:lang w:eastAsia="ru-RU"/>
        </w:rPr>
        <w:t xml:space="preserve">В соответствии с лесорастительным районированием все леса Волчанского городского округа  относятся к Средне-Уральскому лесному району таежной лесорастительной зоны. </w:t>
      </w:r>
    </w:p>
    <w:p w:rsidR="00F16BF8" w:rsidRPr="00F16BF8" w:rsidRDefault="00F16BF8" w:rsidP="00F16BF8">
      <w:pPr>
        <w:tabs>
          <w:tab w:val="left" w:pos="0"/>
          <w:tab w:val="left" w:pos="1080"/>
          <w:tab w:val="left" w:pos="8820"/>
        </w:tabs>
        <w:spacing w:after="0" w:line="240" w:lineRule="auto"/>
        <w:ind w:firstLine="720"/>
        <w:jc w:val="both"/>
        <w:rPr>
          <w:rFonts w:ascii="Times New Roman" w:eastAsia="Times New Roman" w:hAnsi="Times New Roman" w:cs="Times New Roman"/>
          <w:sz w:val="28"/>
          <w:szCs w:val="28"/>
          <w:lang w:eastAsia="ru-RU"/>
        </w:rPr>
      </w:pPr>
      <w:r w:rsidRPr="00F16BF8">
        <w:rPr>
          <w:rFonts w:ascii="Times New Roman" w:eastAsia="Times New Roman" w:hAnsi="Times New Roman" w:cs="Times New Roman"/>
          <w:sz w:val="28"/>
          <w:szCs w:val="28"/>
          <w:lang w:eastAsia="ru-RU"/>
        </w:rPr>
        <w:t>На территории городского округа преобладают сосна с елью и лиственницей, а также березовые и сосново-березовые сообщества. Широкое распространение на территории округа получили лугово-кустарниково-лесная растительность пойм рек и растительность болот верхового и переходного типа.</w:t>
      </w:r>
    </w:p>
    <w:p w:rsidR="00F16BF8" w:rsidRPr="00F16BF8" w:rsidRDefault="00F16BF8" w:rsidP="00F16BF8">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F16BF8">
        <w:rPr>
          <w:rFonts w:ascii="Times New Roman" w:eastAsia="Times New Roman" w:hAnsi="Times New Roman" w:cs="Times New Roman"/>
          <w:sz w:val="28"/>
          <w:szCs w:val="28"/>
          <w:lang w:eastAsia="ru-RU"/>
        </w:rPr>
        <w:t xml:space="preserve">В реках разрастается водная растительность. У берегов это болотные травы, осоки, стрелолист; на большей глубине – тростник, рогоз, камыш. </w:t>
      </w:r>
    </w:p>
    <w:p w:rsidR="00F16BF8" w:rsidRPr="00F16BF8" w:rsidRDefault="00F16BF8" w:rsidP="00F16BF8">
      <w:pPr>
        <w:tabs>
          <w:tab w:val="left" w:pos="0"/>
          <w:tab w:val="left" w:pos="1080"/>
        </w:tabs>
        <w:spacing w:after="0" w:line="240" w:lineRule="auto"/>
        <w:ind w:firstLine="720"/>
        <w:jc w:val="both"/>
        <w:rPr>
          <w:rFonts w:ascii="Times New Roman" w:eastAsia="Times New Roman" w:hAnsi="Times New Roman" w:cs="Times New Roman"/>
          <w:sz w:val="28"/>
          <w:szCs w:val="28"/>
          <w:lang w:eastAsia="ru-RU"/>
        </w:rPr>
      </w:pPr>
      <w:r w:rsidRPr="00F16BF8">
        <w:rPr>
          <w:rFonts w:ascii="Times New Roman" w:eastAsia="Times New Roman" w:hAnsi="Times New Roman" w:cs="Times New Roman"/>
          <w:sz w:val="28"/>
          <w:szCs w:val="28"/>
          <w:lang w:eastAsia="ru-RU"/>
        </w:rPr>
        <w:t xml:space="preserve">Почвенно-растительный покров речных долин больших рек отличается значительным своеобразием. Здесь преобладают клеверо-разнотравно-злаковые </w:t>
      </w:r>
      <w:r w:rsidRPr="00F16BF8">
        <w:rPr>
          <w:rFonts w:ascii="Times New Roman" w:eastAsia="Times New Roman" w:hAnsi="Times New Roman" w:cs="Times New Roman"/>
          <w:sz w:val="28"/>
          <w:szCs w:val="28"/>
          <w:lang w:eastAsia="ru-RU"/>
        </w:rPr>
        <w:lastRenderedPageBreak/>
        <w:t xml:space="preserve">луга. Почвенно-растительный покров верховьев рек представлен преимущественно древесно-кустарниковыми зарослями ивняков и ольшаников.  </w:t>
      </w:r>
    </w:p>
    <w:p w:rsidR="00F16BF8" w:rsidRPr="00F16BF8" w:rsidRDefault="00F16BF8" w:rsidP="00F16BF8">
      <w:pPr>
        <w:tabs>
          <w:tab w:val="left" w:pos="0"/>
          <w:tab w:val="left" w:pos="1080"/>
          <w:tab w:val="left" w:pos="8820"/>
        </w:tabs>
        <w:spacing w:after="0" w:line="240" w:lineRule="auto"/>
        <w:ind w:firstLine="720"/>
        <w:jc w:val="both"/>
        <w:rPr>
          <w:rFonts w:ascii="Times New Roman" w:eastAsia="Times New Roman" w:hAnsi="Times New Roman" w:cs="Times New Roman"/>
          <w:sz w:val="28"/>
          <w:szCs w:val="28"/>
          <w:lang w:eastAsia="ru-RU"/>
        </w:rPr>
      </w:pPr>
      <w:r w:rsidRPr="00F16BF8">
        <w:rPr>
          <w:rFonts w:ascii="Times New Roman" w:eastAsia="Times New Roman" w:hAnsi="Times New Roman" w:cs="Times New Roman"/>
          <w:sz w:val="28"/>
          <w:szCs w:val="28"/>
          <w:lang w:eastAsia="ru-RU"/>
        </w:rPr>
        <w:t>Зональная фауна территории Волчанского городского округа представлена млекопитающими – лось, косуля, бурый медведь, волк, лисица, рысь, соболь, куница, росомаха, колонок, горностай, ласка, белка, бурундук,  заяц-беляк, птицами – глухарь, тетерев, белая куропатка, ястреб, совы, филин, сокол-сапсан, орел-беркут, орел-могильник, орлан-белохвост, пресмыкающимися - гадюка, уж, живородящая ящерица.</w:t>
      </w:r>
    </w:p>
    <w:p w:rsidR="00F16BF8" w:rsidRDefault="00F16BF8" w:rsidP="00F16BF8">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16BF8">
        <w:rPr>
          <w:rFonts w:ascii="Times New Roman" w:eastAsia="Times New Roman" w:hAnsi="Times New Roman" w:cs="Times New Roman"/>
          <w:sz w:val="28"/>
          <w:szCs w:val="28"/>
          <w:lang w:eastAsia="ru-RU"/>
        </w:rPr>
        <w:t xml:space="preserve">Интразональная фауна (луга, болота, водоемы) представлена млекопитающими – бобр европейский, выдра, ондатра, водяная полевка, птицами – утки, кулики, чайки, береговая ласточка, выпь, камышевка, трясогузки, скопа, пресмыкающимися – уж, живородящая ящерица, земноводными – тритон обыкновенный, лягушки (травяная и остромордая), рыбами – окунь, плотва, лещ, линь, щука, карась, налим. </w:t>
      </w:r>
    </w:p>
    <w:p w:rsidR="00BF1190" w:rsidRPr="00BF1190" w:rsidRDefault="008F4032" w:rsidP="00BF1190">
      <w:pPr>
        <w:tabs>
          <w:tab w:val="left" w:pos="10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Запасы полезных ископаемых.</w:t>
      </w:r>
      <w:r w:rsidR="00BF1190" w:rsidRPr="00BF1190">
        <w:rPr>
          <w:rFonts w:ascii="Times New Roman" w:eastAsia="Times New Roman" w:hAnsi="Times New Roman" w:cs="Times New Roman"/>
          <w:sz w:val="28"/>
          <w:szCs w:val="28"/>
          <w:lang w:eastAsia="ru-RU"/>
        </w:rPr>
        <w:t>Согласно  данным «Заключения об отсутствии (наличии) полезных ископаемых на испрашиваемом участке недр», выданным   Департаментом по недропользованию по Уральскому федеральному округу (№ 02-10</w:t>
      </w:r>
      <w:r w:rsidR="005E34E9">
        <w:rPr>
          <w:rFonts w:ascii="Times New Roman" w:eastAsia="Times New Roman" w:hAnsi="Times New Roman" w:cs="Times New Roman"/>
          <w:sz w:val="28"/>
          <w:szCs w:val="28"/>
          <w:lang w:eastAsia="ru-RU"/>
        </w:rPr>
        <w:t>/ 206 от 15.03.2011 года</w:t>
      </w:r>
      <w:r w:rsidR="00BF1190" w:rsidRPr="00BF1190">
        <w:rPr>
          <w:rFonts w:ascii="Times New Roman" w:eastAsia="Times New Roman" w:hAnsi="Times New Roman" w:cs="Times New Roman"/>
          <w:sz w:val="28"/>
          <w:szCs w:val="28"/>
          <w:lang w:eastAsia="ru-RU"/>
        </w:rPr>
        <w:t>) на территории Волчанского городского округа производится геологическое изучение, разведка, добыча месторождений, а также выявлены запасы следующих  полезных ископаемых, приведенных в таблице 3.</w:t>
      </w:r>
    </w:p>
    <w:p w:rsidR="00BF1190" w:rsidRPr="00BF1190" w:rsidRDefault="00BF1190" w:rsidP="00BF1190">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573"/>
        <w:gridCol w:w="5678"/>
      </w:tblGrid>
      <w:tr w:rsidR="00BF1190" w:rsidRPr="00BF1190" w:rsidTr="003A746C">
        <w:trPr>
          <w:trHeight w:val="567"/>
          <w:tblHeader/>
        </w:trPr>
        <w:tc>
          <w:tcPr>
            <w:tcW w:w="0" w:type="auto"/>
            <w:vMerge w:val="restart"/>
            <w:vAlign w:val="center"/>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 п/п</w:t>
            </w:r>
          </w:p>
        </w:tc>
        <w:tc>
          <w:tcPr>
            <w:tcW w:w="0" w:type="auto"/>
            <w:vMerge w:val="restart"/>
            <w:vAlign w:val="center"/>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Название месторождения</w:t>
            </w:r>
          </w:p>
        </w:tc>
        <w:tc>
          <w:tcPr>
            <w:tcW w:w="0" w:type="auto"/>
            <w:vMerge w:val="restart"/>
            <w:vAlign w:val="center"/>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Статус месторождения</w:t>
            </w:r>
          </w:p>
        </w:tc>
      </w:tr>
      <w:tr w:rsidR="00BF1190" w:rsidRPr="00BF1190" w:rsidTr="003A746C">
        <w:trPr>
          <w:trHeight w:val="276"/>
        </w:trPr>
        <w:tc>
          <w:tcPr>
            <w:tcW w:w="0" w:type="auto"/>
            <w:vMerge/>
          </w:tcPr>
          <w:p w:rsidR="00BF1190" w:rsidRPr="00BF1190" w:rsidRDefault="00BF1190" w:rsidP="00BF1190">
            <w:pPr>
              <w:spacing w:after="0" w:line="240" w:lineRule="auto"/>
              <w:rPr>
                <w:rFonts w:ascii="Times New Roman" w:eastAsia="Times New Roman" w:hAnsi="Times New Roman" w:cs="Times New Roman"/>
                <w:lang w:eastAsia="ru-RU"/>
              </w:rPr>
            </w:pPr>
          </w:p>
        </w:tc>
        <w:tc>
          <w:tcPr>
            <w:tcW w:w="0" w:type="auto"/>
            <w:vMerge/>
          </w:tcPr>
          <w:p w:rsidR="00BF1190" w:rsidRPr="00BF1190" w:rsidRDefault="00BF1190" w:rsidP="00BF1190">
            <w:pPr>
              <w:spacing w:after="0" w:line="240" w:lineRule="auto"/>
              <w:rPr>
                <w:rFonts w:ascii="Times New Roman" w:eastAsia="Times New Roman" w:hAnsi="Times New Roman" w:cs="Times New Roman"/>
                <w:lang w:eastAsia="ru-RU"/>
              </w:rPr>
            </w:pPr>
          </w:p>
        </w:tc>
        <w:tc>
          <w:tcPr>
            <w:tcW w:w="0" w:type="auto"/>
            <w:vMerge/>
          </w:tcPr>
          <w:p w:rsidR="00BF1190" w:rsidRPr="00BF1190" w:rsidRDefault="00BF1190" w:rsidP="00BF1190">
            <w:pPr>
              <w:spacing w:after="0" w:line="240" w:lineRule="auto"/>
              <w:rPr>
                <w:rFonts w:ascii="Times New Roman" w:eastAsia="Times New Roman" w:hAnsi="Times New Roman" w:cs="Times New Roman"/>
                <w:lang w:eastAsia="ru-RU"/>
              </w:rPr>
            </w:pP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Заячья гора, месторождения строительного камня</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 xml:space="preserve">Участок недр со статусом горного отвода. Лицензия  СВЕ № 07262 ТЭ выдана ООО «Полдневское» до 01.06.2020 г. </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2</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 (центральная часть) месторождение бурого угля</w:t>
            </w:r>
          </w:p>
        </w:tc>
        <w:tc>
          <w:tcPr>
            <w:tcW w:w="0" w:type="auto"/>
          </w:tcPr>
          <w:p w:rsidR="00BF1190" w:rsidRPr="00BF1190" w:rsidRDefault="00BF1190" w:rsidP="005E34E9">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Участок недр со статусом горного отвода. Лицензия  СВЕ № 02211 ТЭ выдана АО «Волчанский уголь» до 01.09.2014 г.</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3</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Волчанский балластный карьер, месторождение строительного камня</w:t>
            </w:r>
          </w:p>
        </w:tc>
        <w:tc>
          <w:tcPr>
            <w:tcW w:w="0" w:type="auto"/>
          </w:tcPr>
          <w:p w:rsidR="00BF1190" w:rsidRPr="00BF1190" w:rsidRDefault="00BF1190" w:rsidP="005E34E9">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Участок недр со статусом горного отвода. Лицензия  СВЕ № 07239 ТЭ выдана АО «Волчанский уголь» до 31.12.2034 г.</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4</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Волчанский участок, золото</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Участок недр со статусом геологического отвода. Лицензия  СВЕ № 2442 БП выдана ЗАО «Золото Северного Урала» до 31.12.2012 г.</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5</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 месторождение бурого угля, Разрез № 6</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6</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 месторождение бурого угля, участок № 4</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7</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 месторождение бурого угля, участок № 2</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8</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Атюсский № 1, месторождение бурого угля</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9</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Р.Макарьевка, месторождение золота</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10</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Р.Б.Волчанка, месторождение золота</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11</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Среднечапинское месторождение золота</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lastRenderedPageBreak/>
              <w:t>12</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Верхнечапинское, месторождение золота</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13</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Волчанское-2, месторождение кирпичных глин</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14</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 месторождение известняка, участок № 4</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15</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Волчанское-1, месторождение кирпичных глин</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Учитываемое государственным кадастром месторождений</w:t>
            </w:r>
          </w:p>
        </w:tc>
      </w:tr>
      <w:tr w:rsidR="00BF1190" w:rsidRPr="00BF1190" w:rsidTr="003A746C">
        <w:trPr>
          <w:trHeight w:val="20"/>
        </w:trPr>
        <w:tc>
          <w:tcPr>
            <w:tcW w:w="0" w:type="auto"/>
          </w:tcPr>
          <w:p w:rsidR="00BF1190" w:rsidRPr="00BF1190" w:rsidRDefault="00BF1190" w:rsidP="00BF1190">
            <w:pPr>
              <w:spacing w:after="0" w:line="240" w:lineRule="auto"/>
              <w:jc w:val="center"/>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16</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Месторождение торфа Большое</w:t>
            </w:r>
          </w:p>
        </w:tc>
        <w:tc>
          <w:tcPr>
            <w:tcW w:w="0" w:type="auto"/>
          </w:tcPr>
          <w:p w:rsidR="00BF1190" w:rsidRPr="00BF1190" w:rsidRDefault="00BF1190" w:rsidP="00BF1190">
            <w:pPr>
              <w:spacing w:after="0" w:line="240" w:lineRule="auto"/>
              <w:rPr>
                <w:rFonts w:ascii="Times New Roman" w:eastAsia="Times New Roman" w:hAnsi="Times New Roman" w:cs="Times New Roman"/>
                <w:lang w:eastAsia="ru-RU"/>
              </w:rPr>
            </w:pPr>
            <w:r w:rsidRPr="00BF1190">
              <w:rPr>
                <w:rFonts w:ascii="Times New Roman" w:eastAsia="Times New Roman" w:hAnsi="Times New Roman" w:cs="Times New Roman"/>
                <w:lang w:eastAsia="ru-RU"/>
              </w:rPr>
              <w:t>Нераспределенный фонд, учтенный государственным балансом</w:t>
            </w:r>
          </w:p>
        </w:tc>
      </w:tr>
    </w:tbl>
    <w:p w:rsidR="008F4032" w:rsidRPr="008F4032" w:rsidRDefault="008F4032" w:rsidP="00F16BF8">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F16BF8" w:rsidRDefault="00BF1190" w:rsidP="00F16BF8">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проблемам окружающей среды Волчанского городского округа относятся:</w:t>
      </w:r>
    </w:p>
    <w:p w:rsidR="00BF1190" w:rsidRDefault="00BF1190" w:rsidP="00BF1190">
      <w:pPr>
        <w:pStyle w:val="a3"/>
        <w:numPr>
          <w:ilvl w:val="0"/>
          <w:numId w:val="8"/>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долговременное и непрерывное негативное воздействие на природные комплексы;</w:t>
      </w:r>
    </w:p>
    <w:p w:rsidR="00BF1190" w:rsidRDefault="00BF1190" w:rsidP="00BF1190">
      <w:pPr>
        <w:pStyle w:val="a3"/>
        <w:numPr>
          <w:ilvl w:val="0"/>
          <w:numId w:val="8"/>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устаревших технологий и оборудования, влекущее накопление значительного количества отходов, загрязнение почв, воздушного и водного бассейнов, ухудшение качества окружающей среды;</w:t>
      </w:r>
    </w:p>
    <w:p w:rsidR="00BF1190" w:rsidRDefault="00BF1190" w:rsidP="00BF1190">
      <w:pPr>
        <w:pStyle w:val="a3"/>
        <w:numPr>
          <w:ilvl w:val="0"/>
          <w:numId w:val="8"/>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комплексной системы обращения с отходами производства.</w:t>
      </w:r>
    </w:p>
    <w:p w:rsidR="00BF1190" w:rsidRDefault="00BF1190" w:rsidP="00BF119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Снижению негативного воздействия на окружающую среду в долгосрочной перспективе будут способствовать:</w:t>
      </w:r>
    </w:p>
    <w:p w:rsidR="00BF1190" w:rsidRDefault="00BF1190" w:rsidP="00BF1190">
      <w:pPr>
        <w:pStyle w:val="a3"/>
        <w:numPr>
          <w:ilvl w:val="0"/>
          <w:numId w:val="9"/>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безопасного обращения с отходами производства и потребления;</w:t>
      </w:r>
    </w:p>
    <w:p w:rsidR="00BF1190" w:rsidRDefault="00BF1190" w:rsidP="00BF1190">
      <w:pPr>
        <w:pStyle w:val="a3"/>
        <w:numPr>
          <w:ilvl w:val="0"/>
          <w:numId w:val="9"/>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процесса обращения с отходами производства и потребления с минимизацией  негативного воздействия на окружающую среду и здоровье человека;</w:t>
      </w:r>
    </w:p>
    <w:p w:rsidR="00BF1190" w:rsidRDefault="00BF1190" w:rsidP="00BF1190">
      <w:pPr>
        <w:pStyle w:val="a3"/>
        <w:numPr>
          <w:ilvl w:val="0"/>
          <w:numId w:val="9"/>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эксплуатационной надежности гидротехнических сооружений путем их приведения к безопасному техническому состоянию.</w:t>
      </w:r>
    </w:p>
    <w:p w:rsidR="00086367" w:rsidRDefault="00F648D9" w:rsidP="00F648D9">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реализации долгосрочного прогноза будут учтены целевые установки муниципальной программы Волчанского городского округа «Обеспечение рационального и безопасного природопользования на территории Волчанского городского округа на 2014-2020 годы», утвержденной постановлением главы Волчанского городского округа от 19.12.2013 года № 1038.</w:t>
      </w:r>
    </w:p>
    <w:p w:rsidR="00F648D9" w:rsidRDefault="00F648D9" w:rsidP="00F648D9">
      <w:pPr>
        <w:pStyle w:val="a3"/>
        <w:tabs>
          <w:tab w:val="left" w:pos="851"/>
        </w:tabs>
        <w:spacing w:after="0" w:line="240" w:lineRule="auto"/>
        <w:ind w:left="0" w:firstLine="709"/>
        <w:jc w:val="both"/>
        <w:rPr>
          <w:rFonts w:ascii="Times New Roman" w:hAnsi="Times New Roman" w:cs="Times New Roman"/>
          <w:sz w:val="28"/>
          <w:szCs w:val="28"/>
        </w:rPr>
      </w:pPr>
    </w:p>
    <w:p w:rsidR="00F648D9" w:rsidRPr="00F648D9" w:rsidRDefault="00F648D9" w:rsidP="00F648D9">
      <w:pPr>
        <w:pStyle w:val="a3"/>
        <w:tabs>
          <w:tab w:val="left" w:pos="851"/>
        </w:tabs>
        <w:spacing w:after="0" w:line="240" w:lineRule="auto"/>
        <w:ind w:left="0" w:firstLine="709"/>
        <w:jc w:val="center"/>
        <w:rPr>
          <w:rFonts w:ascii="Times New Roman" w:hAnsi="Times New Roman" w:cs="Times New Roman"/>
          <w:b/>
          <w:sz w:val="28"/>
          <w:szCs w:val="28"/>
        </w:rPr>
      </w:pPr>
      <w:r w:rsidRPr="00F648D9">
        <w:rPr>
          <w:rFonts w:ascii="Times New Roman" w:hAnsi="Times New Roman" w:cs="Times New Roman"/>
          <w:b/>
          <w:sz w:val="28"/>
          <w:szCs w:val="28"/>
        </w:rPr>
        <w:t>Часть 3. Оценка факторов и ограничений экономического развития Волчанского городского округа</w:t>
      </w:r>
    </w:p>
    <w:p w:rsidR="00BF1190" w:rsidRDefault="00BF1190" w:rsidP="00BF1190">
      <w:pPr>
        <w:pStyle w:val="a3"/>
        <w:tabs>
          <w:tab w:val="left" w:pos="851"/>
        </w:tabs>
        <w:spacing w:after="0" w:line="240" w:lineRule="auto"/>
        <w:ind w:left="709"/>
        <w:jc w:val="both"/>
        <w:rPr>
          <w:rFonts w:ascii="Times New Roman" w:hAnsi="Times New Roman" w:cs="Times New Roman"/>
          <w:sz w:val="28"/>
          <w:szCs w:val="28"/>
        </w:rPr>
      </w:pPr>
    </w:p>
    <w:p w:rsidR="00F648D9" w:rsidRDefault="00400FB8" w:rsidP="00400FB8">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Замедление темпов роста экономики в последние годы обозначило  вызовы для восстановления устойчивого долгосрочного подъема. Существенно возросли структурные ограничения для экономического развития, связанные с неразвитостью инфраструктуры, устаревающим оборудованием, неблагоприятной демографией, дефицитом квалифицированных кадров. Даже более низкие темпы становления экономики будут требовать существенных </w:t>
      </w:r>
      <w:r>
        <w:rPr>
          <w:rFonts w:ascii="Times New Roman" w:hAnsi="Times New Roman" w:cs="Times New Roman"/>
          <w:sz w:val="28"/>
          <w:szCs w:val="28"/>
        </w:rPr>
        <w:lastRenderedPageBreak/>
        <w:t>реформ, способных создать благоприятную бизнес-среду для привлечения инвестиций, создать условия для роста инвестиций в человеческий капитал.</w:t>
      </w:r>
    </w:p>
    <w:p w:rsidR="00400FB8" w:rsidRDefault="00400FB8" w:rsidP="00400FB8">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Задача роста производительности труда приобретает значение главного условия успешного долгосрочного развития. Основными факторами роста производительности труда являются:</w:t>
      </w:r>
    </w:p>
    <w:p w:rsidR="00400FB8" w:rsidRDefault="00400FB8" w:rsidP="00400FB8">
      <w:pPr>
        <w:pStyle w:val="a3"/>
        <w:numPr>
          <w:ilvl w:val="0"/>
          <w:numId w:val="10"/>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инвестиции в обновление основного капитала, освоение новейших технологий;</w:t>
      </w:r>
    </w:p>
    <w:p w:rsidR="00400FB8" w:rsidRDefault="00400FB8" w:rsidP="00400FB8">
      <w:pPr>
        <w:pStyle w:val="a3"/>
        <w:numPr>
          <w:ilvl w:val="0"/>
          <w:numId w:val="10"/>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рынка труда, улучшение использования имеющейся рабочей силы;</w:t>
      </w:r>
    </w:p>
    <w:p w:rsidR="00400FB8" w:rsidRDefault="00400FB8" w:rsidP="00400FB8">
      <w:pPr>
        <w:pStyle w:val="a3"/>
        <w:numPr>
          <w:ilvl w:val="0"/>
          <w:numId w:val="10"/>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человеческого капитала, повышение социальных и профессиональных компетенций работников.</w:t>
      </w:r>
    </w:p>
    <w:p w:rsidR="00FB70AC" w:rsidRDefault="0036148B" w:rsidP="0036148B">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ограничениям экономического развития Волчанского городского округа относятся: </w:t>
      </w:r>
    </w:p>
    <w:p w:rsidR="0036148B" w:rsidRDefault="0036148B" w:rsidP="00FB70AC">
      <w:pPr>
        <w:pStyle w:val="a3"/>
        <w:numPr>
          <w:ilvl w:val="0"/>
          <w:numId w:val="12"/>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недостаток инвестиций. С 2007 года в Волчанском городском округе наблюдалась как положительная, так и отрицательная динамика инвестиций в основной капитал. Наибольший рост показателя приходится на 2007 год (318 процентов).</w:t>
      </w:r>
    </w:p>
    <w:p w:rsidR="0036148B" w:rsidRDefault="0036148B" w:rsidP="0036148B">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2008 году в условиях воздействия экономического кризиса на объемы и сроки реализации проектов произошел спад инвестиций до 39,4 процентов к уровню 2007 года, </w:t>
      </w:r>
      <w:r w:rsidR="0026626C">
        <w:rPr>
          <w:rFonts w:ascii="Times New Roman" w:hAnsi="Times New Roman" w:cs="Times New Roman"/>
          <w:sz w:val="28"/>
          <w:szCs w:val="28"/>
        </w:rPr>
        <w:t>а в 2009 году еще сократился на 58,2 процента к уровню 2008 года, что соответствует тенденции в целом по Свердловской области.</w:t>
      </w:r>
    </w:p>
    <w:p w:rsidR="0026626C" w:rsidRDefault="0026626C" w:rsidP="0036148B">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восстановительный период 2010-2012 годов произошли позитивные изменения, но рост инвестиций не приблизился к докризисному.</w:t>
      </w:r>
    </w:p>
    <w:p w:rsidR="0026626C" w:rsidRDefault="0026626C" w:rsidP="0036148B">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Вследствие этого в промышленности на  данный момент наблюдается высокий уровень износа основных производственных фондов.</w:t>
      </w:r>
    </w:p>
    <w:p w:rsidR="0026626C" w:rsidRDefault="0026626C" w:rsidP="0036148B">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Исследование макроэкономических пропорций свидетельствует о наличии неразрывной связи между нормой инвестиций и темпами экономического развития. Необходимо учитывать, что рост инвестиций сказывается на темпах развития экономики только через 3-5 лет.</w:t>
      </w:r>
    </w:p>
    <w:p w:rsidR="00FB70AC" w:rsidRDefault="00FB70AC" w:rsidP="00FB70AC">
      <w:pPr>
        <w:pStyle w:val="a3"/>
        <w:numPr>
          <w:ilvl w:val="0"/>
          <w:numId w:val="12"/>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низкая восприимчивость к внедрению инноваций. Интерес на инновации со стороны предприятий и бизнес-структур не проявляется. Необходимо использование новых материалов ставить в число приоритетных задач. Надо рассматривать применение композиционных материалов</w:t>
      </w:r>
      <w:r w:rsidR="00462F00">
        <w:rPr>
          <w:rFonts w:ascii="Times New Roman" w:hAnsi="Times New Roman" w:cs="Times New Roman"/>
          <w:sz w:val="28"/>
          <w:szCs w:val="28"/>
        </w:rPr>
        <w:t>.</w:t>
      </w:r>
    </w:p>
    <w:p w:rsidR="00462F00" w:rsidRDefault="00462F00" w:rsidP="00FB70AC">
      <w:pPr>
        <w:pStyle w:val="a3"/>
        <w:numPr>
          <w:ilvl w:val="0"/>
          <w:numId w:val="12"/>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дисбаланса </w:t>
      </w:r>
      <w:r w:rsidR="00907C98">
        <w:rPr>
          <w:rFonts w:ascii="Times New Roman" w:hAnsi="Times New Roman" w:cs="Times New Roman"/>
          <w:sz w:val="28"/>
          <w:szCs w:val="28"/>
        </w:rPr>
        <w:t>спроса и предложения на рынке квалифицированных трудовых ресурсов.</w:t>
      </w:r>
    </w:p>
    <w:p w:rsidR="00907C98" w:rsidRDefault="00907C98" w:rsidP="00907C98">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Волчанском городском округе наблюдается устойчивая тенденция сокращения численности населения в трудоспособном возрасте.</w:t>
      </w:r>
    </w:p>
    <w:p w:rsidR="00907C98" w:rsidRDefault="00907C98" w:rsidP="00907C98">
      <w:pPr>
        <w:pStyle w:val="a3"/>
        <w:tabs>
          <w:tab w:val="left" w:pos="851"/>
        </w:tabs>
        <w:spacing w:after="0" w:line="240" w:lineRule="auto"/>
        <w:ind w:left="0" w:firstLine="709"/>
        <w:jc w:val="both"/>
        <w:rPr>
          <w:rFonts w:ascii="Times New Roman" w:hAnsi="Times New Roman" w:cs="Times New Roman"/>
          <w:sz w:val="28"/>
          <w:szCs w:val="28"/>
        </w:rPr>
      </w:pPr>
    </w:p>
    <w:p w:rsidR="00907C98" w:rsidRPr="00907C98" w:rsidRDefault="00907C98" w:rsidP="00907C98">
      <w:pPr>
        <w:pStyle w:val="a3"/>
        <w:tabs>
          <w:tab w:val="left" w:pos="851"/>
        </w:tabs>
        <w:spacing w:after="0" w:line="240" w:lineRule="auto"/>
        <w:ind w:left="0" w:firstLine="709"/>
        <w:jc w:val="center"/>
        <w:rPr>
          <w:rFonts w:ascii="Times New Roman" w:hAnsi="Times New Roman" w:cs="Times New Roman"/>
          <w:b/>
          <w:sz w:val="28"/>
          <w:szCs w:val="28"/>
        </w:rPr>
      </w:pPr>
      <w:r w:rsidRPr="00907C98">
        <w:rPr>
          <w:rFonts w:ascii="Times New Roman" w:hAnsi="Times New Roman" w:cs="Times New Roman"/>
          <w:b/>
          <w:sz w:val="28"/>
          <w:szCs w:val="28"/>
        </w:rPr>
        <w:t>Часть 4. Характеристика сценариев и этапов становления экономики Волчанского городского округа</w:t>
      </w:r>
    </w:p>
    <w:p w:rsidR="00FB70AC" w:rsidRDefault="00FB70AC" w:rsidP="0026626C">
      <w:pPr>
        <w:pStyle w:val="a3"/>
        <w:tabs>
          <w:tab w:val="left" w:pos="851"/>
        </w:tabs>
        <w:spacing w:after="0" w:line="240" w:lineRule="auto"/>
        <w:ind w:left="0" w:firstLine="709"/>
        <w:jc w:val="center"/>
        <w:rPr>
          <w:rFonts w:ascii="Times New Roman" w:hAnsi="Times New Roman" w:cs="Times New Roman"/>
          <w:sz w:val="28"/>
          <w:szCs w:val="28"/>
        </w:rPr>
      </w:pPr>
    </w:p>
    <w:p w:rsidR="00907C98" w:rsidRDefault="001E15B5" w:rsidP="001E15B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 связи с закрытием угледобывающего производства, наступила новая фаза развития экономики Волчанского городского округа, </w:t>
      </w:r>
      <w:r>
        <w:rPr>
          <w:rFonts w:ascii="Times New Roman" w:hAnsi="Times New Roman" w:cs="Times New Roman"/>
          <w:sz w:val="28"/>
          <w:szCs w:val="28"/>
        </w:rPr>
        <w:lastRenderedPageBreak/>
        <w:t>когда отрасли и сферы деятельности, обеспечивающие рост, кардинально стали отличаться.</w:t>
      </w:r>
    </w:p>
    <w:p w:rsidR="001E15B5" w:rsidRDefault="001E15B5" w:rsidP="001E15B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долгосрочной перспективе становление экономики Волчанского городского округа будет определяться следующими основными тенденциями:</w:t>
      </w:r>
    </w:p>
    <w:p w:rsidR="001E15B5" w:rsidRDefault="001E15B5" w:rsidP="001E15B5">
      <w:pPr>
        <w:pStyle w:val="a3"/>
        <w:numPr>
          <w:ilvl w:val="0"/>
          <w:numId w:val="13"/>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усилением зависимости платежного баланса и экономического продвижения от состояния инвестиционного климата;</w:t>
      </w:r>
    </w:p>
    <w:p w:rsidR="001E15B5" w:rsidRDefault="001E15B5" w:rsidP="001E15B5">
      <w:pPr>
        <w:pStyle w:val="a3"/>
        <w:numPr>
          <w:ilvl w:val="0"/>
          <w:numId w:val="13"/>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необходимостью преодоления ограничений в инфраструктурных отраслях (энергетика, транспорт);</w:t>
      </w:r>
    </w:p>
    <w:p w:rsidR="001E074A" w:rsidRDefault="001E074A" w:rsidP="001E15B5">
      <w:pPr>
        <w:pStyle w:val="a3"/>
        <w:numPr>
          <w:ilvl w:val="0"/>
          <w:numId w:val="13"/>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сокращение населения в трудоспособном возрасте в сочетании с дефицитом квалифицированных работников.</w:t>
      </w:r>
    </w:p>
    <w:p w:rsidR="001E074A" w:rsidRDefault="001E074A"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учетом этого основные варианты долгосрочного социально-экономического развития Волчанского городского округа определяются степенью реализации следующих ключевых факторов:</w:t>
      </w:r>
    </w:p>
    <w:p w:rsidR="001E074A" w:rsidRDefault="001E074A" w:rsidP="001E074A">
      <w:pPr>
        <w:pStyle w:val="a3"/>
        <w:numPr>
          <w:ilvl w:val="0"/>
          <w:numId w:val="1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степенью развития и реализации сильных сторон Волчанского городского округа;</w:t>
      </w:r>
    </w:p>
    <w:p w:rsidR="001E074A" w:rsidRDefault="001E074A" w:rsidP="001E074A">
      <w:pPr>
        <w:pStyle w:val="a3"/>
        <w:numPr>
          <w:ilvl w:val="0"/>
          <w:numId w:val="1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возможности инновационного обновления обрабатывающих производств и динамикой производительности труда;</w:t>
      </w:r>
    </w:p>
    <w:p w:rsidR="001E074A" w:rsidRDefault="001E074A" w:rsidP="001E074A">
      <w:pPr>
        <w:pStyle w:val="a3"/>
        <w:numPr>
          <w:ilvl w:val="0"/>
          <w:numId w:val="1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модернизацией транспортной и энергетической инфраструктуры;</w:t>
      </w:r>
    </w:p>
    <w:p w:rsidR="001E074A" w:rsidRDefault="001E074A" w:rsidP="001E074A">
      <w:pPr>
        <w:pStyle w:val="a3"/>
        <w:numPr>
          <w:ilvl w:val="0"/>
          <w:numId w:val="1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интенсивностью повышения качества человеческого капитала.</w:t>
      </w:r>
    </w:p>
    <w:p w:rsidR="001E074A" w:rsidRDefault="001E074A"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степени реализации этих факторов сформированы три сценария социально-экономического развития в долгосрочной перспективе.</w:t>
      </w:r>
    </w:p>
    <w:p w:rsidR="001E074A" w:rsidRDefault="001E074A"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Инерционный сценарий (вариант 1) предполагает ориентированность на обрабатывающее производство, снижение уровня инвестиций. Модернизация производства практически не предусматривается.</w:t>
      </w:r>
    </w:p>
    <w:p w:rsidR="001E074A" w:rsidRDefault="001E074A"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действия будут направлены на сохранение текущего уровня экономического развития и недопущения более сильного спада.</w:t>
      </w:r>
    </w:p>
    <w:p w:rsidR="001E074A" w:rsidRDefault="001E074A"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умеренно-консервативного сценария (вариант 2) характерен сдержанный рост экономики со сложившимися темпами модернизации.</w:t>
      </w:r>
    </w:p>
    <w:p w:rsidR="001E074A" w:rsidRDefault="001E074A"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Целевой (базовый) сценарий (вариант 3) характеризуется усилением инвестиционной направленности экономического развития. Сценарий опирается на создание новых отраслей наряду с модернизацией энергосырьевого комплекса.</w:t>
      </w:r>
    </w:p>
    <w:p w:rsidR="001C5E93" w:rsidRDefault="001C5E93"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Долгосрочный прогноз предполагает три этапа: 2016-2018 годы; 2019-2024 годы; 2025-2030 годы.</w:t>
      </w:r>
    </w:p>
    <w:p w:rsidR="001C5E93" w:rsidRDefault="001C5E93"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Первый период (2016-2018 годы) можно рассматривать как период внутренней мобилизации, направленной на преодоление «узких мест» в экономике Волчанского городского округа.</w:t>
      </w:r>
    </w:p>
    <w:p w:rsidR="001C5E93" w:rsidRDefault="001C5E93"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период (2019-2024 годы) характеризуется ростом экономики за счет эффективности использования ресурсов. Одновременно возрастает роль и вклад человеческого капитала в экономическое развитие. </w:t>
      </w:r>
      <w:r w:rsidR="00FD73A0">
        <w:rPr>
          <w:rFonts w:ascii="Times New Roman" w:hAnsi="Times New Roman" w:cs="Times New Roman"/>
          <w:sz w:val="28"/>
          <w:szCs w:val="28"/>
        </w:rPr>
        <w:t>Предусматривается повышение качества предоставляемых услуг в сферах образования и здравоохранения и повышение человеческого капитала, его производительной силы.</w:t>
      </w:r>
    </w:p>
    <w:p w:rsidR="00FD73A0" w:rsidRDefault="00FD73A0" w:rsidP="001E074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Третий период (2025-2030 годы) можно рассматривать как период развития на основе нового качества человеческого капитала</w:t>
      </w:r>
      <w:r w:rsidR="000E4570">
        <w:rPr>
          <w:rFonts w:ascii="Times New Roman" w:hAnsi="Times New Roman" w:cs="Times New Roman"/>
          <w:sz w:val="28"/>
          <w:szCs w:val="28"/>
        </w:rPr>
        <w:t>.</w:t>
      </w:r>
    </w:p>
    <w:p w:rsidR="003A746C" w:rsidRDefault="003A746C" w:rsidP="000E4570">
      <w:pPr>
        <w:pStyle w:val="a3"/>
        <w:tabs>
          <w:tab w:val="left" w:pos="851"/>
        </w:tabs>
        <w:spacing w:after="0" w:line="240" w:lineRule="auto"/>
        <w:ind w:left="0" w:firstLine="709"/>
        <w:jc w:val="center"/>
        <w:rPr>
          <w:rFonts w:ascii="Times New Roman" w:hAnsi="Times New Roman" w:cs="Times New Roman"/>
          <w:sz w:val="28"/>
          <w:szCs w:val="28"/>
        </w:rPr>
      </w:pPr>
    </w:p>
    <w:p w:rsidR="000E4570" w:rsidRDefault="000E4570" w:rsidP="000E4570">
      <w:pPr>
        <w:pStyle w:val="a3"/>
        <w:tabs>
          <w:tab w:val="left" w:pos="851"/>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Прогноз структуры экономики Волчанского городского округа на период до 2030 года (процентов к обороту)</w:t>
      </w:r>
    </w:p>
    <w:p w:rsidR="00D6759E" w:rsidRDefault="000E4570" w:rsidP="00D6759E">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91225" cy="81057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759E" w:rsidRDefault="00D6759E" w:rsidP="00D6759E">
      <w:pPr>
        <w:pStyle w:val="a3"/>
        <w:tabs>
          <w:tab w:val="left" w:pos="851"/>
        </w:tabs>
        <w:spacing w:after="0" w:line="240" w:lineRule="auto"/>
        <w:ind w:left="0"/>
        <w:jc w:val="center"/>
        <w:rPr>
          <w:rFonts w:ascii="Times New Roman" w:hAnsi="Times New Roman" w:cs="Times New Roman"/>
          <w:sz w:val="28"/>
          <w:szCs w:val="28"/>
        </w:rPr>
        <w:sectPr w:rsidR="00D6759E" w:rsidSect="00690414">
          <w:footerReference w:type="default" r:id="rId16"/>
          <w:pgSz w:w="11906" w:h="16838"/>
          <w:pgMar w:top="1134" w:right="851" w:bottom="1134" w:left="1418" w:header="709" w:footer="709" w:gutter="0"/>
          <w:cols w:space="708"/>
          <w:docGrid w:linePitch="360"/>
        </w:sectPr>
      </w:pPr>
    </w:p>
    <w:p w:rsidR="0026626C" w:rsidRDefault="00D6759E" w:rsidP="00D6759E">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Макроэкономические показатели долгосрочного прогноза Волчанского городского округа на период до 2030 года</w:t>
      </w:r>
    </w:p>
    <w:p w:rsidR="00D6759E" w:rsidRDefault="00D6759E" w:rsidP="00D6759E">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(сценарий 1 – инерционный)</w:t>
      </w:r>
    </w:p>
    <w:p w:rsidR="00D6759E" w:rsidRDefault="00D6759E" w:rsidP="00D6759E">
      <w:pPr>
        <w:pStyle w:val="a3"/>
        <w:tabs>
          <w:tab w:val="left" w:pos="851"/>
        </w:tabs>
        <w:spacing w:after="0" w:line="240" w:lineRule="auto"/>
        <w:ind w:left="0"/>
        <w:jc w:val="center"/>
        <w:rPr>
          <w:rFonts w:ascii="Times New Roman" w:hAnsi="Times New Roman" w:cs="Times New Roman"/>
          <w:sz w:val="28"/>
          <w:szCs w:val="28"/>
        </w:rPr>
      </w:pPr>
    </w:p>
    <w:tbl>
      <w:tblPr>
        <w:tblStyle w:val="a4"/>
        <w:tblW w:w="0" w:type="auto"/>
        <w:tblLook w:val="04A0"/>
      </w:tblPr>
      <w:tblGrid>
        <w:gridCol w:w="701"/>
        <w:gridCol w:w="6424"/>
        <w:gridCol w:w="1266"/>
        <w:gridCol w:w="1201"/>
        <w:gridCol w:w="1197"/>
        <w:gridCol w:w="1197"/>
        <w:gridCol w:w="1197"/>
        <w:gridCol w:w="1446"/>
      </w:tblGrid>
      <w:tr w:rsidR="00D6759E" w:rsidRPr="00D6759E" w:rsidTr="00D6759E">
        <w:tc>
          <w:tcPr>
            <w:tcW w:w="701"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 п/п</w:t>
            </w:r>
          </w:p>
        </w:tc>
        <w:tc>
          <w:tcPr>
            <w:tcW w:w="6424"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Целевые показатели</w:t>
            </w:r>
          </w:p>
        </w:tc>
        <w:tc>
          <w:tcPr>
            <w:tcW w:w="1197"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2014 год (факт)</w:t>
            </w:r>
          </w:p>
        </w:tc>
        <w:tc>
          <w:tcPr>
            <w:tcW w:w="1201"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2015 год (оценка)</w:t>
            </w:r>
          </w:p>
        </w:tc>
        <w:tc>
          <w:tcPr>
            <w:tcW w:w="1197"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1 этап (2016-2018 годы)</w:t>
            </w:r>
          </w:p>
        </w:tc>
        <w:tc>
          <w:tcPr>
            <w:tcW w:w="1197"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 этап (2019-2024 годы)</w:t>
            </w:r>
          </w:p>
        </w:tc>
        <w:tc>
          <w:tcPr>
            <w:tcW w:w="1197"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3 этап (2025-2030 годы)</w:t>
            </w:r>
          </w:p>
        </w:tc>
        <w:tc>
          <w:tcPr>
            <w:tcW w:w="1446" w:type="dxa"/>
            <w:vAlign w:val="center"/>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2030 год к 2014 году (процентов)</w:t>
            </w:r>
          </w:p>
        </w:tc>
      </w:tr>
      <w:tr w:rsidR="00D6759E" w:rsidRPr="00D6759E" w:rsidTr="00D6759E">
        <w:tc>
          <w:tcPr>
            <w:tcW w:w="701"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1</w:t>
            </w:r>
          </w:p>
        </w:tc>
        <w:tc>
          <w:tcPr>
            <w:tcW w:w="6424"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w:t>
            </w:r>
          </w:p>
        </w:tc>
        <w:tc>
          <w:tcPr>
            <w:tcW w:w="1197"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3</w:t>
            </w:r>
          </w:p>
        </w:tc>
        <w:tc>
          <w:tcPr>
            <w:tcW w:w="1201"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4</w:t>
            </w:r>
          </w:p>
        </w:tc>
        <w:tc>
          <w:tcPr>
            <w:tcW w:w="1197"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5</w:t>
            </w:r>
          </w:p>
        </w:tc>
        <w:tc>
          <w:tcPr>
            <w:tcW w:w="1197"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6</w:t>
            </w:r>
          </w:p>
        </w:tc>
        <w:tc>
          <w:tcPr>
            <w:tcW w:w="1197"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7</w:t>
            </w:r>
          </w:p>
        </w:tc>
        <w:tc>
          <w:tcPr>
            <w:tcW w:w="1446" w:type="dxa"/>
          </w:tcPr>
          <w:p w:rsidR="00D6759E" w:rsidRPr="00D6759E" w:rsidRDefault="00D6759E" w:rsidP="00D6759E">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8</w:t>
            </w:r>
          </w:p>
        </w:tc>
      </w:tr>
      <w:tr w:rsidR="00D6759E" w:rsidTr="00D6759E">
        <w:tc>
          <w:tcPr>
            <w:tcW w:w="701" w:type="dxa"/>
          </w:tcPr>
          <w:p w:rsidR="00D6759E" w:rsidRDefault="00D6759E" w:rsidP="00D6759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3859" w:type="dxa"/>
            <w:gridSpan w:val="7"/>
          </w:tcPr>
          <w:p w:rsidR="00D6759E" w:rsidRDefault="00D6759E" w:rsidP="00D6759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Демография</w:t>
            </w:r>
          </w:p>
        </w:tc>
      </w:tr>
      <w:tr w:rsidR="00D6759E" w:rsidTr="00AC24CD">
        <w:tc>
          <w:tcPr>
            <w:tcW w:w="701" w:type="dxa"/>
            <w:vAlign w:val="center"/>
          </w:tcPr>
          <w:p w:rsidR="00D6759E"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6424" w:type="dxa"/>
            <w:vAlign w:val="center"/>
          </w:tcPr>
          <w:p w:rsidR="00D6759E"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Численность постоянного населения (среднегодовая) на конец периода, тысяч человек</w:t>
            </w:r>
          </w:p>
        </w:tc>
        <w:tc>
          <w:tcPr>
            <w:tcW w:w="1197" w:type="dxa"/>
            <w:vAlign w:val="center"/>
          </w:tcPr>
          <w:p w:rsidR="00D6759E" w:rsidRDefault="00C044F0"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9,714</w:t>
            </w:r>
          </w:p>
        </w:tc>
        <w:tc>
          <w:tcPr>
            <w:tcW w:w="1201" w:type="dxa"/>
            <w:vAlign w:val="center"/>
          </w:tcPr>
          <w:p w:rsidR="00D6759E"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9,535</w:t>
            </w:r>
          </w:p>
        </w:tc>
        <w:tc>
          <w:tcPr>
            <w:tcW w:w="1197" w:type="dxa"/>
            <w:vAlign w:val="center"/>
          </w:tcPr>
          <w:p w:rsidR="00D6759E"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8,908</w:t>
            </w:r>
          </w:p>
        </w:tc>
        <w:tc>
          <w:tcPr>
            <w:tcW w:w="1197" w:type="dxa"/>
            <w:vAlign w:val="center"/>
          </w:tcPr>
          <w:p w:rsidR="00D6759E"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7,509</w:t>
            </w:r>
          </w:p>
        </w:tc>
        <w:tc>
          <w:tcPr>
            <w:tcW w:w="1197" w:type="dxa"/>
            <w:vAlign w:val="center"/>
          </w:tcPr>
          <w:p w:rsidR="00D6759E"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5,791</w:t>
            </w:r>
          </w:p>
        </w:tc>
        <w:tc>
          <w:tcPr>
            <w:tcW w:w="1446" w:type="dxa"/>
            <w:vAlign w:val="center"/>
          </w:tcPr>
          <w:p w:rsidR="00D6759E"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59,6</w:t>
            </w:r>
          </w:p>
        </w:tc>
      </w:tr>
      <w:tr w:rsidR="00AC24CD" w:rsidTr="00443373">
        <w:tc>
          <w:tcPr>
            <w:tcW w:w="701"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859" w:type="dxa"/>
            <w:gridSpan w:val="7"/>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Промышленное производство</w:t>
            </w:r>
          </w:p>
        </w:tc>
      </w:tr>
      <w:tr w:rsidR="00AC24CD" w:rsidTr="00AC24CD">
        <w:tc>
          <w:tcPr>
            <w:tcW w:w="701"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6424" w:type="dxa"/>
            <w:vAlign w:val="center"/>
          </w:tcPr>
          <w:p w:rsidR="00AC24CD"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на конец периода, млн. руб.</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1251,174</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563,54</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690,028</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709,16</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744,774</w:t>
            </w:r>
          </w:p>
        </w:tc>
        <w:tc>
          <w:tcPr>
            <w:tcW w:w="1446"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p>
        </w:tc>
      </w:tr>
      <w:tr w:rsidR="00AC24CD" w:rsidTr="00AC24CD">
        <w:tc>
          <w:tcPr>
            <w:tcW w:w="701"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w:t>
            </w:r>
          </w:p>
        </w:tc>
        <w:tc>
          <w:tcPr>
            <w:tcW w:w="6424" w:type="dxa"/>
            <w:vAlign w:val="center"/>
          </w:tcPr>
          <w:p w:rsidR="00AC24CD"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добыча полезных ископаемых</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416,1</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3,15</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446"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p>
        </w:tc>
      </w:tr>
      <w:tr w:rsidR="00AC24CD" w:rsidTr="00AC24CD">
        <w:tc>
          <w:tcPr>
            <w:tcW w:w="701"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6424" w:type="dxa"/>
            <w:vAlign w:val="center"/>
          </w:tcPr>
          <w:p w:rsidR="00AC24CD"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обрабатывающие производства</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748,0</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466,2</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590,3</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603,5</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632,8</w:t>
            </w:r>
          </w:p>
        </w:tc>
        <w:tc>
          <w:tcPr>
            <w:tcW w:w="1446"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p>
        </w:tc>
      </w:tr>
      <w:tr w:rsidR="00AC24CD" w:rsidTr="00AC24CD">
        <w:tc>
          <w:tcPr>
            <w:tcW w:w="701"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w:t>
            </w:r>
          </w:p>
        </w:tc>
        <w:tc>
          <w:tcPr>
            <w:tcW w:w="6424" w:type="dxa"/>
            <w:vAlign w:val="center"/>
          </w:tcPr>
          <w:p w:rsidR="00AC24CD"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производство и распределение электроэнергии, газа и воды</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87,074</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94,19</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99,728</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105,66</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111,974</w:t>
            </w:r>
          </w:p>
        </w:tc>
        <w:tc>
          <w:tcPr>
            <w:tcW w:w="1446"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p>
        </w:tc>
      </w:tr>
      <w:tr w:rsidR="00BE4915" w:rsidTr="00AC24CD">
        <w:tc>
          <w:tcPr>
            <w:tcW w:w="701" w:type="dxa"/>
            <w:vAlign w:val="center"/>
          </w:tcPr>
          <w:p w:rsidR="00BE4915" w:rsidRDefault="00BE4915"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w:t>
            </w:r>
          </w:p>
        </w:tc>
        <w:tc>
          <w:tcPr>
            <w:tcW w:w="6424" w:type="dxa"/>
            <w:vAlign w:val="center"/>
          </w:tcPr>
          <w:p w:rsidR="00BE4915" w:rsidRDefault="00BE4915" w:rsidP="00BE4915">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объема отгруженных товаров собственного производства, выполненных работ и услуг собственными силами (среднегодовой за период), процентов</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86,1</w:t>
            </w:r>
          </w:p>
        </w:tc>
        <w:tc>
          <w:tcPr>
            <w:tcW w:w="1201"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45,0</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107,5</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100,5</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100,9</w:t>
            </w:r>
          </w:p>
        </w:tc>
        <w:tc>
          <w:tcPr>
            <w:tcW w:w="1446"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122,4</w:t>
            </w:r>
          </w:p>
        </w:tc>
      </w:tr>
      <w:tr w:rsidR="00A75E5E" w:rsidTr="00AC24CD">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добыча полезных ископаемых</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52,4</w:t>
            </w:r>
          </w:p>
        </w:tc>
        <w:tc>
          <w:tcPr>
            <w:tcW w:w="1201"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0,76</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75E5E" w:rsidTr="00AC24CD">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обрабатывающие производства</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129,0</w:t>
            </w:r>
          </w:p>
        </w:tc>
        <w:tc>
          <w:tcPr>
            <w:tcW w:w="1201"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62,3</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108,9</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100,4</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100,8</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75E5E" w:rsidTr="00AC24CD">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производство и распределение электроэнергии, газа и воды</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111,0</w:t>
            </w:r>
          </w:p>
        </w:tc>
        <w:tc>
          <w:tcPr>
            <w:tcW w:w="1201"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108,2</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101,0</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101,0</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C24CD" w:rsidTr="00443373">
        <w:tc>
          <w:tcPr>
            <w:tcW w:w="701" w:type="dxa"/>
            <w:vAlign w:val="center"/>
          </w:tcPr>
          <w:p w:rsidR="00AC24CD"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3859" w:type="dxa"/>
            <w:gridSpan w:val="7"/>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Рынок товаров и услуг</w:t>
            </w:r>
          </w:p>
        </w:tc>
      </w:tr>
      <w:tr w:rsidR="00AC24CD" w:rsidTr="00AC24CD">
        <w:tc>
          <w:tcPr>
            <w:tcW w:w="701" w:type="dxa"/>
            <w:vAlign w:val="center"/>
          </w:tcPr>
          <w:p w:rsidR="00AC24CD"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6424" w:type="dxa"/>
            <w:vAlign w:val="center"/>
          </w:tcPr>
          <w:p w:rsidR="00AC24CD"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Оборот розничной торговли, млн. рублей</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650,25</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663,4</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665,0</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720,0</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784,3</w:t>
            </w:r>
          </w:p>
        </w:tc>
        <w:tc>
          <w:tcPr>
            <w:tcW w:w="1446"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p>
        </w:tc>
      </w:tr>
      <w:tr w:rsidR="00BE4915" w:rsidTr="00AC24CD">
        <w:tc>
          <w:tcPr>
            <w:tcW w:w="701" w:type="dxa"/>
            <w:vAlign w:val="center"/>
          </w:tcPr>
          <w:p w:rsidR="00BE4915"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6424" w:type="dxa"/>
            <w:vAlign w:val="center"/>
          </w:tcPr>
          <w:p w:rsidR="00BE4915" w:rsidRDefault="00BE4915"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xml:space="preserve">Темп роста оборота розничной торговли </w:t>
            </w:r>
            <w:r>
              <w:rPr>
                <w:rFonts w:ascii="Times New Roman" w:hAnsi="Times New Roman" w:cs="Times New Roman"/>
                <w:sz w:val="28"/>
                <w:szCs w:val="28"/>
              </w:rPr>
              <w:lastRenderedPageBreak/>
              <w:t>(среднегодовой за период), процентов</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104,0</w:t>
            </w:r>
          </w:p>
        </w:tc>
        <w:tc>
          <w:tcPr>
            <w:tcW w:w="1201"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100,1</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101,4</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101,5</w:t>
            </w:r>
          </w:p>
        </w:tc>
        <w:tc>
          <w:tcPr>
            <w:tcW w:w="1446"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104,8</w:t>
            </w:r>
          </w:p>
        </w:tc>
      </w:tr>
      <w:tr w:rsidR="00AC24CD" w:rsidTr="00443373">
        <w:tc>
          <w:tcPr>
            <w:tcW w:w="701" w:type="dxa"/>
            <w:vAlign w:val="center"/>
          </w:tcPr>
          <w:p w:rsidR="00AC24CD"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13859" w:type="dxa"/>
            <w:gridSpan w:val="7"/>
            <w:vAlign w:val="center"/>
          </w:tcPr>
          <w:p w:rsidR="00AC24CD" w:rsidRDefault="00AC24CD"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Инвестиции</w:t>
            </w:r>
          </w:p>
        </w:tc>
      </w:tr>
      <w:tr w:rsidR="00AC24CD" w:rsidTr="00AC24CD">
        <w:tc>
          <w:tcPr>
            <w:tcW w:w="701" w:type="dxa"/>
            <w:vAlign w:val="center"/>
          </w:tcPr>
          <w:p w:rsidR="00AC24CD"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6424" w:type="dxa"/>
            <w:vAlign w:val="center"/>
          </w:tcPr>
          <w:p w:rsidR="00AC24CD" w:rsidRDefault="00AC24CD"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млн. рублей</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126,127</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129,785</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134,234</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130,0</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135,0</w:t>
            </w:r>
          </w:p>
        </w:tc>
        <w:tc>
          <w:tcPr>
            <w:tcW w:w="1446" w:type="dxa"/>
            <w:vAlign w:val="center"/>
          </w:tcPr>
          <w:p w:rsidR="00AC24CD" w:rsidRDefault="00AC24CD" w:rsidP="00AC24CD">
            <w:pPr>
              <w:pStyle w:val="a3"/>
              <w:tabs>
                <w:tab w:val="left" w:pos="851"/>
              </w:tabs>
              <w:ind w:left="0"/>
              <w:jc w:val="center"/>
              <w:rPr>
                <w:rFonts w:ascii="Times New Roman" w:hAnsi="Times New Roman" w:cs="Times New Roman"/>
                <w:sz w:val="28"/>
                <w:szCs w:val="28"/>
              </w:rPr>
            </w:pPr>
          </w:p>
        </w:tc>
      </w:tr>
      <w:tr w:rsidR="00BE4915" w:rsidTr="00AC24CD">
        <w:tc>
          <w:tcPr>
            <w:tcW w:w="701" w:type="dxa"/>
            <w:vAlign w:val="center"/>
          </w:tcPr>
          <w:p w:rsidR="00BE4915"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6424" w:type="dxa"/>
            <w:vAlign w:val="center"/>
          </w:tcPr>
          <w:p w:rsidR="00BE4915" w:rsidRDefault="00BE4915"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объема инвестиций (среднегодовой за период), процентов</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116,7</w:t>
            </w:r>
          </w:p>
        </w:tc>
        <w:tc>
          <w:tcPr>
            <w:tcW w:w="1201"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102,9</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101,1</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99,5</w:t>
            </w:r>
          </w:p>
        </w:tc>
        <w:tc>
          <w:tcPr>
            <w:tcW w:w="1197"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100,6</w:t>
            </w:r>
          </w:p>
        </w:tc>
        <w:tc>
          <w:tcPr>
            <w:tcW w:w="1446" w:type="dxa"/>
            <w:vAlign w:val="center"/>
          </w:tcPr>
          <w:p w:rsidR="00BE4915"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88,8</w:t>
            </w:r>
          </w:p>
        </w:tc>
      </w:tr>
      <w:tr w:rsidR="00AC24CD" w:rsidTr="00443373">
        <w:tc>
          <w:tcPr>
            <w:tcW w:w="701" w:type="dxa"/>
            <w:vAlign w:val="center"/>
          </w:tcPr>
          <w:p w:rsidR="00AC24CD"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3859" w:type="dxa"/>
            <w:gridSpan w:val="7"/>
            <w:vAlign w:val="center"/>
          </w:tcPr>
          <w:p w:rsidR="00AC24CD" w:rsidRDefault="00096B28"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Труд и занятость</w:t>
            </w:r>
          </w:p>
        </w:tc>
      </w:tr>
      <w:tr w:rsidR="00AC24CD" w:rsidTr="00AC24CD">
        <w:tc>
          <w:tcPr>
            <w:tcW w:w="701" w:type="dxa"/>
            <w:vAlign w:val="center"/>
          </w:tcPr>
          <w:p w:rsidR="00AC24CD"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6424" w:type="dxa"/>
            <w:vAlign w:val="center"/>
          </w:tcPr>
          <w:p w:rsidR="00AC24CD" w:rsidRDefault="00096B28"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(среднегодовая) на конец периода, тысяч человек</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2,820</w:t>
            </w:r>
          </w:p>
        </w:tc>
        <w:tc>
          <w:tcPr>
            <w:tcW w:w="1201"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2,552</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2,401</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2,300</w:t>
            </w:r>
          </w:p>
        </w:tc>
        <w:tc>
          <w:tcPr>
            <w:tcW w:w="1197"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2,300</w:t>
            </w:r>
          </w:p>
        </w:tc>
        <w:tc>
          <w:tcPr>
            <w:tcW w:w="1446" w:type="dxa"/>
            <w:vAlign w:val="center"/>
          </w:tcPr>
          <w:p w:rsidR="00AC24CD"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81,6</w:t>
            </w:r>
          </w:p>
        </w:tc>
      </w:tr>
      <w:tr w:rsidR="00096B28" w:rsidTr="00AC24CD">
        <w:tc>
          <w:tcPr>
            <w:tcW w:w="701" w:type="dxa"/>
            <w:vAlign w:val="center"/>
          </w:tcPr>
          <w:p w:rsidR="00096B28"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424" w:type="dxa"/>
            <w:vAlign w:val="center"/>
          </w:tcPr>
          <w:p w:rsidR="00096B28" w:rsidRDefault="00096B28"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Уровень безработицы к экономически активному населению на конец периода, процентов</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1201"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3,9</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3,8</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1446" w:type="dxa"/>
            <w:vAlign w:val="center"/>
          </w:tcPr>
          <w:p w:rsidR="00096B28" w:rsidRDefault="00096B28" w:rsidP="00AC24CD">
            <w:pPr>
              <w:pStyle w:val="a3"/>
              <w:tabs>
                <w:tab w:val="left" w:pos="851"/>
              </w:tabs>
              <w:ind w:left="0"/>
              <w:jc w:val="center"/>
              <w:rPr>
                <w:rFonts w:ascii="Times New Roman" w:hAnsi="Times New Roman" w:cs="Times New Roman"/>
                <w:sz w:val="28"/>
                <w:szCs w:val="28"/>
              </w:rPr>
            </w:pPr>
          </w:p>
        </w:tc>
      </w:tr>
      <w:tr w:rsidR="00096B28" w:rsidTr="00AC24CD">
        <w:tc>
          <w:tcPr>
            <w:tcW w:w="701" w:type="dxa"/>
            <w:vAlign w:val="center"/>
          </w:tcPr>
          <w:p w:rsidR="00096B28"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424" w:type="dxa"/>
            <w:vAlign w:val="center"/>
          </w:tcPr>
          <w:p w:rsidR="00096B28" w:rsidRDefault="00096B28"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Средняя номинальная начисленная заработная плата на конец периода, тысяч рублей на 1 работника</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20,347</w:t>
            </w:r>
          </w:p>
        </w:tc>
        <w:tc>
          <w:tcPr>
            <w:tcW w:w="1201"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20,000</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24,000</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28,000</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30,000</w:t>
            </w:r>
          </w:p>
        </w:tc>
        <w:tc>
          <w:tcPr>
            <w:tcW w:w="1446" w:type="dxa"/>
            <w:vAlign w:val="center"/>
          </w:tcPr>
          <w:p w:rsidR="00096B28" w:rsidRDefault="00096B28" w:rsidP="00AC24CD">
            <w:pPr>
              <w:pStyle w:val="a3"/>
              <w:tabs>
                <w:tab w:val="left" w:pos="851"/>
              </w:tabs>
              <w:ind w:left="0"/>
              <w:jc w:val="center"/>
              <w:rPr>
                <w:rFonts w:ascii="Times New Roman" w:hAnsi="Times New Roman" w:cs="Times New Roman"/>
                <w:sz w:val="28"/>
                <w:szCs w:val="28"/>
              </w:rPr>
            </w:pPr>
          </w:p>
        </w:tc>
      </w:tr>
      <w:tr w:rsidR="00096B28" w:rsidTr="00AC24CD">
        <w:tc>
          <w:tcPr>
            <w:tcW w:w="701" w:type="dxa"/>
            <w:vAlign w:val="center"/>
          </w:tcPr>
          <w:p w:rsidR="00096B28" w:rsidRDefault="00A75E5E"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6424" w:type="dxa"/>
            <w:vAlign w:val="center"/>
          </w:tcPr>
          <w:p w:rsidR="00096B28" w:rsidRDefault="00096B28" w:rsidP="00AC24CD">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xml:space="preserve">Темп роста среднемесячной заработной </w:t>
            </w:r>
            <w:r w:rsidR="00547229">
              <w:rPr>
                <w:rFonts w:ascii="Times New Roman" w:hAnsi="Times New Roman" w:cs="Times New Roman"/>
                <w:sz w:val="28"/>
                <w:szCs w:val="28"/>
              </w:rPr>
              <w:t>п</w:t>
            </w:r>
            <w:r>
              <w:rPr>
                <w:rFonts w:ascii="Times New Roman" w:hAnsi="Times New Roman" w:cs="Times New Roman"/>
                <w:sz w:val="28"/>
                <w:szCs w:val="28"/>
              </w:rPr>
              <w:t>латы (среднегодовой за период), процентов</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107,7</w:t>
            </w:r>
          </w:p>
        </w:tc>
        <w:tc>
          <w:tcPr>
            <w:tcW w:w="1201"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98,3</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106,7</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102,8</w:t>
            </w:r>
          </w:p>
        </w:tc>
        <w:tc>
          <w:tcPr>
            <w:tcW w:w="1197"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101,2</w:t>
            </w:r>
          </w:p>
        </w:tc>
        <w:tc>
          <w:tcPr>
            <w:tcW w:w="1446" w:type="dxa"/>
            <w:vAlign w:val="center"/>
          </w:tcPr>
          <w:p w:rsidR="00096B28" w:rsidRDefault="00A47711" w:rsidP="00AC24CD">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99,5</w:t>
            </w:r>
          </w:p>
        </w:tc>
      </w:tr>
    </w:tbl>
    <w:p w:rsidR="00D6759E" w:rsidRDefault="00D6759E" w:rsidP="00D6759E">
      <w:pPr>
        <w:pStyle w:val="a3"/>
        <w:tabs>
          <w:tab w:val="left" w:pos="851"/>
        </w:tabs>
        <w:spacing w:after="0" w:line="240" w:lineRule="auto"/>
        <w:ind w:left="0"/>
        <w:jc w:val="center"/>
        <w:rPr>
          <w:rFonts w:ascii="Times New Roman" w:hAnsi="Times New Roman" w:cs="Times New Roman"/>
          <w:sz w:val="28"/>
          <w:szCs w:val="28"/>
        </w:rPr>
      </w:pPr>
    </w:p>
    <w:p w:rsidR="005E4CF8" w:rsidRDefault="005E4CF8" w:rsidP="005E4CF8">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Макроэкономические показатели долгосрочного прогноза Волчанского городского округа на период до 2030 года</w:t>
      </w:r>
    </w:p>
    <w:p w:rsidR="005E4CF8" w:rsidRDefault="005E4CF8" w:rsidP="005E4CF8">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(сценарий 2 – умеренно-консервативный)</w:t>
      </w:r>
    </w:p>
    <w:p w:rsidR="005E4CF8" w:rsidRDefault="005E4CF8" w:rsidP="005E4CF8">
      <w:pPr>
        <w:pStyle w:val="a3"/>
        <w:tabs>
          <w:tab w:val="left" w:pos="851"/>
        </w:tabs>
        <w:spacing w:after="0" w:line="240" w:lineRule="auto"/>
        <w:ind w:left="0"/>
        <w:jc w:val="center"/>
        <w:rPr>
          <w:rFonts w:ascii="Times New Roman" w:hAnsi="Times New Roman" w:cs="Times New Roman"/>
          <w:sz w:val="28"/>
          <w:szCs w:val="28"/>
        </w:rPr>
      </w:pPr>
    </w:p>
    <w:tbl>
      <w:tblPr>
        <w:tblStyle w:val="a4"/>
        <w:tblW w:w="0" w:type="auto"/>
        <w:tblLook w:val="04A0"/>
      </w:tblPr>
      <w:tblGrid>
        <w:gridCol w:w="701"/>
        <w:gridCol w:w="6424"/>
        <w:gridCol w:w="1266"/>
        <w:gridCol w:w="1201"/>
        <w:gridCol w:w="1266"/>
        <w:gridCol w:w="1266"/>
        <w:gridCol w:w="1197"/>
        <w:gridCol w:w="1446"/>
      </w:tblGrid>
      <w:tr w:rsidR="005E4CF8" w:rsidRPr="00D6759E" w:rsidTr="00443373">
        <w:tc>
          <w:tcPr>
            <w:tcW w:w="701"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 п/п</w:t>
            </w:r>
          </w:p>
        </w:tc>
        <w:tc>
          <w:tcPr>
            <w:tcW w:w="6424"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Целевые показатели</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2014 год (факт)</w:t>
            </w:r>
          </w:p>
        </w:tc>
        <w:tc>
          <w:tcPr>
            <w:tcW w:w="1201"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2015 год (оценка)</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1 этап (2016-2018 годы)</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 этап (2019-2024 годы)</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3 этап (2025-2030 годы)</w:t>
            </w:r>
          </w:p>
        </w:tc>
        <w:tc>
          <w:tcPr>
            <w:tcW w:w="1446"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2030 год к 2014 году (процентов)</w:t>
            </w:r>
          </w:p>
        </w:tc>
      </w:tr>
      <w:tr w:rsidR="005E4CF8" w:rsidRPr="00D6759E" w:rsidTr="00443373">
        <w:tc>
          <w:tcPr>
            <w:tcW w:w="701"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1</w:t>
            </w:r>
          </w:p>
        </w:tc>
        <w:tc>
          <w:tcPr>
            <w:tcW w:w="6424"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3</w:t>
            </w:r>
          </w:p>
        </w:tc>
        <w:tc>
          <w:tcPr>
            <w:tcW w:w="1201"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4</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5</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6</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7</w:t>
            </w:r>
          </w:p>
        </w:tc>
        <w:tc>
          <w:tcPr>
            <w:tcW w:w="1446"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8</w:t>
            </w:r>
          </w:p>
        </w:tc>
      </w:tr>
      <w:tr w:rsidR="005E4CF8" w:rsidTr="00443373">
        <w:tc>
          <w:tcPr>
            <w:tcW w:w="701" w:type="dxa"/>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3859" w:type="dxa"/>
            <w:gridSpan w:val="7"/>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Демография</w:t>
            </w: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Численность постоянного населения (среднегодовая) на конец периода, тысяч человек</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9,714</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9,535</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8,967</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7,977</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7,086</w:t>
            </w:r>
          </w:p>
        </w:tc>
        <w:tc>
          <w:tcPr>
            <w:tcW w:w="1446"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72,9</w:t>
            </w: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Промышленное производство</w:t>
            </w: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xml:space="preserve">Объем отгруженных товаров собственного </w:t>
            </w:r>
            <w:r>
              <w:rPr>
                <w:rFonts w:ascii="Times New Roman" w:hAnsi="Times New Roman" w:cs="Times New Roman"/>
                <w:sz w:val="28"/>
                <w:szCs w:val="28"/>
              </w:rPr>
              <w:lastRenderedPageBreak/>
              <w:t>производства, выполненных работ и услуг собственными силами на конец периода, млн. руб.</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1251,174</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563,54</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1015,082</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1112,591</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1218,15</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добыча полезных ископаемых</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416,1</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3,15</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обрабатывающие производства</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748,0</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466,2</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905,082</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995,591</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1095,15</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производство и распределение электроэнергии, газа и воды</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87,074</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94,19</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117,0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123,0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BE4915" w:rsidTr="00443373">
        <w:tc>
          <w:tcPr>
            <w:tcW w:w="701" w:type="dxa"/>
            <w:vAlign w:val="center"/>
          </w:tcPr>
          <w:p w:rsidR="00BE4915" w:rsidRDefault="00BE4915"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w:t>
            </w:r>
          </w:p>
        </w:tc>
        <w:tc>
          <w:tcPr>
            <w:tcW w:w="6424" w:type="dxa"/>
            <w:vAlign w:val="center"/>
          </w:tcPr>
          <w:p w:rsidR="00BE4915" w:rsidRDefault="00BE4915" w:rsidP="00BE4915">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объема отгруженных товаров собственного производства, выполненных работ и услуг собственными силами (среднегодовой за период), процентов</w:t>
            </w:r>
          </w:p>
        </w:tc>
        <w:tc>
          <w:tcPr>
            <w:tcW w:w="1197" w:type="dxa"/>
            <w:vAlign w:val="center"/>
          </w:tcPr>
          <w:p w:rsidR="00BE4915" w:rsidRDefault="00A47711"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86,1</w:t>
            </w:r>
          </w:p>
        </w:tc>
        <w:tc>
          <w:tcPr>
            <w:tcW w:w="1201" w:type="dxa"/>
            <w:vAlign w:val="center"/>
          </w:tcPr>
          <w:p w:rsidR="00BE4915" w:rsidRDefault="00A47711"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45,0</w:t>
            </w:r>
          </w:p>
        </w:tc>
        <w:tc>
          <w:tcPr>
            <w:tcW w:w="1197" w:type="dxa"/>
            <w:vAlign w:val="center"/>
          </w:tcPr>
          <w:p w:rsidR="00BE4915" w:rsidRDefault="00A47711"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126,7</w:t>
            </w:r>
          </w:p>
        </w:tc>
        <w:tc>
          <w:tcPr>
            <w:tcW w:w="1197" w:type="dxa"/>
            <w:vAlign w:val="center"/>
          </w:tcPr>
          <w:p w:rsidR="00BE4915" w:rsidRDefault="00A47711"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101,6</w:t>
            </w:r>
          </w:p>
        </w:tc>
        <w:tc>
          <w:tcPr>
            <w:tcW w:w="1197" w:type="dxa"/>
            <w:vAlign w:val="center"/>
          </w:tcPr>
          <w:p w:rsidR="00BE4915" w:rsidRDefault="00A47711"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446" w:type="dxa"/>
            <w:vAlign w:val="center"/>
          </w:tcPr>
          <w:p w:rsidR="00BE4915" w:rsidRDefault="00A47711" w:rsidP="00BE4915">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130,1</w:t>
            </w:r>
          </w:p>
        </w:tc>
      </w:tr>
      <w:tr w:rsidR="00A75E5E" w:rsidTr="00443373">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добыча полезных ископаемых</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52,4</w:t>
            </w:r>
          </w:p>
        </w:tc>
        <w:tc>
          <w:tcPr>
            <w:tcW w:w="1201"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0,76</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75E5E" w:rsidTr="00443373">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обрабатывающие производства</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129,0</w:t>
            </w:r>
          </w:p>
        </w:tc>
        <w:tc>
          <w:tcPr>
            <w:tcW w:w="1201"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62,3</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131,4</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101,7</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101,8</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75E5E" w:rsidTr="00443373">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производство и распределение электроэнергии, газа и воды</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111,0</w:t>
            </w:r>
          </w:p>
        </w:tc>
        <w:tc>
          <w:tcPr>
            <w:tcW w:w="1201"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108,2</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105,6</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101,1</w:t>
            </w:r>
          </w:p>
        </w:tc>
        <w:tc>
          <w:tcPr>
            <w:tcW w:w="1197" w:type="dxa"/>
            <w:vAlign w:val="center"/>
          </w:tcPr>
          <w:p w:rsidR="00A75E5E" w:rsidRDefault="00A4771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100,8</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Рынок товаров и услуг</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Оборот розничной торговли, млн. рублей</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650,25</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663,4</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695,2</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782,8</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884,0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BE4915" w:rsidTr="00443373">
        <w:tc>
          <w:tcPr>
            <w:tcW w:w="701" w:type="dxa"/>
            <w:vAlign w:val="center"/>
          </w:tcPr>
          <w:p w:rsidR="00BE4915"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6424" w:type="dxa"/>
            <w:vAlign w:val="center"/>
          </w:tcPr>
          <w:p w:rsidR="00BE4915" w:rsidRDefault="00BE4915"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оборота розничной торговли (среднегодовой за период), процентов</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104,0</w:t>
            </w:r>
          </w:p>
        </w:tc>
        <w:tc>
          <w:tcPr>
            <w:tcW w:w="1201"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101,6</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102,6</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102,1</w:t>
            </w:r>
          </w:p>
        </w:tc>
        <w:tc>
          <w:tcPr>
            <w:tcW w:w="1446"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106,5</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Инвестиции</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млн. рублей</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126,127</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129,785</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170,0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190,0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BE4915" w:rsidTr="00443373">
        <w:tc>
          <w:tcPr>
            <w:tcW w:w="701" w:type="dxa"/>
            <w:vAlign w:val="center"/>
          </w:tcPr>
          <w:p w:rsidR="00BE4915"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6424" w:type="dxa"/>
            <w:vAlign w:val="center"/>
          </w:tcPr>
          <w:p w:rsidR="00BE4915" w:rsidRDefault="00BE4915"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объема инвестиций в основной капитал (среднегодовой за период), процентов</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116,7</w:t>
            </w:r>
          </w:p>
        </w:tc>
        <w:tc>
          <w:tcPr>
            <w:tcW w:w="1201"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102,9</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102,6</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103,6</w:t>
            </w:r>
          </w:p>
        </w:tc>
        <w:tc>
          <w:tcPr>
            <w:tcW w:w="1197"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446" w:type="dxa"/>
            <w:vAlign w:val="center"/>
          </w:tcPr>
          <w:p w:rsidR="00BE4915"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103,4</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Труд и занятость</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(среднегодовая) на конец периода, тысяч человек</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2,820</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2,552</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2,450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2,400</w:t>
            </w:r>
          </w:p>
        </w:tc>
        <w:tc>
          <w:tcPr>
            <w:tcW w:w="1446"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85,1</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Уровень безработицы к экономически активному населению на конец периода, процентов</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3,9</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3,8</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1197" w:type="dxa"/>
            <w:vAlign w:val="center"/>
          </w:tcPr>
          <w:p w:rsidR="005E4CF8" w:rsidRDefault="00C5247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xml:space="preserve">Средняя номинальная начисленная заработная </w:t>
            </w:r>
            <w:r>
              <w:rPr>
                <w:rFonts w:ascii="Times New Roman" w:hAnsi="Times New Roman" w:cs="Times New Roman"/>
                <w:sz w:val="28"/>
                <w:szCs w:val="28"/>
              </w:rPr>
              <w:lastRenderedPageBreak/>
              <w:t>плата на конец периода, тысяч рублей на 1 работника</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20,347</w:t>
            </w:r>
          </w:p>
        </w:tc>
        <w:tc>
          <w:tcPr>
            <w:tcW w:w="1201"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20,000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28,000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30,000</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32,000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xml:space="preserve">Темп роста среднемесячной заработной </w:t>
            </w:r>
            <w:r w:rsidR="00547229">
              <w:rPr>
                <w:rFonts w:ascii="Times New Roman" w:hAnsi="Times New Roman" w:cs="Times New Roman"/>
                <w:sz w:val="28"/>
                <w:szCs w:val="28"/>
              </w:rPr>
              <w:t>п</w:t>
            </w:r>
            <w:r>
              <w:rPr>
                <w:rFonts w:ascii="Times New Roman" w:hAnsi="Times New Roman" w:cs="Times New Roman"/>
                <w:sz w:val="28"/>
                <w:szCs w:val="28"/>
              </w:rPr>
              <w:t>латы (среднегодовой за период), процентов</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107,7</w:t>
            </w:r>
          </w:p>
        </w:tc>
        <w:tc>
          <w:tcPr>
            <w:tcW w:w="1201" w:type="dxa"/>
            <w:vAlign w:val="center"/>
          </w:tcPr>
          <w:p w:rsidR="005E4CF8" w:rsidRDefault="00A47711" w:rsidP="00A47711">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98,3</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113,3</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101,2</w:t>
            </w:r>
          </w:p>
        </w:tc>
        <w:tc>
          <w:tcPr>
            <w:tcW w:w="1197"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101,1</w:t>
            </w:r>
          </w:p>
        </w:tc>
        <w:tc>
          <w:tcPr>
            <w:tcW w:w="1446" w:type="dxa"/>
            <w:vAlign w:val="center"/>
          </w:tcPr>
          <w:p w:rsidR="005E4CF8" w:rsidRDefault="00A4771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103,6</w:t>
            </w:r>
          </w:p>
        </w:tc>
      </w:tr>
    </w:tbl>
    <w:p w:rsidR="005E4CF8" w:rsidRDefault="005E4CF8" w:rsidP="00D6759E">
      <w:pPr>
        <w:pStyle w:val="a3"/>
        <w:tabs>
          <w:tab w:val="left" w:pos="851"/>
        </w:tabs>
        <w:spacing w:after="0" w:line="240" w:lineRule="auto"/>
        <w:ind w:left="0"/>
        <w:jc w:val="center"/>
        <w:rPr>
          <w:rFonts w:ascii="Times New Roman" w:hAnsi="Times New Roman" w:cs="Times New Roman"/>
          <w:sz w:val="28"/>
          <w:szCs w:val="28"/>
        </w:rPr>
      </w:pPr>
    </w:p>
    <w:p w:rsidR="005E4CF8" w:rsidRDefault="005E4CF8" w:rsidP="005E4CF8">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Макроэкономические показатели долгосрочного прогноза Волчанского городского округа на период до 2030 года</w:t>
      </w:r>
    </w:p>
    <w:p w:rsidR="005E4CF8" w:rsidRDefault="005E4CF8" w:rsidP="005E4CF8">
      <w:pPr>
        <w:pStyle w:val="a3"/>
        <w:tabs>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(сценарий 3 – целевой (базовый))</w:t>
      </w:r>
    </w:p>
    <w:p w:rsidR="005E4CF8" w:rsidRDefault="005E4CF8" w:rsidP="005E4CF8">
      <w:pPr>
        <w:pStyle w:val="a3"/>
        <w:tabs>
          <w:tab w:val="left" w:pos="851"/>
        </w:tabs>
        <w:spacing w:after="0" w:line="240" w:lineRule="auto"/>
        <w:ind w:left="0"/>
        <w:jc w:val="center"/>
        <w:rPr>
          <w:rFonts w:ascii="Times New Roman" w:hAnsi="Times New Roman" w:cs="Times New Roman"/>
          <w:sz w:val="28"/>
          <w:szCs w:val="28"/>
        </w:rPr>
      </w:pPr>
    </w:p>
    <w:tbl>
      <w:tblPr>
        <w:tblStyle w:val="a4"/>
        <w:tblW w:w="0" w:type="auto"/>
        <w:tblLook w:val="04A0"/>
      </w:tblPr>
      <w:tblGrid>
        <w:gridCol w:w="699"/>
        <w:gridCol w:w="6377"/>
        <w:gridCol w:w="1266"/>
        <w:gridCol w:w="1200"/>
        <w:gridCol w:w="1266"/>
        <w:gridCol w:w="1266"/>
        <w:gridCol w:w="1266"/>
        <w:gridCol w:w="1446"/>
      </w:tblGrid>
      <w:tr w:rsidR="005E4CF8" w:rsidRPr="00D6759E" w:rsidTr="00443373">
        <w:tc>
          <w:tcPr>
            <w:tcW w:w="701"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 п/п</w:t>
            </w:r>
          </w:p>
        </w:tc>
        <w:tc>
          <w:tcPr>
            <w:tcW w:w="6424"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Целевые показатели</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2014 год (факт)</w:t>
            </w:r>
          </w:p>
        </w:tc>
        <w:tc>
          <w:tcPr>
            <w:tcW w:w="1201"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2015 год (оценка)</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1 этап (2016-2018 годы)</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 этап (2019-2024 годы)</w:t>
            </w:r>
          </w:p>
        </w:tc>
        <w:tc>
          <w:tcPr>
            <w:tcW w:w="1197"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3 этап (2025-2030 годы)</w:t>
            </w:r>
          </w:p>
        </w:tc>
        <w:tc>
          <w:tcPr>
            <w:tcW w:w="1446" w:type="dxa"/>
            <w:vAlign w:val="center"/>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2030 год к 2014 году (процентов)</w:t>
            </w:r>
          </w:p>
        </w:tc>
      </w:tr>
      <w:tr w:rsidR="005E4CF8" w:rsidRPr="00D6759E" w:rsidTr="00443373">
        <w:tc>
          <w:tcPr>
            <w:tcW w:w="701"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1</w:t>
            </w:r>
          </w:p>
        </w:tc>
        <w:tc>
          <w:tcPr>
            <w:tcW w:w="6424"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2</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3</w:t>
            </w:r>
          </w:p>
        </w:tc>
        <w:tc>
          <w:tcPr>
            <w:tcW w:w="1201"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4</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5</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6</w:t>
            </w:r>
          </w:p>
        </w:tc>
        <w:tc>
          <w:tcPr>
            <w:tcW w:w="1197"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7</w:t>
            </w:r>
          </w:p>
        </w:tc>
        <w:tc>
          <w:tcPr>
            <w:tcW w:w="1446" w:type="dxa"/>
          </w:tcPr>
          <w:p w:rsidR="005E4CF8" w:rsidRPr="00D6759E" w:rsidRDefault="005E4CF8" w:rsidP="00443373">
            <w:pPr>
              <w:pStyle w:val="a3"/>
              <w:tabs>
                <w:tab w:val="left" w:pos="851"/>
              </w:tabs>
              <w:ind w:left="0"/>
              <w:jc w:val="center"/>
              <w:rPr>
                <w:rFonts w:ascii="Times New Roman" w:hAnsi="Times New Roman" w:cs="Times New Roman"/>
                <w:sz w:val="24"/>
                <w:szCs w:val="24"/>
              </w:rPr>
            </w:pPr>
            <w:r w:rsidRPr="00D6759E">
              <w:rPr>
                <w:rFonts w:ascii="Times New Roman" w:hAnsi="Times New Roman" w:cs="Times New Roman"/>
                <w:sz w:val="24"/>
                <w:szCs w:val="24"/>
              </w:rPr>
              <w:t>8</w:t>
            </w:r>
          </w:p>
        </w:tc>
      </w:tr>
      <w:tr w:rsidR="005E4CF8" w:rsidTr="00443373">
        <w:tc>
          <w:tcPr>
            <w:tcW w:w="701" w:type="dxa"/>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3859" w:type="dxa"/>
            <w:gridSpan w:val="7"/>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Демография</w:t>
            </w: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Численность постоянного населения (среднегодовая) на конец периода, тысяч человек</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9,714</w:t>
            </w:r>
          </w:p>
        </w:tc>
        <w:tc>
          <w:tcPr>
            <w:tcW w:w="1201"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9,535</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8,984</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8,171</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7,627</w:t>
            </w:r>
          </w:p>
        </w:tc>
        <w:tc>
          <w:tcPr>
            <w:tcW w:w="1446"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78,5</w:t>
            </w: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Промышленное производство</w:t>
            </w: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на конец периода, млн. руб.</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1251,174</w:t>
            </w:r>
          </w:p>
        </w:tc>
        <w:tc>
          <w:tcPr>
            <w:tcW w:w="1201"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563,54</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1021,229</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1342,619</w:t>
            </w:r>
          </w:p>
        </w:tc>
        <w:tc>
          <w:tcPr>
            <w:tcW w:w="1197" w:type="dxa"/>
            <w:vAlign w:val="center"/>
          </w:tcPr>
          <w:p w:rsidR="005E4CF8" w:rsidRDefault="008F40A2"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1802,319</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добыча полезных ископаемых</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416,1</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3,15</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обрабатывающие производства</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748,0</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466,2</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1642,725</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производство и распределение электроэнергии, газа и воды</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87,074</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94,19</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121,229</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142,619</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159,594</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0E48D7" w:rsidTr="00443373">
        <w:tc>
          <w:tcPr>
            <w:tcW w:w="701" w:type="dxa"/>
            <w:vAlign w:val="center"/>
          </w:tcPr>
          <w:p w:rsidR="000E48D7" w:rsidRDefault="000E48D7"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w:t>
            </w:r>
          </w:p>
        </w:tc>
        <w:tc>
          <w:tcPr>
            <w:tcW w:w="6424" w:type="dxa"/>
            <w:vAlign w:val="center"/>
          </w:tcPr>
          <w:p w:rsidR="000E48D7" w:rsidRDefault="000E48D7" w:rsidP="000E48D7">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объема отгруженных товаров собственного производства, выполненных работ и услуг собственными силами (среднегодовой за период), процентов</w:t>
            </w:r>
          </w:p>
        </w:tc>
        <w:tc>
          <w:tcPr>
            <w:tcW w:w="1197" w:type="dxa"/>
            <w:vAlign w:val="center"/>
          </w:tcPr>
          <w:p w:rsidR="000E48D7" w:rsidRDefault="00156A71"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86,1</w:t>
            </w:r>
          </w:p>
        </w:tc>
        <w:tc>
          <w:tcPr>
            <w:tcW w:w="1201" w:type="dxa"/>
            <w:vAlign w:val="center"/>
          </w:tcPr>
          <w:p w:rsidR="000E48D7" w:rsidRDefault="00156A71"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45,0</w:t>
            </w:r>
          </w:p>
        </w:tc>
        <w:tc>
          <w:tcPr>
            <w:tcW w:w="1197" w:type="dxa"/>
            <w:vAlign w:val="center"/>
          </w:tcPr>
          <w:p w:rsidR="000E48D7" w:rsidRDefault="00156A71"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127,1</w:t>
            </w:r>
          </w:p>
        </w:tc>
        <w:tc>
          <w:tcPr>
            <w:tcW w:w="1197" w:type="dxa"/>
            <w:vAlign w:val="center"/>
          </w:tcPr>
          <w:p w:rsidR="000E48D7" w:rsidRDefault="00156A71"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105,3</w:t>
            </w:r>
          </w:p>
        </w:tc>
        <w:tc>
          <w:tcPr>
            <w:tcW w:w="1197" w:type="dxa"/>
            <w:vAlign w:val="center"/>
          </w:tcPr>
          <w:p w:rsidR="000E48D7" w:rsidRDefault="00156A71"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105,7</w:t>
            </w:r>
          </w:p>
        </w:tc>
        <w:tc>
          <w:tcPr>
            <w:tcW w:w="1446" w:type="dxa"/>
            <w:vAlign w:val="center"/>
          </w:tcPr>
          <w:p w:rsidR="000E48D7" w:rsidRDefault="00156A71" w:rsidP="000E48D7">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155,9</w:t>
            </w:r>
          </w:p>
        </w:tc>
      </w:tr>
      <w:tr w:rsidR="00A75E5E" w:rsidTr="00443373">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добыча полезных ископаемых</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52,4</w:t>
            </w:r>
          </w:p>
        </w:tc>
        <w:tc>
          <w:tcPr>
            <w:tcW w:w="1201"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0,76</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75E5E" w:rsidTr="00443373">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обрабатывающие производства</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129,0</w:t>
            </w:r>
          </w:p>
        </w:tc>
        <w:tc>
          <w:tcPr>
            <w:tcW w:w="1201"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62,3</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131,0</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105,5</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106,1</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A75E5E" w:rsidTr="00443373">
        <w:tc>
          <w:tcPr>
            <w:tcW w:w="701"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424" w:type="dxa"/>
            <w:vAlign w:val="center"/>
          </w:tcPr>
          <w:p w:rsidR="00A75E5E" w:rsidRDefault="00A75E5E" w:rsidP="00A75E5E">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производство и распределение электроэнергии, газа и воды</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111,0</w:t>
            </w:r>
          </w:p>
        </w:tc>
        <w:tc>
          <w:tcPr>
            <w:tcW w:w="1201"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108,2</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109,6</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102,9</w:t>
            </w:r>
          </w:p>
        </w:tc>
        <w:tc>
          <w:tcPr>
            <w:tcW w:w="1197" w:type="dxa"/>
            <w:vAlign w:val="center"/>
          </w:tcPr>
          <w:p w:rsidR="00A75E5E" w:rsidRDefault="00156A71" w:rsidP="00A75E5E">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446" w:type="dxa"/>
            <w:vAlign w:val="center"/>
          </w:tcPr>
          <w:p w:rsidR="00A75E5E" w:rsidRDefault="00A75E5E" w:rsidP="00A75E5E">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Рынок товаров и услуг</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Оборот розничной торговли, млн. рублей</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650,25</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663,4</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700,0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1000,0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0E48D7" w:rsidTr="00443373">
        <w:tc>
          <w:tcPr>
            <w:tcW w:w="701" w:type="dxa"/>
            <w:vAlign w:val="center"/>
          </w:tcPr>
          <w:p w:rsidR="000E48D7"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6424" w:type="dxa"/>
            <w:vAlign w:val="center"/>
          </w:tcPr>
          <w:p w:rsidR="000E48D7" w:rsidRDefault="000E48D7"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оборота розничной торговли (среднегодовой за период), процентов</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104,0</w:t>
            </w:r>
          </w:p>
        </w:tc>
        <w:tc>
          <w:tcPr>
            <w:tcW w:w="1201"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101,8</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104,8</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101,8</w:t>
            </w:r>
          </w:p>
        </w:tc>
        <w:tc>
          <w:tcPr>
            <w:tcW w:w="1446"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108,3</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Инвестиции</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млн. рублей</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126,127</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129,785</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160,0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175,0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200,0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0E48D7" w:rsidTr="00443373">
        <w:tc>
          <w:tcPr>
            <w:tcW w:w="701" w:type="dxa"/>
            <w:vAlign w:val="center"/>
          </w:tcPr>
          <w:p w:rsidR="000E48D7"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6424" w:type="dxa"/>
            <w:vAlign w:val="center"/>
          </w:tcPr>
          <w:p w:rsidR="000E48D7" w:rsidRDefault="000E48D7"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Темп роста объема инвестиций в основной капитал (среднегодовой за период), процентов</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116,7</w:t>
            </w:r>
          </w:p>
        </w:tc>
        <w:tc>
          <w:tcPr>
            <w:tcW w:w="1201"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102,9</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107,8</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101,6</w:t>
            </w:r>
          </w:p>
        </w:tc>
        <w:tc>
          <w:tcPr>
            <w:tcW w:w="1197"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102,4</w:t>
            </w:r>
          </w:p>
        </w:tc>
        <w:tc>
          <w:tcPr>
            <w:tcW w:w="1446" w:type="dxa"/>
            <w:vAlign w:val="center"/>
          </w:tcPr>
          <w:p w:rsidR="000E48D7"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103,7</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3859" w:type="dxa"/>
            <w:gridSpan w:val="7"/>
            <w:vAlign w:val="center"/>
          </w:tcPr>
          <w:p w:rsidR="005E4CF8" w:rsidRDefault="005E4CF8"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Труд и занятость</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Численность занятых в экономике (среднегодовая) на конец периода, тысяч человек</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2,820</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2,552</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2,500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2,500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2,450</w:t>
            </w:r>
          </w:p>
        </w:tc>
        <w:tc>
          <w:tcPr>
            <w:tcW w:w="1446"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86,9</w:t>
            </w: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Уровень безработицы к экономически активному населению на конец периода, процентов</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3,9</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3,7</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Средняя номинальная начисленная заработная плата на конец периода, тысяч рублей на 1 работника</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20,347</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28,000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32,000</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34,000</w:t>
            </w:r>
          </w:p>
        </w:tc>
        <w:tc>
          <w:tcPr>
            <w:tcW w:w="1446" w:type="dxa"/>
            <w:vAlign w:val="center"/>
          </w:tcPr>
          <w:p w:rsidR="005E4CF8" w:rsidRDefault="005E4CF8" w:rsidP="00443373">
            <w:pPr>
              <w:pStyle w:val="a3"/>
              <w:tabs>
                <w:tab w:val="left" w:pos="851"/>
              </w:tabs>
              <w:ind w:left="0"/>
              <w:jc w:val="center"/>
              <w:rPr>
                <w:rFonts w:ascii="Times New Roman" w:hAnsi="Times New Roman" w:cs="Times New Roman"/>
                <w:sz w:val="28"/>
                <w:szCs w:val="28"/>
              </w:rPr>
            </w:pPr>
          </w:p>
        </w:tc>
      </w:tr>
      <w:tr w:rsidR="005E4CF8" w:rsidTr="00443373">
        <w:tc>
          <w:tcPr>
            <w:tcW w:w="701" w:type="dxa"/>
            <w:vAlign w:val="center"/>
          </w:tcPr>
          <w:p w:rsidR="005E4CF8" w:rsidRDefault="00A75E5E"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6424" w:type="dxa"/>
            <w:vAlign w:val="center"/>
          </w:tcPr>
          <w:p w:rsidR="005E4CF8" w:rsidRDefault="005E4CF8" w:rsidP="00443373">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 xml:space="preserve">Темп роста среднемесячной заработной </w:t>
            </w:r>
            <w:r w:rsidR="00547229">
              <w:rPr>
                <w:rFonts w:ascii="Times New Roman" w:hAnsi="Times New Roman" w:cs="Times New Roman"/>
                <w:sz w:val="28"/>
                <w:szCs w:val="28"/>
              </w:rPr>
              <w:t>п</w:t>
            </w:r>
            <w:r>
              <w:rPr>
                <w:rFonts w:ascii="Times New Roman" w:hAnsi="Times New Roman" w:cs="Times New Roman"/>
                <w:sz w:val="28"/>
                <w:szCs w:val="28"/>
              </w:rPr>
              <w:t>латы (среднегодовой за период), процентов</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107,7</w:t>
            </w:r>
          </w:p>
        </w:tc>
        <w:tc>
          <w:tcPr>
            <w:tcW w:w="1201"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98,3</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113,3</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102,4</w:t>
            </w:r>
          </w:p>
        </w:tc>
        <w:tc>
          <w:tcPr>
            <w:tcW w:w="1197"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101,1</w:t>
            </w:r>
          </w:p>
        </w:tc>
        <w:tc>
          <w:tcPr>
            <w:tcW w:w="1446" w:type="dxa"/>
            <w:vAlign w:val="center"/>
          </w:tcPr>
          <w:p w:rsidR="005E4CF8" w:rsidRDefault="00156A71" w:rsidP="00443373">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104,2</w:t>
            </w:r>
          </w:p>
        </w:tc>
      </w:tr>
    </w:tbl>
    <w:p w:rsidR="005E4CF8" w:rsidRDefault="005E4CF8" w:rsidP="00D6759E">
      <w:pPr>
        <w:pStyle w:val="a3"/>
        <w:tabs>
          <w:tab w:val="left" w:pos="851"/>
        </w:tabs>
        <w:spacing w:after="0" w:line="240" w:lineRule="auto"/>
        <w:ind w:left="0"/>
        <w:jc w:val="center"/>
        <w:rPr>
          <w:rFonts w:ascii="Times New Roman" w:hAnsi="Times New Roman" w:cs="Times New Roman"/>
          <w:sz w:val="28"/>
          <w:szCs w:val="28"/>
        </w:rPr>
      </w:pPr>
    </w:p>
    <w:p w:rsidR="00156A71" w:rsidRDefault="00156A71" w:rsidP="00D6759E">
      <w:pPr>
        <w:pStyle w:val="a3"/>
        <w:tabs>
          <w:tab w:val="left" w:pos="851"/>
        </w:tabs>
        <w:spacing w:after="0" w:line="240" w:lineRule="auto"/>
        <w:ind w:left="0"/>
        <w:jc w:val="center"/>
        <w:rPr>
          <w:rFonts w:ascii="Times New Roman" w:hAnsi="Times New Roman" w:cs="Times New Roman"/>
          <w:sz w:val="28"/>
          <w:szCs w:val="28"/>
        </w:rPr>
      </w:pPr>
    </w:p>
    <w:p w:rsidR="00156A71" w:rsidRDefault="00156A71" w:rsidP="00D6759E">
      <w:pPr>
        <w:pStyle w:val="a3"/>
        <w:tabs>
          <w:tab w:val="left" w:pos="851"/>
        </w:tabs>
        <w:spacing w:after="0" w:line="240" w:lineRule="auto"/>
        <w:ind w:left="0"/>
        <w:jc w:val="center"/>
        <w:rPr>
          <w:rFonts w:ascii="Times New Roman" w:hAnsi="Times New Roman" w:cs="Times New Roman"/>
          <w:sz w:val="28"/>
          <w:szCs w:val="28"/>
        </w:rPr>
      </w:pPr>
    </w:p>
    <w:p w:rsidR="00156A71" w:rsidRDefault="00156A71" w:rsidP="00D6759E">
      <w:pPr>
        <w:pStyle w:val="a3"/>
        <w:tabs>
          <w:tab w:val="left" w:pos="851"/>
        </w:tabs>
        <w:spacing w:after="0" w:line="240" w:lineRule="auto"/>
        <w:ind w:left="0"/>
        <w:jc w:val="center"/>
        <w:rPr>
          <w:rFonts w:ascii="Times New Roman" w:hAnsi="Times New Roman" w:cs="Times New Roman"/>
          <w:sz w:val="28"/>
          <w:szCs w:val="28"/>
        </w:rPr>
      </w:pPr>
    </w:p>
    <w:p w:rsidR="00156A71" w:rsidRDefault="00156A71" w:rsidP="00D6759E">
      <w:pPr>
        <w:pStyle w:val="a3"/>
        <w:tabs>
          <w:tab w:val="left" w:pos="851"/>
        </w:tabs>
        <w:spacing w:after="0" w:line="240" w:lineRule="auto"/>
        <w:ind w:left="0"/>
        <w:jc w:val="center"/>
        <w:rPr>
          <w:rFonts w:ascii="Times New Roman" w:hAnsi="Times New Roman" w:cs="Times New Roman"/>
          <w:sz w:val="28"/>
          <w:szCs w:val="28"/>
        </w:rPr>
      </w:pPr>
    </w:p>
    <w:p w:rsidR="00156A71" w:rsidRDefault="00156A71" w:rsidP="00D6759E">
      <w:pPr>
        <w:pStyle w:val="a3"/>
        <w:tabs>
          <w:tab w:val="left" w:pos="851"/>
        </w:tabs>
        <w:spacing w:after="0" w:line="240" w:lineRule="auto"/>
        <w:ind w:left="0"/>
        <w:jc w:val="center"/>
        <w:rPr>
          <w:rFonts w:ascii="Times New Roman" w:hAnsi="Times New Roman" w:cs="Times New Roman"/>
          <w:sz w:val="28"/>
          <w:szCs w:val="28"/>
        </w:rPr>
      </w:pPr>
    </w:p>
    <w:p w:rsidR="00156A71" w:rsidRDefault="00156A71" w:rsidP="00D6759E">
      <w:pPr>
        <w:pStyle w:val="a3"/>
        <w:tabs>
          <w:tab w:val="left" w:pos="851"/>
        </w:tabs>
        <w:spacing w:after="0" w:line="240" w:lineRule="auto"/>
        <w:ind w:left="0"/>
        <w:jc w:val="center"/>
        <w:rPr>
          <w:rFonts w:ascii="Times New Roman" w:hAnsi="Times New Roman" w:cs="Times New Roman"/>
          <w:sz w:val="28"/>
          <w:szCs w:val="28"/>
        </w:rPr>
        <w:sectPr w:rsidR="00156A71" w:rsidSect="00D6759E">
          <w:pgSz w:w="16838" w:h="11906" w:orient="landscape"/>
          <w:pgMar w:top="851" w:right="1134" w:bottom="1418" w:left="1134" w:header="709" w:footer="709" w:gutter="0"/>
          <w:cols w:space="708"/>
          <w:docGrid w:linePitch="360"/>
        </w:sectPr>
      </w:pPr>
    </w:p>
    <w:p w:rsidR="00156A71" w:rsidRDefault="0048646E" w:rsidP="00D6759E">
      <w:pPr>
        <w:pStyle w:val="a3"/>
        <w:tabs>
          <w:tab w:val="left" w:pos="851"/>
        </w:tabs>
        <w:spacing w:after="0" w:line="240" w:lineRule="auto"/>
        <w:ind w:left="0"/>
        <w:jc w:val="center"/>
        <w:rPr>
          <w:rFonts w:ascii="Times New Roman" w:hAnsi="Times New Roman" w:cs="Times New Roman"/>
          <w:b/>
          <w:sz w:val="28"/>
          <w:szCs w:val="28"/>
        </w:rPr>
      </w:pPr>
      <w:r w:rsidRPr="0048646E">
        <w:rPr>
          <w:rFonts w:ascii="Times New Roman" w:hAnsi="Times New Roman" w:cs="Times New Roman"/>
          <w:b/>
          <w:sz w:val="28"/>
          <w:szCs w:val="28"/>
        </w:rPr>
        <w:lastRenderedPageBreak/>
        <w:t>Часть 5. Развитие человеческого потенциала и уровень жизни населения</w:t>
      </w:r>
    </w:p>
    <w:p w:rsidR="001146DE" w:rsidRPr="001146DE" w:rsidRDefault="001146DE" w:rsidP="00D6759E">
      <w:pPr>
        <w:pStyle w:val="a3"/>
        <w:tabs>
          <w:tab w:val="left" w:pos="851"/>
        </w:tabs>
        <w:spacing w:after="0" w:line="240" w:lineRule="auto"/>
        <w:ind w:left="0"/>
        <w:jc w:val="center"/>
        <w:rPr>
          <w:rFonts w:ascii="Times New Roman" w:hAnsi="Times New Roman" w:cs="Times New Roman"/>
          <w:b/>
          <w:i/>
          <w:sz w:val="28"/>
          <w:szCs w:val="28"/>
        </w:rPr>
      </w:pPr>
      <w:r w:rsidRPr="001146DE">
        <w:rPr>
          <w:rFonts w:ascii="Times New Roman" w:hAnsi="Times New Roman" w:cs="Times New Roman"/>
          <w:b/>
          <w:i/>
          <w:sz w:val="28"/>
          <w:szCs w:val="28"/>
        </w:rPr>
        <w:t>Раздел 5. Состояние здоровья населения Волчанского городского округа</w:t>
      </w:r>
    </w:p>
    <w:p w:rsidR="001146DE" w:rsidRDefault="001146DE" w:rsidP="00D6759E">
      <w:pPr>
        <w:pStyle w:val="a3"/>
        <w:tabs>
          <w:tab w:val="left" w:pos="851"/>
        </w:tabs>
        <w:spacing w:after="0" w:line="240" w:lineRule="auto"/>
        <w:ind w:left="0"/>
        <w:jc w:val="center"/>
        <w:rPr>
          <w:rFonts w:ascii="Times New Roman" w:hAnsi="Times New Roman" w:cs="Times New Roman"/>
          <w:b/>
          <w:sz w:val="28"/>
          <w:szCs w:val="28"/>
        </w:rPr>
      </w:pPr>
    </w:p>
    <w:p w:rsidR="001146DE" w:rsidRDefault="001146DE" w:rsidP="001146DE">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Здоровье является условием нормальной жизнедеятельности, функционирования и развития как отдельно взятого человека, так и населения города в целом. В связи с этим обеспечение здоровья населения рассматривается как объективная необходимость. Основными составляющими обеспечения здоровья являются здоровый образ жизни и организация доступной и качественной медицинской помощи.</w:t>
      </w:r>
    </w:p>
    <w:p w:rsidR="001146DE" w:rsidRDefault="001146DE" w:rsidP="001146DE">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Волчанского городского округа находится </w:t>
      </w:r>
      <w:r w:rsidR="008F4C32">
        <w:rPr>
          <w:rFonts w:ascii="Times New Roman" w:hAnsi="Times New Roman" w:cs="Times New Roman"/>
          <w:sz w:val="28"/>
          <w:szCs w:val="28"/>
        </w:rPr>
        <w:t>два государственных бюджетных учреждения здравоохранения</w:t>
      </w:r>
      <w:r w:rsidR="00B356C5">
        <w:rPr>
          <w:rFonts w:ascii="Times New Roman" w:hAnsi="Times New Roman" w:cs="Times New Roman"/>
          <w:sz w:val="28"/>
          <w:szCs w:val="28"/>
        </w:rPr>
        <w:t>.</w:t>
      </w:r>
    </w:p>
    <w:p w:rsidR="00B356C5" w:rsidRPr="001146DE" w:rsidRDefault="009055E1" w:rsidP="001146DE">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обеспеченности населения медицинскими кадрами является актуальной задачей. Администрацией Волчанского городского округа принимаются меры по привлечению врачей на территорию – предоставляется жилье.</w:t>
      </w:r>
    </w:p>
    <w:p w:rsidR="00D005EA" w:rsidRDefault="006E474F" w:rsidP="006E474F">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Показатель укомплектованности врачебных должностей  физическими лицами в 2013 году составлял</w:t>
      </w:r>
      <w:r w:rsidR="00D005EA">
        <w:rPr>
          <w:rFonts w:ascii="Times New Roman" w:hAnsi="Times New Roman" w:cs="Times New Roman"/>
          <w:sz w:val="28"/>
          <w:szCs w:val="28"/>
        </w:rPr>
        <w:t xml:space="preserve"> 57 процентов (по области – 55 процентов). По данным мониторинга, на 31 декабря 2014 года укомплектованность данной категории работников достигла 58 процентов. Динамика показателей укомплектованности средним медицинским персоналом – 95 и 98 процентов соответственно (область – 68 и 71,4 процентов).</w:t>
      </w:r>
    </w:p>
    <w:p w:rsidR="00D005EA" w:rsidRDefault="00D005EA" w:rsidP="006E474F">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долгосрочной перспективе с целью повышения качества и доступности медицинской помощи населению при эффективном использовании ресурсов предполагается:</w:t>
      </w:r>
    </w:p>
    <w:p w:rsidR="00156A71" w:rsidRDefault="007F4004" w:rsidP="001A465D">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w:t>
      </w:r>
      <w:r w:rsidR="001A465D">
        <w:rPr>
          <w:rFonts w:ascii="Times New Roman" w:hAnsi="Times New Roman" w:cs="Times New Roman"/>
          <w:sz w:val="28"/>
          <w:szCs w:val="28"/>
        </w:rPr>
        <w:t>повышени</w:t>
      </w:r>
      <w:r>
        <w:rPr>
          <w:rFonts w:ascii="Times New Roman" w:hAnsi="Times New Roman" w:cs="Times New Roman"/>
          <w:sz w:val="28"/>
          <w:szCs w:val="28"/>
        </w:rPr>
        <w:t>я</w:t>
      </w:r>
      <w:r w:rsidR="001A465D">
        <w:rPr>
          <w:rFonts w:ascii="Times New Roman" w:hAnsi="Times New Roman" w:cs="Times New Roman"/>
          <w:sz w:val="28"/>
          <w:szCs w:val="28"/>
        </w:rPr>
        <w:t xml:space="preserve"> доступности и качества оказания стационарной, амбулаторно-поликлинической, скорой медицинской помощи;</w:t>
      </w:r>
    </w:p>
    <w:p w:rsidR="001A465D" w:rsidRDefault="007F4004" w:rsidP="001A465D">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условий для </w:t>
      </w:r>
      <w:r w:rsidR="001A465D">
        <w:rPr>
          <w:rFonts w:ascii="Times New Roman" w:hAnsi="Times New Roman" w:cs="Times New Roman"/>
          <w:sz w:val="28"/>
          <w:szCs w:val="28"/>
        </w:rPr>
        <w:t>совершенствовани</w:t>
      </w:r>
      <w:r>
        <w:rPr>
          <w:rFonts w:ascii="Times New Roman" w:hAnsi="Times New Roman" w:cs="Times New Roman"/>
          <w:sz w:val="28"/>
          <w:szCs w:val="28"/>
        </w:rPr>
        <w:t>я</w:t>
      </w:r>
      <w:r w:rsidR="001A465D">
        <w:rPr>
          <w:rFonts w:ascii="Times New Roman" w:hAnsi="Times New Roman" w:cs="Times New Roman"/>
          <w:sz w:val="28"/>
          <w:szCs w:val="28"/>
        </w:rPr>
        <w:t xml:space="preserve"> профилактики и ранней диагностики заболеваний, в первую очередь заболеваний сердечно-сосудистой системы, онкологических заболеваний и других социально-значимых заболеваний, в том числе у детей и подростков; реализация мероприятий по формированию здорового образа жизни.</w:t>
      </w:r>
    </w:p>
    <w:p w:rsidR="007F4004" w:rsidRDefault="007F4004" w:rsidP="007F4004">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здравоохранения на период до 2030 года будет осуществляться в условиях неблагоприятной демографической ситуации, в период увеличения доли населения старше трудоспособного возраста, и должно быть ориентировано на создание эффективной системы, способной обеспечить население своевременными профилактическими мероприятиями, доступной и качественной медицинской помощью.</w:t>
      </w:r>
    </w:p>
    <w:p w:rsidR="007F4004" w:rsidRDefault="007F4004" w:rsidP="007F4004">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Инерционный сценарий (вариант 1) предполагает, что сохранение или ухудшение сложившейся </w:t>
      </w:r>
      <w:r w:rsidR="00ED6066">
        <w:rPr>
          <w:rFonts w:ascii="Times New Roman" w:hAnsi="Times New Roman" w:cs="Times New Roman"/>
          <w:sz w:val="28"/>
          <w:szCs w:val="28"/>
        </w:rPr>
        <w:t xml:space="preserve">экономической ситуации в городе и области сделает маловероятным изменение показателей здоровья населения. </w:t>
      </w: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Умеренно-консервативный сценарий (вариант 2) предполагает улучшение доступности и качества оказываемой медицинской помощи, приближение существующей сферы здравоохранения к медико-демографическим </w:t>
      </w:r>
      <w:r>
        <w:rPr>
          <w:rFonts w:ascii="Times New Roman" w:hAnsi="Times New Roman" w:cs="Times New Roman"/>
          <w:sz w:val="28"/>
          <w:szCs w:val="28"/>
        </w:rPr>
        <w:lastRenderedPageBreak/>
        <w:t>потребностям населения, структуре сложившейся заболеваемости и смертности.</w:t>
      </w: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Целевой (базовый) сценарий (вариант 3) предполагает повышение качества и доступности медицинской помощи населению при эффективном использовании ресурсов.</w:t>
      </w: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Ожидается снижение уровня смертности благодаря повышению эффективности превентивных мер по борьбе с заболеваниями, осознанию личной ответственности граждан за свое здоровье.</w:t>
      </w: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sectPr w:rsidR="00ED6066" w:rsidSect="00156A71">
          <w:pgSz w:w="11906" w:h="16838"/>
          <w:pgMar w:top="1134" w:right="851" w:bottom="1134" w:left="1418" w:header="709" w:footer="709" w:gutter="0"/>
          <w:cols w:space="708"/>
          <w:docGrid w:linePitch="360"/>
        </w:sectPr>
      </w:pPr>
    </w:p>
    <w:tbl>
      <w:tblPr>
        <w:tblStyle w:val="a4"/>
        <w:tblW w:w="14739" w:type="dxa"/>
        <w:tblLook w:val="04A0"/>
      </w:tblPr>
      <w:tblGrid>
        <w:gridCol w:w="5706"/>
        <w:gridCol w:w="1003"/>
        <w:gridCol w:w="1018"/>
        <w:gridCol w:w="1034"/>
        <w:gridCol w:w="1048"/>
        <w:gridCol w:w="986"/>
        <w:gridCol w:w="986"/>
        <w:gridCol w:w="986"/>
        <w:gridCol w:w="986"/>
        <w:gridCol w:w="986"/>
      </w:tblGrid>
      <w:tr w:rsidR="00E424C7" w:rsidTr="00172199">
        <w:tc>
          <w:tcPr>
            <w:tcW w:w="5807" w:type="dxa"/>
            <w:vMerge w:val="restart"/>
            <w:vAlign w:val="center"/>
          </w:tcPr>
          <w:p w:rsidR="00E424C7" w:rsidRDefault="00E424C7" w:rsidP="00ED6066">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lastRenderedPageBreak/>
              <w:t>Целевые показатели</w:t>
            </w:r>
          </w:p>
        </w:tc>
        <w:tc>
          <w:tcPr>
            <w:tcW w:w="3058" w:type="dxa"/>
            <w:gridSpan w:val="3"/>
            <w:vAlign w:val="center"/>
          </w:tcPr>
          <w:p w:rsidR="00E424C7" w:rsidRDefault="00E424C7" w:rsidP="00ED6066">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Сценарий 1 - инерционный</w:t>
            </w:r>
          </w:p>
        </w:tc>
        <w:tc>
          <w:tcPr>
            <w:tcW w:w="2976" w:type="dxa"/>
            <w:gridSpan w:val="3"/>
            <w:vAlign w:val="center"/>
          </w:tcPr>
          <w:p w:rsidR="00E424C7" w:rsidRDefault="00E424C7" w:rsidP="00ED6066">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Сценарий 2 – умеренно-консервативный</w:t>
            </w:r>
          </w:p>
        </w:tc>
        <w:tc>
          <w:tcPr>
            <w:tcW w:w="2898" w:type="dxa"/>
            <w:gridSpan w:val="3"/>
            <w:vAlign w:val="center"/>
          </w:tcPr>
          <w:p w:rsidR="00E424C7" w:rsidRDefault="00E424C7" w:rsidP="00ED6066">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Сценарий 3 – целевой (базовый)</w:t>
            </w:r>
          </w:p>
        </w:tc>
      </w:tr>
      <w:tr w:rsidR="00E424C7" w:rsidTr="00172199">
        <w:tc>
          <w:tcPr>
            <w:tcW w:w="5807" w:type="dxa"/>
            <w:vMerge/>
            <w:vAlign w:val="center"/>
          </w:tcPr>
          <w:p w:rsidR="00E424C7" w:rsidRDefault="00E424C7" w:rsidP="00172199">
            <w:pPr>
              <w:pStyle w:val="a3"/>
              <w:tabs>
                <w:tab w:val="left" w:pos="851"/>
              </w:tabs>
              <w:ind w:left="0"/>
              <w:jc w:val="both"/>
              <w:rPr>
                <w:rFonts w:ascii="Times New Roman" w:hAnsi="Times New Roman" w:cs="Times New Roman"/>
                <w:sz w:val="28"/>
                <w:szCs w:val="28"/>
              </w:rPr>
            </w:pPr>
          </w:p>
        </w:tc>
        <w:tc>
          <w:tcPr>
            <w:tcW w:w="1004"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1этап (2016-2018 годы)</w:t>
            </w:r>
          </w:p>
        </w:tc>
        <w:tc>
          <w:tcPr>
            <w:tcW w:w="1019"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 этап (2019-2024 годы)</w:t>
            </w:r>
          </w:p>
        </w:tc>
        <w:tc>
          <w:tcPr>
            <w:tcW w:w="1035"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 этап (2025-2030 годы)</w:t>
            </w:r>
          </w:p>
        </w:tc>
        <w:tc>
          <w:tcPr>
            <w:tcW w:w="1050"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1этап (2016-2018 годы)</w:t>
            </w:r>
          </w:p>
        </w:tc>
        <w:tc>
          <w:tcPr>
            <w:tcW w:w="963"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 этап (2019-2024 годы)</w:t>
            </w:r>
          </w:p>
        </w:tc>
        <w:tc>
          <w:tcPr>
            <w:tcW w:w="963"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 этап (2025-2030 годы)</w:t>
            </w:r>
          </w:p>
        </w:tc>
        <w:tc>
          <w:tcPr>
            <w:tcW w:w="963"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1этап (2016-2018 годы)</w:t>
            </w:r>
          </w:p>
        </w:tc>
        <w:tc>
          <w:tcPr>
            <w:tcW w:w="963"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 этап (2019-2024 годы)</w:t>
            </w:r>
          </w:p>
        </w:tc>
        <w:tc>
          <w:tcPr>
            <w:tcW w:w="972" w:type="dxa"/>
            <w:vAlign w:val="center"/>
          </w:tcPr>
          <w:p w:rsidR="00E424C7" w:rsidRDefault="00E424C7"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3 этап (2025-2030 годы)</w:t>
            </w:r>
          </w:p>
        </w:tc>
      </w:tr>
      <w:tr w:rsidR="005148BC" w:rsidTr="00172199">
        <w:tc>
          <w:tcPr>
            <w:tcW w:w="5807" w:type="dxa"/>
            <w:vMerge w:val="restart"/>
            <w:vAlign w:val="center"/>
          </w:tcPr>
          <w:p w:rsidR="005148BC" w:rsidRDefault="005148BC" w:rsidP="00172199">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Обеспеченность врачами населения по Волчанскому городскому округу, на 10000 человек</w:t>
            </w:r>
          </w:p>
        </w:tc>
        <w:tc>
          <w:tcPr>
            <w:tcW w:w="1004" w:type="dxa"/>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12,6</w:t>
            </w:r>
          </w:p>
        </w:tc>
        <w:tc>
          <w:tcPr>
            <w:tcW w:w="1019" w:type="dxa"/>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16,0</w:t>
            </w:r>
          </w:p>
        </w:tc>
        <w:tc>
          <w:tcPr>
            <w:tcW w:w="1035" w:type="dxa"/>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20,7</w:t>
            </w:r>
          </w:p>
        </w:tc>
        <w:tc>
          <w:tcPr>
            <w:tcW w:w="1050" w:type="dxa"/>
            <w:vMerge w:val="restart"/>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14,5</w:t>
            </w:r>
          </w:p>
        </w:tc>
        <w:tc>
          <w:tcPr>
            <w:tcW w:w="963" w:type="dxa"/>
            <w:vMerge w:val="restart"/>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18,8</w:t>
            </w:r>
          </w:p>
        </w:tc>
        <w:tc>
          <w:tcPr>
            <w:tcW w:w="963" w:type="dxa"/>
            <w:vMerge w:val="restart"/>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24,0</w:t>
            </w:r>
          </w:p>
        </w:tc>
        <w:tc>
          <w:tcPr>
            <w:tcW w:w="963" w:type="dxa"/>
            <w:vMerge w:val="restart"/>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15,6</w:t>
            </w:r>
          </w:p>
        </w:tc>
        <w:tc>
          <w:tcPr>
            <w:tcW w:w="963" w:type="dxa"/>
            <w:vMerge w:val="restart"/>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19,6</w:t>
            </w:r>
          </w:p>
        </w:tc>
        <w:tc>
          <w:tcPr>
            <w:tcW w:w="972" w:type="dxa"/>
            <w:vMerge w:val="restart"/>
            <w:vAlign w:val="center"/>
          </w:tcPr>
          <w:p w:rsidR="005148BC"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26,2</w:t>
            </w:r>
          </w:p>
        </w:tc>
      </w:tr>
      <w:tr w:rsidR="005148BC" w:rsidTr="00013218">
        <w:tc>
          <w:tcPr>
            <w:tcW w:w="5807" w:type="dxa"/>
            <w:vMerge/>
            <w:vAlign w:val="center"/>
          </w:tcPr>
          <w:p w:rsidR="005148BC" w:rsidRDefault="005148BC" w:rsidP="00172199">
            <w:pPr>
              <w:pStyle w:val="a3"/>
              <w:tabs>
                <w:tab w:val="left" w:pos="851"/>
              </w:tabs>
              <w:ind w:left="0"/>
              <w:jc w:val="both"/>
              <w:rPr>
                <w:rFonts w:ascii="Times New Roman" w:hAnsi="Times New Roman" w:cs="Times New Roman"/>
                <w:sz w:val="28"/>
                <w:szCs w:val="28"/>
              </w:rPr>
            </w:pPr>
          </w:p>
        </w:tc>
        <w:tc>
          <w:tcPr>
            <w:tcW w:w="3058" w:type="dxa"/>
            <w:gridSpan w:val="3"/>
            <w:vAlign w:val="center"/>
          </w:tcPr>
          <w:p w:rsidR="005148BC" w:rsidRPr="005148BC" w:rsidRDefault="005148BC" w:rsidP="00172199">
            <w:pPr>
              <w:pStyle w:val="a3"/>
              <w:tabs>
                <w:tab w:val="left" w:pos="851"/>
              </w:tabs>
              <w:ind w:left="0"/>
              <w:jc w:val="center"/>
              <w:rPr>
                <w:rFonts w:ascii="Times New Roman" w:hAnsi="Times New Roman" w:cs="Times New Roman"/>
                <w:sz w:val="18"/>
                <w:szCs w:val="18"/>
              </w:rPr>
            </w:pPr>
            <w:r>
              <w:rPr>
                <w:rFonts w:ascii="Times New Roman" w:hAnsi="Times New Roman" w:cs="Times New Roman"/>
                <w:sz w:val="18"/>
                <w:szCs w:val="18"/>
              </w:rPr>
              <w:t>Количество врачей неизменно, показатель растет за счет снижения численности населения</w:t>
            </w:r>
          </w:p>
        </w:tc>
        <w:tc>
          <w:tcPr>
            <w:tcW w:w="1050" w:type="dxa"/>
            <w:vMerge/>
            <w:vAlign w:val="center"/>
          </w:tcPr>
          <w:p w:rsidR="005148BC" w:rsidRDefault="005148BC" w:rsidP="00172199">
            <w:pPr>
              <w:pStyle w:val="a3"/>
              <w:tabs>
                <w:tab w:val="left" w:pos="851"/>
              </w:tabs>
              <w:ind w:left="0"/>
              <w:jc w:val="center"/>
              <w:rPr>
                <w:rFonts w:ascii="Times New Roman" w:hAnsi="Times New Roman" w:cs="Times New Roman"/>
                <w:sz w:val="28"/>
                <w:szCs w:val="28"/>
              </w:rPr>
            </w:pPr>
          </w:p>
        </w:tc>
        <w:tc>
          <w:tcPr>
            <w:tcW w:w="963" w:type="dxa"/>
            <w:vMerge/>
            <w:vAlign w:val="center"/>
          </w:tcPr>
          <w:p w:rsidR="005148BC" w:rsidRDefault="005148BC" w:rsidP="00172199">
            <w:pPr>
              <w:pStyle w:val="a3"/>
              <w:tabs>
                <w:tab w:val="left" w:pos="851"/>
              </w:tabs>
              <w:ind w:left="0"/>
              <w:jc w:val="center"/>
              <w:rPr>
                <w:rFonts w:ascii="Times New Roman" w:hAnsi="Times New Roman" w:cs="Times New Roman"/>
                <w:sz w:val="28"/>
                <w:szCs w:val="28"/>
              </w:rPr>
            </w:pPr>
          </w:p>
        </w:tc>
        <w:tc>
          <w:tcPr>
            <w:tcW w:w="963" w:type="dxa"/>
            <w:vMerge/>
            <w:vAlign w:val="center"/>
          </w:tcPr>
          <w:p w:rsidR="005148BC" w:rsidRDefault="005148BC" w:rsidP="00172199">
            <w:pPr>
              <w:pStyle w:val="a3"/>
              <w:tabs>
                <w:tab w:val="left" w:pos="851"/>
              </w:tabs>
              <w:ind w:left="0"/>
              <w:jc w:val="center"/>
              <w:rPr>
                <w:rFonts w:ascii="Times New Roman" w:hAnsi="Times New Roman" w:cs="Times New Roman"/>
                <w:sz w:val="28"/>
                <w:szCs w:val="28"/>
              </w:rPr>
            </w:pPr>
          </w:p>
        </w:tc>
        <w:tc>
          <w:tcPr>
            <w:tcW w:w="963" w:type="dxa"/>
            <w:vMerge/>
            <w:vAlign w:val="center"/>
          </w:tcPr>
          <w:p w:rsidR="005148BC" w:rsidRDefault="005148BC" w:rsidP="00172199">
            <w:pPr>
              <w:pStyle w:val="a3"/>
              <w:tabs>
                <w:tab w:val="left" w:pos="851"/>
              </w:tabs>
              <w:ind w:left="0"/>
              <w:jc w:val="center"/>
              <w:rPr>
                <w:rFonts w:ascii="Times New Roman" w:hAnsi="Times New Roman" w:cs="Times New Roman"/>
                <w:sz w:val="28"/>
                <w:szCs w:val="28"/>
              </w:rPr>
            </w:pPr>
          </w:p>
        </w:tc>
        <w:tc>
          <w:tcPr>
            <w:tcW w:w="963" w:type="dxa"/>
            <w:vMerge/>
            <w:vAlign w:val="center"/>
          </w:tcPr>
          <w:p w:rsidR="005148BC" w:rsidRDefault="005148BC" w:rsidP="00172199">
            <w:pPr>
              <w:pStyle w:val="a3"/>
              <w:tabs>
                <w:tab w:val="left" w:pos="851"/>
              </w:tabs>
              <w:ind w:left="0"/>
              <w:jc w:val="center"/>
              <w:rPr>
                <w:rFonts w:ascii="Times New Roman" w:hAnsi="Times New Roman" w:cs="Times New Roman"/>
                <w:sz w:val="28"/>
                <w:szCs w:val="28"/>
              </w:rPr>
            </w:pPr>
          </w:p>
        </w:tc>
        <w:tc>
          <w:tcPr>
            <w:tcW w:w="972" w:type="dxa"/>
            <w:vMerge/>
            <w:vAlign w:val="center"/>
          </w:tcPr>
          <w:p w:rsidR="005148BC" w:rsidRDefault="005148BC" w:rsidP="00172199">
            <w:pPr>
              <w:pStyle w:val="a3"/>
              <w:tabs>
                <w:tab w:val="left" w:pos="851"/>
              </w:tabs>
              <w:ind w:left="0"/>
              <w:jc w:val="center"/>
              <w:rPr>
                <w:rFonts w:ascii="Times New Roman" w:hAnsi="Times New Roman" w:cs="Times New Roman"/>
                <w:sz w:val="28"/>
                <w:szCs w:val="28"/>
              </w:rPr>
            </w:pPr>
          </w:p>
        </w:tc>
      </w:tr>
      <w:tr w:rsidR="00172199" w:rsidTr="00172199">
        <w:tc>
          <w:tcPr>
            <w:tcW w:w="5807" w:type="dxa"/>
            <w:vAlign w:val="center"/>
          </w:tcPr>
          <w:p w:rsidR="00172199" w:rsidRDefault="00172199" w:rsidP="00172199">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Обеспеченность средним медицинским персоналом населения, на 10000 человек</w:t>
            </w:r>
          </w:p>
        </w:tc>
        <w:tc>
          <w:tcPr>
            <w:tcW w:w="1004" w:type="dxa"/>
            <w:vAlign w:val="center"/>
          </w:tcPr>
          <w:p w:rsidR="00172199" w:rsidRDefault="005148BC"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102,8</w:t>
            </w:r>
          </w:p>
        </w:tc>
        <w:tc>
          <w:tcPr>
            <w:tcW w:w="1019"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110,1</w:t>
            </w:r>
          </w:p>
        </w:tc>
        <w:tc>
          <w:tcPr>
            <w:tcW w:w="1035"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120,8</w:t>
            </w:r>
          </w:p>
        </w:tc>
        <w:tc>
          <w:tcPr>
            <w:tcW w:w="1050"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105,9</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112,8</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119,9</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109,1</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116,3</w:t>
            </w:r>
          </w:p>
        </w:tc>
        <w:tc>
          <w:tcPr>
            <w:tcW w:w="972"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124,5</w:t>
            </w:r>
          </w:p>
        </w:tc>
      </w:tr>
      <w:tr w:rsidR="00172199" w:rsidTr="00172199">
        <w:tc>
          <w:tcPr>
            <w:tcW w:w="5807" w:type="dxa"/>
            <w:vAlign w:val="center"/>
          </w:tcPr>
          <w:p w:rsidR="00172199" w:rsidRDefault="00172199" w:rsidP="00172199">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Доля умерших от онкологических заболеваний, процентов</w:t>
            </w:r>
          </w:p>
        </w:tc>
        <w:tc>
          <w:tcPr>
            <w:tcW w:w="1004"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14,2</w:t>
            </w:r>
          </w:p>
        </w:tc>
        <w:tc>
          <w:tcPr>
            <w:tcW w:w="1019"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13,3</w:t>
            </w:r>
          </w:p>
        </w:tc>
        <w:tc>
          <w:tcPr>
            <w:tcW w:w="1035"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12,3</w:t>
            </w:r>
          </w:p>
        </w:tc>
        <w:tc>
          <w:tcPr>
            <w:tcW w:w="1050"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12,4</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12,2</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12,0</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12,4</w:t>
            </w:r>
          </w:p>
        </w:tc>
        <w:tc>
          <w:tcPr>
            <w:tcW w:w="963"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12,0</w:t>
            </w:r>
          </w:p>
        </w:tc>
        <w:tc>
          <w:tcPr>
            <w:tcW w:w="972" w:type="dxa"/>
            <w:vAlign w:val="center"/>
          </w:tcPr>
          <w:p w:rsidR="00172199" w:rsidRDefault="007F2DFF"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11,6</w:t>
            </w:r>
          </w:p>
        </w:tc>
      </w:tr>
      <w:tr w:rsidR="00172199" w:rsidTr="00172199">
        <w:tc>
          <w:tcPr>
            <w:tcW w:w="5807" w:type="dxa"/>
            <w:vAlign w:val="center"/>
          </w:tcPr>
          <w:p w:rsidR="00172199" w:rsidRDefault="00172199" w:rsidP="00172199">
            <w:pPr>
              <w:pStyle w:val="a3"/>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Количество койко-дней на 1000 человек населения</w:t>
            </w:r>
          </w:p>
        </w:tc>
        <w:tc>
          <w:tcPr>
            <w:tcW w:w="1004"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1142,2</w:t>
            </w:r>
          </w:p>
        </w:tc>
        <w:tc>
          <w:tcPr>
            <w:tcW w:w="1019"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1140,0</w:t>
            </w:r>
          </w:p>
        </w:tc>
        <w:tc>
          <w:tcPr>
            <w:tcW w:w="1035"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1135,0</w:t>
            </w:r>
          </w:p>
        </w:tc>
        <w:tc>
          <w:tcPr>
            <w:tcW w:w="1050"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1137,0</w:t>
            </w:r>
          </w:p>
        </w:tc>
        <w:tc>
          <w:tcPr>
            <w:tcW w:w="963"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1135,0</w:t>
            </w:r>
          </w:p>
        </w:tc>
        <w:tc>
          <w:tcPr>
            <w:tcW w:w="963"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1130,0</w:t>
            </w:r>
          </w:p>
        </w:tc>
        <w:tc>
          <w:tcPr>
            <w:tcW w:w="963"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1137,0</w:t>
            </w:r>
          </w:p>
        </w:tc>
        <w:tc>
          <w:tcPr>
            <w:tcW w:w="963"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1134,0</w:t>
            </w:r>
          </w:p>
        </w:tc>
        <w:tc>
          <w:tcPr>
            <w:tcW w:w="972" w:type="dxa"/>
            <w:vAlign w:val="center"/>
          </w:tcPr>
          <w:p w:rsidR="00172199" w:rsidRDefault="00966780" w:rsidP="00172199">
            <w:pPr>
              <w:pStyle w:val="a3"/>
              <w:tabs>
                <w:tab w:val="left" w:pos="851"/>
              </w:tabs>
              <w:ind w:left="0"/>
              <w:jc w:val="center"/>
              <w:rPr>
                <w:rFonts w:ascii="Times New Roman" w:hAnsi="Times New Roman" w:cs="Times New Roman"/>
                <w:sz w:val="28"/>
                <w:szCs w:val="28"/>
              </w:rPr>
            </w:pPr>
            <w:r>
              <w:rPr>
                <w:rFonts w:ascii="Times New Roman" w:hAnsi="Times New Roman" w:cs="Times New Roman"/>
                <w:sz w:val="28"/>
                <w:szCs w:val="28"/>
              </w:rPr>
              <w:t>1130,0</w:t>
            </w:r>
          </w:p>
        </w:tc>
      </w:tr>
    </w:tbl>
    <w:p w:rsidR="00ED6066" w:rsidRDefault="00ED6066" w:rsidP="007F4004">
      <w:pPr>
        <w:pStyle w:val="a3"/>
        <w:tabs>
          <w:tab w:val="left" w:pos="851"/>
        </w:tabs>
        <w:spacing w:after="0" w:line="240" w:lineRule="auto"/>
        <w:ind w:left="0" w:firstLine="709"/>
        <w:jc w:val="both"/>
        <w:rPr>
          <w:rFonts w:ascii="Times New Roman" w:hAnsi="Times New Roman" w:cs="Times New Roman"/>
          <w:sz w:val="28"/>
          <w:szCs w:val="28"/>
        </w:rPr>
      </w:pPr>
    </w:p>
    <w:p w:rsidR="001A465D" w:rsidRDefault="001A465D"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pPr>
    </w:p>
    <w:p w:rsidR="00966780" w:rsidRDefault="00966780" w:rsidP="001A465D">
      <w:pPr>
        <w:pStyle w:val="a3"/>
        <w:tabs>
          <w:tab w:val="left" w:pos="851"/>
        </w:tabs>
        <w:spacing w:after="0" w:line="240" w:lineRule="auto"/>
        <w:ind w:left="709"/>
        <w:jc w:val="both"/>
        <w:rPr>
          <w:rFonts w:ascii="Times New Roman" w:hAnsi="Times New Roman" w:cs="Times New Roman"/>
          <w:sz w:val="28"/>
          <w:szCs w:val="28"/>
        </w:rPr>
        <w:sectPr w:rsidR="00966780" w:rsidSect="00ED6066">
          <w:pgSz w:w="16838" w:h="11906" w:orient="landscape"/>
          <w:pgMar w:top="851" w:right="1134" w:bottom="1418" w:left="1134" w:header="709" w:footer="709" w:gutter="0"/>
          <w:cols w:space="708"/>
          <w:docGrid w:linePitch="360"/>
        </w:sectPr>
      </w:pPr>
    </w:p>
    <w:p w:rsidR="00966780" w:rsidRPr="00966780" w:rsidRDefault="00966780" w:rsidP="00966780">
      <w:pPr>
        <w:pStyle w:val="a3"/>
        <w:tabs>
          <w:tab w:val="left" w:pos="851"/>
        </w:tabs>
        <w:spacing w:after="0" w:line="240" w:lineRule="auto"/>
        <w:ind w:left="0" w:firstLine="709"/>
        <w:jc w:val="center"/>
        <w:rPr>
          <w:rFonts w:ascii="Times New Roman" w:hAnsi="Times New Roman" w:cs="Times New Roman"/>
          <w:b/>
          <w:i/>
          <w:sz w:val="28"/>
          <w:szCs w:val="28"/>
        </w:rPr>
      </w:pPr>
      <w:r w:rsidRPr="00966780">
        <w:rPr>
          <w:rFonts w:ascii="Times New Roman" w:hAnsi="Times New Roman" w:cs="Times New Roman"/>
          <w:b/>
          <w:i/>
          <w:sz w:val="28"/>
          <w:szCs w:val="28"/>
        </w:rPr>
        <w:lastRenderedPageBreak/>
        <w:t>Раздел 6. Состояние системы образования</w:t>
      </w:r>
    </w:p>
    <w:p w:rsidR="00966780" w:rsidRDefault="00966780" w:rsidP="00966780">
      <w:pPr>
        <w:pStyle w:val="a3"/>
        <w:tabs>
          <w:tab w:val="left" w:pos="851"/>
        </w:tabs>
        <w:spacing w:after="0" w:line="240" w:lineRule="auto"/>
        <w:ind w:left="0" w:firstLine="709"/>
        <w:jc w:val="center"/>
        <w:rPr>
          <w:rFonts w:ascii="Times New Roman" w:hAnsi="Times New Roman" w:cs="Times New Roman"/>
          <w:sz w:val="28"/>
          <w:szCs w:val="28"/>
        </w:rPr>
      </w:pPr>
    </w:p>
    <w:p w:rsidR="00966780" w:rsidRDefault="00966780"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Волчанском городском округе функционирует 8 образовательных учреждений различных типов и видов, в том числе:</w:t>
      </w:r>
    </w:p>
    <w:p w:rsidR="00966780" w:rsidRDefault="00966780"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Дошкольного образования – 2 (муниципальные);</w:t>
      </w:r>
    </w:p>
    <w:p w:rsidR="00966780" w:rsidRDefault="00966780"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Общего образования – 2 (муниципальные);</w:t>
      </w:r>
    </w:p>
    <w:p w:rsidR="00966780" w:rsidRDefault="00966780"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образования – 3 (муниципальные);</w:t>
      </w:r>
    </w:p>
    <w:p w:rsidR="00966780" w:rsidRDefault="00966780"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Профессионального образования – 1 (областное).</w:t>
      </w:r>
    </w:p>
    <w:p w:rsidR="00966780" w:rsidRDefault="00966780"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2014 году средняя наполняемость</w:t>
      </w:r>
      <w:r w:rsidR="00F42251">
        <w:rPr>
          <w:rFonts w:ascii="Times New Roman" w:hAnsi="Times New Roman" w:cs="Times New Roman"/>
          <w:sz w:val="28"/>
          <w:szCs w:val="28"/>
        </w:rPr>
        <w:t xml:space="preserve"> классов в</w:t>
      </w:r>
      <w:r>
        <w:rPr>
          <w:rFonts w:ascii="Times New Roman" w:hAnsi="Times New Roman" w:cs="Times New Roman"/>
          <w:sz w:val="28"/>
          <w:szCs w:val="28"/>
        </w:rPr>
        <w:t xml:space="preserve"> школ</w:t>
      </w:r>
      <w:r w:rsidR="00F42251">
        <w:rPr>
          <w:rFonts w:ascii="Times New Roman" w:hAnsi="Times New Roman" w:cs="Times New Roman"/>
          <w:sz w:val="28"/>
          <w:szCs w:val="28"/>
        </w:rPr>
        <w:t>ах</w:t>
      </w:r>
      <w:r>
        <w:rPr>
          <w:rFonts w:ascii="Times New Roman" w:hAnsi="Times New Roman" w:cs="Times New Roman"/>
          <w:sz w:val="28"/>
          <w:szCs w:val="28"/>
        </w:rPr>
        <w:t xml:space="preserve"> Волчанского городского округа </w:t>
      </w:r>
      <w:r w:rsidR="00F42251">
        <w:rPr>
          <w:rFonts w:ascii="Times New Roman" w:hAnsi="Times New Roman" w:cs="Times New Roman"/>
          <w:sz w:val="28"/>
          <w:szCs w:val="28"/>
        </w:rPr>
        <w:t>осталась на уровне с 2013 годом – 20,9 (уменьшилось количество учеников, уменьшилось количество классов)</w:t>
      </w:r>
    </w:p>
    <w:p w:rsidR="00C27392" w:rsidRDefault="00C27392"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Стабильной остается доля учителей с высшей и первой квалификационной категорией: в 2014 году их количество увеличилось на</w:t>
      </w:r>
      <w:r w:rsidR="001E2CDF">
        <w:rPr>
          <w:rFonts w:ascii="Times New Roman" w:hAnsi="Times New Roman" w:cs="Times New Roman"/>
          <w:sz w:val="28"/>
          <w:szCs w:val="28"/>
        </w:rPr>
        <w:t>0,8 процентов к уровню 2013 года и составило 52 человека.</w:t>
      </w:r>
    </w:p>
    <w:p w:rsidR="00C27392" w:rsidRDefault="00C27392"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период с</w:t>
      </w:r>
      <w:r w:rsidR="00FB18FF">
        <w:rPr>
          <w:rFonts w:ascii="Times New Roman" w:hAnsi="Times New Roman" w:cs="Times New Roman"/>
          <w:sz w:val="28"/>
          <w:szCs w:val="28"/>
        </w:rPr>
        <w:t xml:space="preserve">2011 по 2014 год в Волчанском городском округе дополнительно создано  </w:t>
      </w:r>
      <w:r w:rsidR="001E2CDF">
        <w:rPr>
          <w:rFonts w:ascii="Times New Roman" w:hAnsi="Times New Roman" w:cs="Times New Roman"/>
          <w:sz w:val="28"/>
          <w:szCs w:val="28"/>
        </w:rPr>
        <w:t>и введено 108</w:t>
      </w:r>
      <w:r w:rsidR="00FB18FF">
        <w:rPr>
          <w:rFonts w:ascii="Times New Roman" w:hAnsi="Times New Roman" w:cs="Times New Roman"/>
          <w:sz w:val="28"/>
          <w:szCs w:val="28"/>
        </w:rPr>
        <w:t xml:space="preserve">  мест в детских садах.</w:t>
      </w:r>
    </w:p>
    <w:p w:rsidR="00FB18FF" w:rsidRDefault="00FB18FF"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государственной программы осуществлялись различные виды капитального ремонта в зданиях образовательных учреждений: замена кровли, системы отопления, замена окон.</w:t>
      </w:r>
    </w:p>
    <w:p w:rsidR="00FB18FF" w:rsidRDefault="00FB18FF"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ЕГЭ Волчанского городского округа в 2014 году свидетельствуют о повышении качества освоения выпускниками федеральных государственных образовательных стандартов, </w:t>
      </w:r>
      <w:r w:rsidR="001E2CDF">
        <w:rPr>
          <w:rFonts w:ascii="Times New Roman" w:hAnsi="Times New Roman" w:cs="Times New Roman"/>
          <w:sz w:val="28"/>
          <w:szCs w:val="28"/>
        </w:rPr>
        <w:t>нет неуспешных результатов.</w:t>
      </w:r>
    </w:p>
    <w:p w:rsidR="00FB18FF" w:rsidRDefault="00FB18FF" w:rsidP="0096678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Проблемы, имеющиеся на данном этапе в сфере образования:</w:t>
      </w:r>
    </w:p>
    <w:p w:rsidR="00FB18FF" w:rsidRDefault="00FB18FF" w:rsidP="00FB18FF">
      <w:pPr>
        <w:pStyle w:val="a3"/>
        <w:numPr>
          <w:ilvl w:val="0"/>
          <w:numId w:val="16"/>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ресурсного обеспечения образовательных организаций требованиям, </w:t>
      </w:r>
      <w:r w:rsidR="00B237C0">
        <w:rPr>
          <w:rFonts w:ascii="Times New Roman" w:hAnsi="Times New Roman" w:cs="Times New Roman"/>
          <w:sz w:val="28"/>
          <w:szCs w:val="28"/>
        </w:rPr>
        <w:t>установленным федеральными государственными образовательными стандартами;</w:t>
      </w:r>
    </w:p>
    <w:p w:rsidR="00B237C0" w:rsidRDefault="00B237C0" w:rsidP="00FB18FF">
      <w:pPr>
        <w:pStyle w:val="a3"/>
        <w:numPr>
          <w:ilvl w:val="0"/>
          <w:numId w:val="16"/>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несоответствие кадрового ресурса требованиям инновационного развития системы образования.</w:t>
      </w:r>
    </w:p>
    <w:p w:rsidR="00B237C0" w:rsidRDefault="00B237C0" w:rsidP="00B237C0">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долгосрочной перспективе развитие системы образования в Волчанском городском округе будет опред</w:t>
      </w:r>
      <w:r w:rsidR="005F79AA">
        <w:rPr>
          <w:rFonts w:ascii="Times New Roman" w:hAnsi="Times New Roman" w:cs="Times New Roman"/>
          <w:sz w:val="28"/>
          <w:szCs w:val="28"/>
        </w:rPr>
        <w:t>еляться:</w:t>
      </w:r>
    </w:p>
    <w:p w:rsidR="005F79AA" w:rsidRDefault="005F79AA" w:rsidP="005F79AA">
      <w:pPr>
        <w:pStyle w:val="a3"/>
        <w:numPr>
          <w:ilvl w:val="0"/>
          <w:numId w:val="17"/>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политики в сфере развития образования для детей-инвалидов и детей с ограниченными возможностями здоровья;</w:t>
      </w:r>
    </w:p>
    <w:p w:rsidR="005F79AA" w:rsidRDefault="005F79AA" w:rsidP="005F79AA">
      <w:pPr>
        <w:pStyle w:val="a3"/>
        <w:numPr>
          <w:ilvl w:val="0"/>
          <w:numId w:val="17"/>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программы «Уральская инженерная школа», поддержкой детского технического творчества.</w:t>
      </w:r>
    </w:p>
    <w:p w:rsidR="005F79AA" w:rsidRDefault="005F79AA" w:rsidP="005F79A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развития определены в постановлении главы Волчанского городского округа от 21.04.2014 года № 318 «Об утверждении муниципальной программы Волчанского городского округа «Развитие системы образования в Волчанском городском округе до 2018 года».</w:t>
      </w:r>
    </w:p>
    <w:p w:rsidR="005F79AA" w:rsidRDefault="005F79AA" w:rsidP="005F79A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Инерционный сценарий (вариант 1) предполагает замедление развитиясферы, сопровождающееся </w:t>
      </w:r>
      <w:r w:rsidR="007C4972">
        <w:rPr>
          <w:rFonts w:ascii="Times New Roman" w:hAnsi="Times New Roman" w:cs="Times New Roman"/>
          <w:sz w:val="28"/>
          <w:szCs w:val="28"/>
        </w:rPr>
        <w:t>сокращением численности занятых в системе образования, риском невозможности обеспечения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организациях общего, дополнительного образования.</w:t>
      </w:r>
    </w:p>
    <w:p w:rsidR="007C4972" w:rsidRDefault="007C4972" w:rsidP="005F79A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Умеренно-консервативный сценарий (вариант 2) характеризуется медленными темпами материально-технического обеспечения образовательных учреждений, снижение темпов обновления содержания и технологий обучения программ в соответствии с требованиями федеральных государственных образовательных стандартов.</w:t>
      </w:r>
    </w:p>
    <w:p w:rsidR="007C4972" w:rsidRDefault="007C4972" w:rsidP="005F79A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Целевой (базовый) сценарий (вариант 3) предполагает наличие финансовых ресурсов, обеспечивающее доступность образования, обновление системы развития педагогических кадров, повышение престижа учительской профессии. При этом к 2018 году:</w:t>
      </w:r>
    </w:p>
    <w:p w:rsidR="007C4972" w:rsidRDefault="007C4972" w:rsidP="005F79A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увеличится на 5,5 процентных пункта доля детей в возрасте от 5 до 18 лет, охваченных образовательными программами дополнительного образования детей, в общей численности детей и молодежи в возрасте от 5 до 18 лет, достигнутый уровень планируется сохранить и в 2024 и 2030 годах;</w:t>
      </w:r>
    </w:p>
    <w:p w:rsidR="007C4972" w:rsidRDefault="007C4972" w:rsidP="005F79AA">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здания образовательных учреждений будут приспосабливаться для обучения лиц с ограниченными возможностями здоровья.</w:t>
      </w:r>
    </w:p>
    <w:p w:rsidR="007C4972" w:rsidRDefault="007C4972" w:rsidP="005F79AA">
      <w:pPr>
        <w:pStyle w:val="a3"/>
        <w:tabs>
          <w:tab w:val="left" w:pos="851"/>
        </w:tabs>
        <w:spacing w:after="0" w:line="240" w:lineRule="auto"/>
        <w:ind w:left="0" w:firstLine="709"/>
        <w:jc w:val="both"/>
        <w:rPr>
          <w:rFonts w:ascii="Times New Roman" w:hAnsi="Times New Roman" w:cs="Times New Roman"/>
          <w:sz w:val="28"/>
          <w:szCs w:val="28"/>
        </w:rPr>
      </w:pPr>
    </w:p>
    <w:p w:rsidR="004E7D15" w:rsidRDefault="004E7D15" w:rsidP="004E7D15">
      <w:pPr>
        <w:pStyle w:val="a3"/>
        <w:tabs>
          <w:tab w:val="left" w:pos="851"/>
        </w:tabs>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Раздел 7. Социальная поддержка и социальное обслуживание населения Волчанского городского округа</w:t>
      </w:r>
    </w:p>
    <w:p w:rsidR="004E7D15" w:rsidRDefault="004E7D15" w:rsidP="004E7D15">
      <w:pPr>
        <w:pStyle w:val="a3"/>
        <w:tabs>
          <w:tab w:val="left" w:pos="851"/>
        </w:tabs>
        <w:spacing w:after="0" w:line="240" w:lineRule="auto"/>
        <w:ind w:left="0" w:firstLine="709"/>
        <w:jc w:val="center"/>
        <w:rPr>
          <w:rFonts w:ascii="Times New Roman" w:hAnsi="Times New Roman" w:cs="Times New Roman"/>
          <w:b/>
          <w:i/>
          <w:sz w:val="28"/>
          <w:szCs w:val="28"/>
        </w:rPr>
      </w:pPr>
    </w:p>
    <w:p w:rsidR="004E7D15" w:rsidRDefault="004E7D15"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Социальная поддержка населения в Волчанском городском округе строится на принципах адресности, социального партнерства, толерантности.</w:t>
      </w:r>
    </w:p>
    <w:p w:rsidR="004E7D15" w:rsidRDefault="004E7D15" w:rsidP="004E7D15">
      <w:pPr>
        <w:pStyle w:val="a3"/>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4E7D15">
        <w:rPr>
          <w:rFonts w:ascii="Times New Roman" w:eastAsia="Times New Roman" w:hAnsi="Times New Roman" w:cs="Times New Roman"/>
          <w:sz w:val="28"/>
          <w:szCs w:val="28"/>
          <w:lang w:eastAsia="ru-RU"/>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по городу Волчанску реализует на территории Волчанского городского округа полномочия  в сфере социального обеспечения.</w:t>
      </w:r>
      <w:r>
        <w:rPr>
          <w:rFonts w:ascii="Times New Roman" w:eastAsia="Times New Roman" w:hAnsi="Times New Roman" w:cs="Times New Roman"/>
          <w:sz w:val="28"/>
          <w:szCs w:val="28"/>
          <w:lang w:eastAsia="ru-RU"/>
        </w:rPr>
        <w:t xml:space="preserve"> Социальное обслуживание населения осуществляет государственное бюджетное учреждение социального обслуживания населения Свердловской области «Комплексный центр социального обслуживания населения» города Волчанска.</w:t>
      </w:r>
    </w:p>
    <w:p w:rsidR="004E7D15" w:rsidRDefault="004E7D15" w:rsidP="004E7D15">
      <w:pPr>
        <w:pStyle w:val="a3"/>
        <w:tabs>
          <w:tab w:val="left" w:pos="851"/>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2014 года право на получение мер социальной поддержки имели </w:t>
      </w:r>
      <w:r w:rsidR="008D1DF9">
        <w:rPr>
          <w:rFonts w:ascii="Times New Roman" w:eastAsia="Times New Roman" w:hAnsi="Times New Roman" w:cs="Times New Roman"/>
          <w:sz w:val="28"/>
          <w:szCs w:val="28"/>
          <w:lang w:eastAsia="ru-RU"/>
        </w:rPr>
        <w:t>2,720 тысяч человек</w:t>
      </w:r>
      <w:r w:rsidR="00DD5CBD">
        <w:rPr>
          <w:rFonts w:ascii="Times New Roman" w:eastAsia="Times New Roman" w:hAnsi="Times New Roman" w:cs="Times New Roman"/>
          <w:sz w:val="28"/>
          <w:szCs w:val="28"/>
          <w:lang w:eastAsia="ru-RU"/>
        </w:rPr>
        <w:t>, или 28 процентов от численности жителей Волчанского городского округа.</w:t>
      </w:r>
    </w:p>
    <w:p w:rsidR="00DD5CBD" w:rsidRDefault="00DD5CBD"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Жителям Волчанского городского округа предоставляются все гарантированные законодательством меры социальной поддержки. Выплаты социальных пособий и компенсаций производятся своевременно и в полном объеме.</w:t>
      </w:r>
    </w:p>
    <w:p w:rsidR="00567921" w:rsidRDefault="00DD5CBD"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Доля детей, оставшихся без попечения родителей, переданных на воспитание в семьи граждан (на усыновление (удочерение) и под опеку (попечительство), к общей численности детей-сирот и детей, оставшихся без попечения родителей, на 31 декабря 2014 года составля</w:t>
      </w:r>
      <w:r w:rsidR="00D1614B">
        <w:rPr>
          <w:rFonts w:ascii="Times New Roman" w:hAnsi="Times New Roman" w:cs="Times New Roman"/>
          <w:sz w:val="28"/>
          <w:szCs w:val="28"/>
        </w:rPr>
        <w:t>ет 100 процентов.</w:t>
      </w:r>
    </w:p>
    <w:p w:rsidR="00567921" w:rsidRDefault="00567921"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сравнению с 2013 годом общая численность детей-сирот и детей, оставшихся без попечения родителей, в Волчанском городском округе осталась на уровне и составила (без учета усыновленных) 65 человек.</w:t>
      </w:r>
    </w:p>
    <w:p w:rsidR="00DD5CBD" w:rsidRDefault="00C14B15"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Волчанском городском округе увеличивается количество многодетных семей: на 01 января 2015 года в городе проживало 126 многодетных семей, в них воспитывается 425 детей. По итогам 2010 года эти цифры составляли 76 и 248 соответственно. Рост числа многодетных семей с 2010 года составил 65,8 процентов.</w:t>
      </w:r>
    </w:p>
    <w:p w:rsidR="00C14B15" w:rsidRDefault="00C14B15"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социальной политики </w:t>
      </w:r>
      <w:r w:rsidR="00F11CE3">
        <w:rPr>
          <w:rFonts w:ascii="Times New Roman" w:hAnsi="Times New Roman" w:cs="Times New Roman"/>
          <w:sz w:val="28"/>
          <w:szCs w:val="28"/>
        </w:rPr>
        <w:t>будет способствовать повышению качества жизни граждан, имеющих право на меры социальной поддержки, на основе реализации конституционных прав и свобод граждан в полном объеме, формированию условий для повышения эффективности системы социальной защиты и социальной поддержки отдельных категорий граждан в Волчанском городском округе.</w:t>
      </w:r>
    </w:p>
    <w:p w:rsidR="00F11CE3" w:rsidRDefault="00F11CE3" w:rsidP="004E7D15">
      <w:pPr>
        <w:pStyle w:val="a3"/>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успешной реализации социальной политики в Волчанском городском округе планируется:</w:t>
      </w:r>
    </w:p>
    <w:p w:rsidR="00F11CE3" w:rsidRDefault="00F11CE3" w:rsidP="00F11CE3">
      <w:pPr>
        <w:pStyle w:val="a3"/>
        <w:numPr>
          <w:ilvl w:val="0"/>
          <w:numId w:val="18"/>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оказание социальной поддержки населению;</w:t>
      </w:r>
    </w:p>
    <w:p w:rsidR="00F11CE3" w:rsidRDefault="00F11CE3" w:rsidP="00F11CE3">
      <w:pPr>
        <w:pStyle w:val="a3"/>
        <w:numPr>
          <w:ilvl w:val="0"/>
          <w:numId w:val="18"/>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качества оказания муниципальных услуг;</w:t>
      </w:r>
    </w:p>
    <w:p w:rsidR="00F11CE3" w:rsidRDefault="00F11CE3" w:rsidP="00F11CE3">
      <w:pPr>
        <w:pStyle w:val="a3"/>
        <w:numPr>
          <w:ilvl w:val="0"/>
          <w:numId w:val="18"/>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волонтерства и добровольчества.</w:t>
      </w:r>
    </w:p>
    <w:p w:rsidR="00F11CE3" w:rsidRDefault="005F28B7"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реализации социальной политики закреплены в постановлении главы Волчанского городского округа от 25.12.2014 года № 1091 «Об утверждении муниципальной программы Волчанского городского округа «Социальная поддержка населения на территории Волчанского городского округа на 2015-2018 годы»</w:t>
      </w:r>
      <w:r w:rsidR="0036395F">
        <w:rPr>
          <w:rFonts w:ascii="Times New Roman" w:hAnsi="Times New Roman" w:cs="Times New Roman"/>
          <w:sz w:val="28"/>
          <w:szCs w:val="28"/>
        </w:rPr>
        <w:t>.</w:t>
      </w:r>
    </w:p>
    <w:p w:rsidR="0036395F" w:rsidRDefault="0036395F"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 до 2030 года предполагает следующие сценарии развития.</w:t>
      </w:r>
    </w:p>
    <w:p w:rsidR="0036395F" w:rsidRDefault="0036395F"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Инерционный сценарий (вариант 1) предполагает замедление развития сферы, сопровождающееся увеличением нагрузки на социальную сферу вследствие старения населения, пассивностью и снижением</w:t>
      </w:r>
      <w:r w:rsidR="004D4990">
        <w:rPr>
          <w:rFonts w:ascii="Times New Roman" w:hAnsi="Times New Roman" w:cs="Times New Roman"/>
          <w:sz w:val="28"/>
          <w:szCs w:val="28"/>
        </w:rPr>
        <w:t xml:space="preserve"> ответственности у клиентов системы социальной защиты населения, высоким уровнем социального сиротства вследствие ослабления роли семьи и утраты семейных ценностей.</w:t>
      </w:r>
    </w:p>
    <w:p w:rsidR="004D4990" w:rsidRDefault="004D4990"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Умеренно-консервативный сценарий (2 вариант) характеризуется медленными темпами материально-технического обеспечения учреждений социальной сферы, </w:t>
      </w:r>
      <w:r w:rsidR="004D7B9C">
        <w:rPr>
          <w:rFonts w:ascii="Times New Roman" w:hAnsi="Times New Roman" w:cs="Times New Roman"/>
          <w:sz w:val="28"/>
          <w:szCs w:val="28"/>
        </w:rPr>
        <w:t xml:space="preserve">вследствие </w:t>
      </w:r>
      <w:r w:rsidR="00542D3B">
        <w:rPr>
          <w:rFonts w:ascii="Times New Roman" w:hAnsi="Times New Roman" w:cs="Times New Roman"/>
          <w:sz w:val="28"/>
          <w:szCs w:val="28"/>
        </w:rPr>
        <w:t>чего произойдет замедление динамики развития  системы социальной поддержки, снижение уровня модернизации в социальной сфере, в том числе в рамках предоставления государственных и муниципальных услуг в электронном виде.</w:t>
      </w:r>
    </w:p>
    <w:p w:rsidR="00542D3B" w:rsidRDefault="00542D3B"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(базовый) сценарий (вариант 3) предполагает формирование проектов, учитывающих привлечение финансовых средств, обеспечивающее доступность социальных услуг</w:t>
      </w:r>
      <w:r w:rsidR="00BA0DCB">
        <w:rPr>
          <w:rFonts w:ascii="Times New Roman" w:hAnsi="Times New Roman" w:cs="Times New Roman"/>
          <w:sz w:val="28"/>
          <w:szCs w:val="28"/>
        </w:rPr>
        <w:t>, развитие современных технологий управления в системе социальной политики. При этом:</w:t>
      </w:r>
    </w:p>
    <w:p w:rsidR="00BA0DCB" w:rsidRDefault="00BA0DCB"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сохранится на уровне 100 процентов доля детей-сирот и детей, оставшихся без попечения родителей, воспитывающихся в семьях граждан (опека, попечительство, приемная семья);</w:t>
      </w:r>
    </w:p>
    <w:p w:rsidR="00BA0DCB" w:rsidRDefault="00037C13" w:rsidP="005F28B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сохранится на уровне 100 процентов до 2030 года доля граждан, получивших меры социальной поддержки, в общей численности граждан, </w:t>
      </w:r>
      <w:r>
        <w:rPr>
          <w:rFonts w:ascii="Times New Roman" w:hAnsi="Times New Roman" w:cs="Times New Roman"/>
          <w:sz w:val="28"/>
          <w:szCs w:val="28"/>
        </w:rPr>
        <w:lastRenderedPageBreak/>
        <w:t>имеющих право на соответствующие меры социальной поддержки и обратившихся в органы социальной политики.</w:t>
      </w:r>
    </w:p>
    <w:p w:rsidR="00037C13" w:rsidRDefault="00037C13" w:rsidP="005F28B7">
      <w:pPr>
        <w:tabs>
          <w:tab w:val="left" w:pos="851"/>
        </w:tabs>
        <w:spacing w:after="0" w:line="240" w:lineRule="auto"/>
        <w:ind w:firstLine="709"/>
        <w:jc w:val="both"/>
        <w:rPr>
          <w:rFonts w:ascii="Times New Roman" w:hAnsi="Times New Roman" w:cs="Times New Roman"/>
          <w:sz w:val="28"/>
          <w:szCs w:val="28"/>
        </w:rPr>
      </w:pPr>
    </w:p>
    <w:p w:rsidR="00B2645C" w:rsidRDefault="00B2645C" w:rsidP="005F28B7">
      <w:pPr>
        <w:tabs>
          <w:tab w:val="left" w:pos="851"/>
        </w:tabs>
        <w:spacing w:after="0" w:line="240" w:lineRule="auto"/>
        <w:ind w:firstLine="709"/>
        <w:jc w:val="both"/>
        <w:rPr>
          <w:rFonts w:ascii="Times New Roman" w:hAnsi="Times New Roman" w:cs="Times New Roman"/>
          <w:sz w:val="28"/>
          <w:szCs w:val="28"/>
        </w:rPr>
      </w:pPr>
    </w:p>
    <w:p w:rsidR="00037C13" w:rsidRDefault="00037C13" w:rsidP="00037C13">
      <w:pPr>
        <w:tabs>
          <w:tab w:val="left" w:pos="851"/>
        </w:tabs>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Раздел 8. Качество культурного обслуживания населения</w:t>
      </w:r>
    </w:p>
    <w:p w:rsidR="00037C13" w:rsidRDefault="00037C13" w:rsidP="00037C13">
      <w:pPr>
        <w:tabs>
          <w:tab w:val="left" w:pos="851"/>
        </w:tabs>
        <w:spacing w:after="0" w:line="240" w:lineRule="auto"/>
        <w:ind w:firstLine="709"/>
        <w:jc w:val="center"/>
        <w:rPr>
          <w:rFonts w:ascii="Times New Roman" w:hAnsi="Times New Roman" w:cs="Times New Roman"/>
          <w:b/>
          <w:i/>
          <w:sz w:val="28"/>
          <w:szCs w:val="28"/>
        </w:rPr>
      </w:pPr>
    </w:p>
    <w:p w:rsidR="00037C13" w:rsidRDefault="00037C13" w:rsidP="00037C1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Сфера культуры Волчанского городского округа представлена различными видами культурной деятельности: </w:t>
      </w:r>
      <w:r w:rsidR="00422F32">
        <w:rPr>
          <w:rFonts w:ascii="Times New Roman" w:hAnsi="Times New Roman" w:cs="Times New Roman"/>
          <w:sz w:val="28"/>
          <w:szCs w:val="28"/>
        </w:rPr>
        <w:t>музейное и библиотечное дело, культурно-досуговая деятельность.</w:t>
      </w:r>
    </w:p>
    <w:p w:rsidR="00422F32" w:rsidRDefault="00422F32" w:rsidP="00037C1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введен в эксплуатацию Клуб на 150 мест в Южной части города Волчанска – мобильное здание с современным оборудование и кинозалом, позволившее расширить перечень услуг, оказываемых муниципальным автономным учреждением культуры «Культурно-досуговый центр».</w:t>
      </w:r>
    </w:p>
    <w:p w:rsidR="00422F32" w:rsidRDefault="00422F32" w:rsidP="00037C1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культурно-досугового учреждения характеризуется ежегодным ростом основных показателей. </w:t>
      </w:r>
      <w:r w:rsidR="00C3239B">
        <w:rPr>
          <w:rFonts w:ascii="Times New Roman" w:hAnsi="Times New Roman" w:cs="Times New Roman"/>
          <w:sz w:val="28"/>
          <w:szCs w:val="28"/>
        </w:rPr>
        <w:t>С 2012 по 2014 год на 38 единиц возросло количество проводимых культурно-массовых мероприятий. Двум творческим коллективами присвоено звание «образцовый»</w:t>
      </w:r>
      <w:r w:rsidR="00E15AFF">
        <w:rPr>
          <w:rFonts w:ascii="Times New Roman" w:hAnsi="Times New Roman" w:cs="Times New Roman"/>
          <w:sz w:val="28"/>
          <w:szCs w:val="28"/>
        </w:rPr>
        <w:t>: вокальной студии «Мэри Поппинс» и студии декоративно-прикладного творчества «Сувенир».Ежегодно растет численность участников культурно-массовых мероприятий. В 2014 году этот показатель вырос на 11,4 процента к уровню 2013 года.</w:t>
      </w:r>
    </w:p>
    <w:p w:rsidR="00E15AFF" w:rsidRDefault="00E15AFF" w:rsidP="00037C1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Волчанского городского округа имеется Муниципальный краеведческий музей, в котором ежегодно проводится порядка 40 и более выставок и экспозиций. </w:t>
      </w:r>
      <w:r w:rsidR="00CA1E71">
        <w:rPr>
          <w:rFonts w:ascii="Times New Roman" w:hAnsi="Times New Roman" w:cs="Times New Roman"/>
          <w:sz w:val="28"/>
          <w:szCs w:val="28"/>
        </w:rPr>
        <w:t>Показатели выставочной деятельности музея с 2012 года выросли в 1,3 раза. Число посещений музея составляет 598 в расчете на 1000 человек населения Волчанского городского округа (посещение музеев области – 394 в расчете на 1000 человек населения Свердловской области).</w:t>
      </w:r>
    </w:p>
    <w:p w:rsidR="00562324" w:rsidRDefault="00640869" w:rsidP="00562324">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структуре </w:t>
      </w:r>
      <w:r w:rsidR="00344F78">
        <w:rPr>
          <w:rFonts w:ascii="Times New Roman" w:hAnsi="Times New Roman" w:cs="Times New Roman"/>
          <w:sz w:val="28"/>
          <w:szCs w:val="28"/>
        </w:rPr>
        <w:t>муниципального автономного учреждения культуры «Культурно-досуговый центр» три библиотеки:</w:t>
      </w:r>
      <w:r w:rsidR="00562324">
        <w:rPr>
          <w:rFonts w:ascii="Times New Roman" w:eastAsia="Times New Roman" w:hAnsi="Times New Roman" w:cs="Times New Roman"/>
          <w:sz w:val="28"/>
          <w:szCs w:val="28"/>
          <w:lang w:eastAsia="ru-RU"/>
        </w:rPr>
        <w:t xml:space="preserve">«имени А.С.Пушкина»; </w:t>
      </w:r>
      <w:r w:rsidR="00562324" w:rsidRPr="00562324">
        <w:rPr>
          <w:rFonts w:ascii="Times New Roman" w:eastAsia="Times New Roman" w:hAnsi="Times New Roman" w:cs="Times New Roman"/>
          <w:sz w:val="28"/>
          <w:szCs w:val="28"/>
          <w:lang w:eastAsia="ru-RU"/>
        </w:rPr>
        <w:t>филиал взрослой библиотеки;филиал – детская библиотека им А.Л.Барто</w:t>
      </w:r>
      <w:r w:rsidR="00562324">
        <w:rPr>
          <w:rFonts w:ascii="Times New Roman" w:eastAsia="Times New Roman" w:hAnsi="Times New Roman" w:cs="Times New Roman"/>
          <w:sz w:val="28"/>
          <w:szCs w:val="28"/>
          <w:lang w:eastAsia="ru-RU"/>
        </w:rPr>
        <w:t>. Все библиотеки подключены к сети Интернет, количество библиографических записей в сводном электронном каталоге – 1272 по итогам 2014 года при плановом показателе – 1200.</w:t>
      </w:r>
    </w:p>
    <w:p w:rsidR="00562324" w:rsidRDefault="00562324" w:rsidP="00562324">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вводе здания нового Клуба на 150 мест появилась новая услуга – кинопоказ. За 9 месяцев 2015 года проведено 586 киносеансов.</w:t>
      </w:r>
    </w:p>
    <w:p w:rsidR="00562324" w:rsidRDefault="00562324" w:rsidP="00562324">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балансе учреждения культуры числится 4 памятника архитектуры, истории и культуры.</w:t>
      </w:r>
    </w:p>
    <w:p w:rsidR="00CA1E71" w:rsidRDefault="00562324" w:rsidP="00562324">
      <w:pPr>
        <w:pStyle w:val="a3"/>
        <w:spacing w:after="0" w:line="240" w:lineRule="auto"/>
        <w:ind w:left="0"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Основные направления </w:t>
      </w:r>
      <w:r>
        <w:rPr>
          <w:rFonts w:ascii="Times New Roman" w:hAnsi="Times New Roman" w:cs="Times New Roman"/>
          <w:sz w:val="28"/>
          <w:szCs w:val="28"/>
        </w:rPr>
        <w:t xml:space="preserve">развития сферы закреплены в постановлении главы Волчанского городского округа от </w:t>
      </w:r>
      <w:r w:rsidR="00252142">
        <w:rPr>
          <w:rFonts w:ascii="Times New Roman" w:hAnsi="Times New Roman" w:cs="Times New Roman"/>
          <w:sz w:val="28"/>
          <w:szCs w:val="28"/>
        </w:rPr>
        <w:t>18.02.2014 года № 105 «Об утверждении муниципальной программы Волчанского городского округа «Развитие культуры в Волчанском городском округе до 2020 года».</w:t>
      </w:r>
    </w:p>
    <w:p w:rsidR="00252142" w:rsidRDefault="00252142" w:rsidP="00562324">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Для успешного развития сферы культуры в Волчанском городском округе на период до 2030 года потребуется:</w:t>
      </w:r>
    </w:p>
    <w:p w:rsidR="00252142" w:rsidRPr="00252142" w:rsidRDefault="00252142" w:rsidP="00252142">
      <w:pPr>
        <w:pStyle w:val="a3"/>
        <w:numPr>
          <w:ilvl w:val="0"/>
          <w:numId w:val="19"/>
        </w:numPr>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сохранение о популяризация культурного наследия и актуализация его потенциала;</w:t>
      </w:r>
    </w:p>
    <w:p w:rsidR="00252142" w:rsidRPr="00252142" w:rsidRDefault="00252142" w:rsidP="00252142">
      <w:pPr>
        <w:pStyle w:val="a3"/>
        <w:numPr>
          <w:ilvl w:val="0"/>
          <w:numId w:val="19"/>
        </w:numPr>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развитие музейной, библиотечной, культурно- досуговой деятельности.</w:t>
      </w:r>
    </w:p>
    <w:p w:rsidR="00252142" w:rsidRDefault="00252142" w:rsidP="00252142">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Инерционный сценарий развития (вариант 1) предполагает ориентированность на устоявшиеся традиции и тенденции развития в сфере культуры Волчанского городского округа.</w:t>
      </w:r>
    </w:p>
    <w:p w:rsidR="00252142" w:rsidRDefault="00252142" w:rsidP="00252142">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Умеренно-консервативный (вариант 2) предполагает умеренное развитие сферы культуры, ощутимых изменений не предполагается.</w:t>
      </w:r>
    </w:p>
    <w:p w:rsidR="00252142" w:rsidRDefault="00252142" w:rsidP="00252142">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Базовый (целевой) сценарий (вариант 3) предполагает развитие основополагающих направлений в сфере культуры. Предполагается поддержка таких перспективных направлений, которые следом за своим развитием повлекут движение смежных с ними сфер.</w:t>
      </w: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hAnsi="Times New Roman" w:cs="Times New Roman"/>
          <w:sz w:val="28"/>
          <w:szCs w:val="28"/>
        </w:rPr>
      </w:pPr>
    </w:p>
    <w:p w:rsidR="00BE0D93" w:rsidRDefault="00BE0D93" w:rsidP="00252142">
      <w:pPr>
        <w:pStyle w:val="a3"/>
        <w:spacing w:after="0" w:line="240" w:lineRule="auto"/>
        <w:ind w:left="0" w:firstLine="720"/>
        <w:jc w:val="both"/>
        <w:rPr>
          <w:rFonts w:ascii="Times New Roman" w:eastAsia="Times New Roman" w:hAnsi="Times New Roman" w:cs="Times New Roman"/>
          <w:sz w:val="28"/>
          <w:szCs w:val="28"/>
          <w:lang w:eastAsia="ru-RU"/>
        </w:rPr>
      </w:pPr>
    </w:p>
    <w:p w:rsidR="00BE0D93" w:rsidRDefault="00BE0D93" w:rsidP="00252142">
      <w:pPr>
        <w:pStyle w:val="a3"/>
        <w:spacing w:after="0" w:line="240" w:lineRule="auto"/>
        <w:ind w:left="0" w:firstLine="720"/>
        <w:jc w:val="both"/>
        <w:rPr>
          <w:rFonts w:ascii="Times New Roman" w:eastAsia="Times New Roman" w:hAnsi="Times New Roman" w:cs="Times New Roman"/>
          <w:sz w:val="28"/>
          <w:szCs w:val="28"/>
          <w:lang w:eastAsia="ru-RU"/>
        </w:rPr>
        <w:sectPr w:rsidR="00BE0D93" w:rsidSect="00966780">
          <w:pgSz w:w="11906" w:h="16838"/>
          <w:pgMar w:top="1134" w:right="851" w:bottom="1134" w:left="1418" w:header="709" w:footer="709" w:gutter="0"/>
          <w:cols w:space="708"/>
          <w:docGrid w:linePitch="360"/>
        </w:sectPr>
      </w:pPr>
    </w:p>
    <w:p w:rsidR="00BE0D93" w:rsidRDefault="00BE0D93" w:rsidP="00BE0D93">
      <w:pPr>
        <w:pStyle w:val="a3"/>
        <w:spacing w:after="0" w:line="240" w:lineRule="auto"/>
        <w:ind w:left="0"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Индикаторы развития сферы культуры в Волчанском городском округе</w:t>
      </w:r>
    </w:p>
    <w:p w:rsidR="00BE0D93" w:rsidRDefault="00BE0D93" w:rsidP="00BE0D93">
      <w:pPr>
        <w:pStyle w:val="a3"/>
        <w:spacing w:after="0" w:line="240" w:lineRule="auto"/>
        <w:ind w:left="0" w:firstLine="720"/>
        <w:jc w:val="center"/>
        <w:rPr>
          <w:rFonts w:ascii="Times New Roman" w:eastAsia="Times New Roman" w:hAnsi="Times New Roman" w:cs="Times New Roman"/>
          <w:sz w:val="28"/>
          <w:szCs w:val="28"/>
          <w:lang w:eastAsia="ru-RU"/>
        </w:rPr>
      </w:pPr>
    </w:p>
    <w:tbl>
      <w:tblPr>
        <w:tblStyle w:val="a4"/>
        <w:tblW w:w="0" w:type="auto"/>
        <w:tblLook w:val="04A0"/>
      </w:tblPr>
      <w:tblGrid>
        <w:gridCol w:w="4106"/>
        <w:gridCol w:w="1233"/>
        <w:gridCol w:w="1194"/>
        <w:gridCol w:w="1156"/>
        <w:gridCol w:w="1117"/>
        <w:gridCol w:w="1134"/>
        <w:gridCol w:w="1182"/>
        <w:gridCol w:w="1143"/>
        <w:gridCol w:w="1134"/>
        <w:gridCol w:w="1134"/>
      </w:tblGrid>
      <w:tr w:rsidR="008E5215" w:rsidTr="004612D4">
        <w:tc>
          <w:tcPr>
            <w:tcW w:w="4106" w:type="dxa"/>
            <w:vMerge w:val="restart"/>
            <w:vAlign w:val="center"/>
          </w:tcPr>
          <w:p w:rsidR="008E5215" w:rsidRDefault="008E5215" w:rsidP="004612D4">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показатели</w:t>
            </w:r>
          </w:p>
        </w:tc>
        <w:tc>
          <w:tcPr>
            <w:tcW w:w="3583" w:type="dxa"/>
            <w:gridSpan w:val="3"/>
            <w:vAlign w:val="center"/>
          </w:tcPr>
          <w:p w:rsidR="008E5215" w:rsidRDefault="008E5215" w:rsidP="004612D4">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1 - инерционный</w:t>
            </w:r>
          </w:p>
        </w:tc>
        <w:tc>
          <w:tcPr>
            <w:tcW w:w="3433" w:type="dxa"/>
            <w:gridSpan w:val="3"/>
            <w:vAlign w:val="center"/>
          </w:tcPr>
          <w:p w:rsidR="008E5215" w:rsidRDefault="008E5215" w:rsidP="004612D4">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2 – умеренно-консервативный</w:t>
            </w:r>
          </w:p>
        </w:tc>
        <w:tc>
          <w:tcPr>
            <w:tcW w:w="3411" w:type="dxa"/>
            <w:gridSpan w:val="3"/>
            <w:vAlign w:val="center"/>
          </w:tcPr>
          <w:p w:rsidR="008E5215" w:rsidRDefault="008E5215" w:rsidP="004612D4">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3 – целевой (базовый)</w:t>
            </w:r>
          </w:p>
        </w:tc>
      </w:tr>
      <w:tr w:rsidR="008E5215" w:rsidTr="008E5215">
        <w:tc>
          <w:tcPr>
            <w:tcW w:w="4106" w:type="dxa"/>
            <w:vMerge/>
            <w:vAlign w:val="center"/>
          </w:tcPr>
          <w:p w:rsidR="008E5215" w:rsidRDefault="008E5215" w:rsidP="008E5215">
            <w:pPr>
              <w:pStyle w:val="a3"/>
              <w:ind w:left="0"/>
              <w:jc w:val="both"/>
              <w:rPr>
                <w:rFonts w:ascii="Times New Roman" w:eastAsia="Times New Roman" w:hAnsi="Times New Roman" w:cs="Times New Roman"/>
                <w:sz w:val="28"/>
                <w:szCs w:val="28"/>
                <w:lang w:eastAsia="ru-RU"/>
              </w:rPr>
            </w:pPr>
          </w:p>
        </w:tc>
        <w:tc>
          <w:tcPr>
            <w:tcW w:w="1233"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1194"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156"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c>
          <w:tcPr>
            <w:tcW w:w="1117"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1134"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182"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c>
          <w:tcPr>
            <w:tcW w:w="1143"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1134"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134" w:type="dxa"/>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r>
      <w:tr w:rsidR="008E5215" w:rsidTr="008E5215">
        <w:tc>
          <w:tcPr>
            <w:tcW w:w="4106" w:type="dxa"/>
            <w:vAlign w:val="center"/>
          </w:tcPr>
          <w:p w:rsidR="008E5215" w:rsidRDefault="008E5215" w:rsidP="008E5215">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количества библиографических записей в сводном электронном каталоге библиотек Волчанского городского округа</w:t>
            </w:r>
          </w:p>
        </w:tc>
        <w:tc>
          <w:tcPr>
            <w:tcW w:w="1233"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1,1 раза</w:t>
            </w:r>
          </w:p>
        </w:tc>
        <w:tc>
          <w:tcPr>
            <w:tcW w:w="1194"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раза</w:t>
            </w:r>
          </w:p>
        </w:tc>
        <w:tc>
          <w:tcPr>
            <w:tcW w:w="1156"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раза</w:t>
            </w:r>
          </w:p>
        </w:tc>
        <w:tc>
          <w:tcPr>
            <w:tcW w:w="1117"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раза</w:t>
            </w:r>
          </w:p>
        </w:tc>
        <w:tc>
          <w:tcPr>
            <w:tcW w:w="1134"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раза</w:t>
            </w:r>
          </w:p>
        </w:tc>
        <w:tc>
          <w:tcPr>
            <w:tcW w:w="1182"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раза</w:t>
            </w:r>
          </w:p>
        </w:tc>
        <w:tc>
          <w:tcPr>
            <w:tcW w:w="1143"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раза</w:t>
            </w:r>
          </w:p>
        </w:tc>
        <w:tc>
          <w:tcPr>
            <w:tcW w:w="1134"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раза</w:t>
            </w:r>
          </w:p>
        </w:tc>
        <w:tc>
          <w:tcPr>
            <w:tcW w:w="1134" w:type="dxa"/>
            <w:vAlign w:val="center"/>
          </w:tcPr>
          <w:p w:rsidR="008E5215" w:rsidRDefault="008E5215"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9220F">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раза</w:t>
            </w:r>
          </w:p>
        </w:tc>
      </w:tr>
      <w:tr w:rsidR="008E5215" w:rsidTr="008E5215">
        <w:tc>
          <w:tcPr>
            <w:tcW w:w="4106" w:type="dxa"/>
            <w:vAlign w:val="center"/>
          </w:tcPr>
          <w:p w:rsidR="008E5215" w:rsidRDefault="008E5215" w:rsidP="008E5215">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реализованных выставочных музейных проектов</w:t>
            </w:r>
          </w:p>
        </w:tc>
        <w:tc>
          <w:tcPr>
            <w:tcW w:w="1233"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119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156"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1117"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13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1182"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1143"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113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113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r>
      <w:tr w:rsidR="008E5215" w:rsidTr="008E5215">
        <w:tc>
          <w:tcPr>
            <w:tcW w:w="4106" w:type="dxa"/>
            <w:vAlign w:val="center"/>
          </w:tcPr>
          <w:p w:rsidR="008E5215" w:rsidRDefault="008E5215" w:rsidP="008E5215">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действующих виртуальных музеев</w:t>
            </w:r>
          </w:p>
        </w:tc>
        <w:tc>
          <w:tcPr>
            <w:tcW w:w="1233"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9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56"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17"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82"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43"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13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1134" w:type="dxa"/>
            <w:vAlign w:val="center"/>
          </w:tcPr>
          <w:p w:rsidR="008E5215" w:rsidRDefault="00D9220F"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r w:rsidR="008E5215" w:rsidTr="008E5215">
        <w:tc>
          <w:tcPr>
            <w:tcW w:w="4106" w:type="dxa"/>
            <w:vAlign w:val="center"/>
          </w:tcPr>
          <w:p w:rsidR="008E5215" w:rsidRDefault="008E5215" w:rsidP="008E5215">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численности участников культурно-массовых мероприятий (по сравнению с 2014 годом), процентов</w:t>
            </w:r>
          </w:p>
        </w:tc>
        <w:tc>
          <w:tcPr>
            <w:tcW w:w="1233"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p>
        </w:tc>
        <w:tc>
          <w:tcPr>
            <w:tcW w:w="119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156"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17"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182"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1143"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8E5215" w:rsidTr="008E5215">
        <w:tc>
          <w:tcPr>
            <w:tcW w:w="4106" w:type="dxa"/>
            <w:vAlign w:val="center"/>
          </w:tcPr>
          <w:p w:rsidR="008E5215" w:rsidRDefault="008E5215" w:rsidP="008E5215">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учащихся, привлекаемых к участию в творческих мероприятиях от общего количества учащихся, процентов</w:t>
            </w:r>
          </w:p>
        </w:tc>
        <w:tc>
          <w:tcPr>
            <w:tcW w:w="1233"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9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156"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17"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82"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43"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vAlign w:val="center"/>
          </w:tcPr>
          <w:p w:rsidR="008E5215" w:rsidRDefault="00C35644" w:rsidP="008E5215">
            <w:pPr>
              <w:pStyle w:val="a3"/>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rsidR="00BE0D93" w:rsidRDefault="00BE0D93" w:rsidP="00BE0D93">
      <w:pPr>
        <w:pStyle w:val="a3"/>
        <w:spacing w:after="0" w:line="240" w:lineRule="auto"/>
        <w:ind w:left="0" w:firstLine="720"/>
        <w:jc w:val="center"/>
        <w:rPr>
          <w:rFonts w:ascii="Times New Roman" w:eastAsia="Times New Roman" w:hAnsi="Times New Roman" w:cs="Times New Roman"/>
          <w:sz w:val="28"/>
          <w:szCs w:val="28"/>
          <w:lang w:eastAsia="ru-RU"/>
        </w:rPr>
      </w:pPr>
    </w:p>
    <w:p w:rsidR="00C35644" w:rsidRDefault="00C35644" w:rsidP="00BE0D93">
      <w:pPr>
        <w:pStyle w:val="a3"/>
        <w:spacing w:after="0" w:line="240" w:lineRule="auto"/>
        <w:ind w:left="0" w:firstLine="720"/>
        <w:jc w:val="center"/>
        <w:rPr>
          <w:rFonts w:ascii="Times New Roman" w:eastAsia="Times New Roman" w:hAnsi="Times New Roman" w:cs="Times New Roman"/>
          <w:sz w:val="28"/>
          <w:szCs w:val="28"/>
          <w:lang w:eastAsia="ru-RU"/>
        </w:rPr>
        <w:sectPr w:rsidR="00C35644" w:rsidSect="00BE0D93">
          <w:pgSz w:w="16838" w:h="11906" w:orient="landscape"/>
          <w:pgMar w:top="851" w:right="1134" w:bottom="1418" w:left="1134" w:header="709" w:footer="709" w:gutter="0"/>
          <w:cols w:space="708"/>
          <w:docGrid w:linePitch="360"/>
        </w:sectPr>
      </w:pPr>
    </w:p>
    <w:p w:rsidR="00C35644" w:rsidRDefault="00C35644" w:rsidP="00C35644">
      <w:pPr>
        <w:pStyle w:val="a3"/>
        <w:spacing w:after="0" w:line="240" w:lineRule="auto"/>
        <w:ind w:left="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Раздел 9. Развитие рынка труда</w:t>
      </w:r>
    </w:p>
    <w:p w:rsidR="00C35644" w:rsidRDefault="00C35644" w:rsidP="00C35644">
      <w:pPr>
        <w:pStyle w:val="a3"/>
        <w:spacing w:after="0" w:line="240" w:lineRule="auto"/>
        <w:ind w:left="0"/>
        <w:jc w:val="center"/>
        <w:rPr>
          <w:rFonts w:ascii="Times New Roman" w:eastAsia="Times New Roman" w:hAnsi="Times New Roman" w:cs="Times New Roman"/>
          <w:b/>
          <w:i/>
          <w:sz w:val="28"/>
          <w:szCs w:val="28"/>
          <w:lang w:eastAsia="ru-RU"/>
        </w:rPr>
      </w:pPr>
    </w:p>
    <w:p w:rsidR="00C35644" w:rsidRDefault="00C35644"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Ожидаемые демографические изменения задают жесткие требования к будущим тенденциям развития рынка труда. Возрастная структура населения будет сдвигаться в сторону постарения</w:t>
      </w:r>
      <w:r w:rsidR="004B62A6">
        <w:rPr>
          <w:rFonts w:ascii="Times New Roman" w:eastAsia="Times New Roman" w:hAnsi="Times New Roman" w:cs="Times New Roman"/>
          <w:sz w:val="28"/>
          <w:szCs w:val="28"/>
          <w:lang w:eastAsia="ru-RU"/>
        </w:rPr>
        <w:t>, будет расти численность населения старше трудоспособного возраста, а численность населения трудоспособного возраста наоборот снижаться. Эти тренды приведут к росту демографической нагрузки на трудоспособное население. Такое неблагоприятное изменение возрастной структуры населения будет ограничивать возможности компенсации негативных демографических тенденций повышением уровня экономической активности населения.</w:t>
      </w:r>
    </w:p>
    <w:p w:rsidR="004B62A6" w:rsidRDefault="003E1897"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регистрируемой безработицы в Волчанском городском округе на 01 января 2015 года составил 2,61 процентов, что на 0,</w:t>
      </w:r>
      <w:r w:rsidR="00303816">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 xml:space="preserve"> процентных пункт</w:t>
      </w:r>
      <w:r w:rsidR="0030381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ниже уровня 2014 года</w:t>
      </w:r>
      <w:r w:rsidR="00303816">
        <w:rPr>
          <w:rFonts w:ascii="Times New Roman" w:eastAsia="Times New Roman" w:hAnsi="Times New Roman" w:cs="Times New Roman"/>
          <w:sz w:val="28"/>
          <w:szCs w:val="28"/>
          <w:lang w:eastAsia="ru-RU"/>
        </w:rPr>
        <w:t>.</w:t>
      </w:r>
    </w:p>
    <w:p w:rsidR="00303816" w:rsidRDefault="00303816"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безработных граждан, состоящих на учете в службе занятости, на 01 января 2015 года составила 154 человека, что на 2 человека ниже значения 2013 года.</w:t>
      </w:r>
    </w:p>
    <w:p w:rsidR="00303816" w:rsidRDefault="00303816"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граждан, не имеющих работу, но активно ищущих ее, классифицируемых по методологии Международной организации труда как безработные, составила в 2014 году 448 человек, уровень общей безработицы по Волчанскому городскому округу – 7,6 процентов.</w:t>
      </w:r>
    </w:p>
    <w:p w:rsidR="00303816" w:rsidRDefault="00303816"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экономически активного населения в 2014 году составила 5,9 тысяч человек или 60,7 процентов от общей численности постоянного населения.</w:t>
      </w:r>
    </w:p>
    <w:p w:rsidR="004B08BF" w:rsidRDefault="004B08BF"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условиях продолжающегося снижения численности трудоспособного населения актуализируется проблема обеспечения экономики квалифицированными трудовыми ресурсами. Внедрение новых технологий в производственной и социальной сфере обостряют вопросы дефицита </w:t>
      </w:r>
      <w:r w:rsidR="00C812ED">
        <w:rPr>
          <w:rFonts w:ascii="Times New Roman" w:eastAsia="Times New Roman" w:hAnsi="Times New Roman" w:cs="Times New Roman"/>
          <w:sz w:val="28"/>
          <w:szCs w:val="28"/>
          <w:lang w:eastAsia="ru-RU"/>
        </w:rPr>
        <w:t>квалифицированных кадров.</w:t>
      </w:r>
    </w:p>
    <w:p w:rsidR="00C812ED" w:rsidRDefault="00C812ED"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привело к нехватке квалифицированных кадров по ряду профессий и специальностей.</w:t>
      </w:r>
    </w:p>
    <w:p w:rsidR="00C812ED" w:rsidRDefault="00C812ED"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долгосрочной перспективе будут реализовываться меры, направленные на повышение экономической активности трудоспособного населения и населения старше трудоспособного возраста, в том числе благодаря повышению эффективности услуг здравоохранения (снижение смертности трудоспособного населения, повышение уровня здоровья</w:t>
      </w:r>
      <w:r w:rsidR="00291169">
        <w:rPr>
          <w:rFonts w:ascii="Times New Roman" w:eastAsia="Times New Roman" w:hAnsi="Times New Roman" w:cs="Times New Roman"/>
          <w:sz w:val="28"/>
          <w:szCs w:val="28"/>
          <w:lang w:eastAsia="ru-RU"/>
        </w:rPr>
        <w:t xml:space="preserve"> как населения трудоспособного возраста, так и населения старше трудоспособного возраста).</w:t>
      </w:r>
    </w:p>
    <w:p w:rsidR="00C222E8" w:rsidRDefault="00623313"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обеспечения устойчивости реальных доходов населения Волчанского городского округа, а также во исполнение Указа Президента Российской Федерации от 07 мая 2012 года № 596 «О долгосрочной государственной экономической политике» необходимо создание и модернизация 456,5 рабочих мест к 2020 году.</w:t>
      </w:r>
    </w:p>
    <w:p w:rsidR="00623313" w:rsidRDefault="00623313"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 этом по мере увеличения мобильности населения и улучшения профессионального соответствия уровень безработицы снизится с 2,6 процентов </w:t>
      </w:r>
      <w:r w:rsidR="00C5247E">
        <w:rPr>
          <w:rFonts w:ascii="Times New Roman" w:eastAsia="Times New Roman" w:hAnsi="Times New Roman" w:cs="Times New Roman"/>
          <w:sz w:val="28"/>
          <w:szCs w:val="28"/>
          <w:lang w:eastAsia="ru-RU"/>
        </w:rPr>
        <w:t>в 2014 году до 2,3</w:t>
      </w:r>
      <w:r>
        <w:rPr>
          <w:rFonts w:ascii="Times New Roman" w:eastAsia="Times New Roman" w:hAnsi="Times New Roman" w:cs="Times New Roman"/>
          <w:sz w:val="28"/>
          <w:szCs w:val="28"/>
          <w:lang w:eastAsia="ru-RU"/>
        </w:rPr>
        <w:t>-2,1 процентов экономически активного населения в 2030 году (по умеренно-консервативному и целевому (базовому) варианту соответственно).</w:t>
      </w:r>
    </w:p>
    <w:p w:rsidR="00623313" w:rsidRDefault="00623313"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инерционному сценарию численность занятых в экономике Волчанского городского округа будет снижаться в среднем на 1 процент в год – с 2,820 тысяч человек в  2014 году до 2,300 тысяч человек в 2030 году. Уровень безработицы снизится с 2,6 процентов в 2014 году до 2,4 процентов в 2030 году.</w:t>
      </w:r>
    </w:p>
    <w:p w:rsidR="00623313" w:rsidRDefault="00623313"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умеренно-консервативному сценарию </w:t>
      </w:r>
      <w:r w:rsidR="00C5247E">
        <w:rPr>
          <w:rFonts w:ascii="Times New Roman" w:eastAsia="Times New Roman" w:hAnsi="Times New Roman" w:cs="Times New Roman"/>
          <w:sz w:val="28"/>
          <w:szCs w:val="28"/>
          <w:lang w:eastAsia="ru-RU"/>
        </w:rPr>
        <w:t xml:space="preserve">численность занятых в экономике Волчанского городского округа будет снижаться в среднем на 0,9 процентов ежегодно с 2,820 тысяч человек в 2014 году до 2,400 человек в 2030 году. При этом уровень безработицы снизится с 2,6 процентов в 2014 году до 2,3 процента в 2030 году. </w:t>
      </w:r>
    </w:p>
    <w:p w:rsidR="00C5247E" w:rsidRDefault="00C5247E"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Целевой (базовый) сценарий предполагает реализацию мероприятий</w:t>
      </w:r>
      <w:r w:rsidR="00053335">
        <w:rPr>
          <w:rFonts w:ascii="Times New Roman" w:eastAsia="Times New Roman" w:hAnsi="Times New Roman" w:cs="Times New Roman"/>
          <w:sz w:val="28"/>
          <w:szCs w:val="28"/>
          <w:lang w:eastAsia="ru-RU"/>
        </w:rPr>
        <w:t>, определенных в постановлении Правительства Свердловской области от 21.10.2013 года № 1272-ПП «Об утверждении государственной программы Свердловской области «Содействие занятости населения Свердловской области до 2020 года», что приведет к снижению численности занятых с 2,820 тысяч человек до 2,450 тысяч человек (в среднем 0,8 процентов за год). Уровень безработицы снизится с 2,6 процентов до 2,1 процента.</w:t>
      </w:r>
    </w:p>
    <w:p w:rsidR="00053335" w:rsidRDefault="00053335" w:rsidP="00C35644">
      <w:pPr>
        <w:pStyle w:val="a3"/>
        <w:spacing w:after="0" w:line="240" w:lineRule="auto"/>
        <w:ind w:left="0" w:firstLine="709"/>
        <w:jc w:val="both"/>
        <w:rPr>
          <w:rFonts w:ascii="Times New Roman" w:eastAsia="Times New Roman" w:hAnsi="Times New Roman" w:cs="Times New Roman"/>
          <w:sz w:val="28"/>
          <w:szCs w:val="28"/>
          <w:lang w:eastAsia="ru-RU"/>
        </w:rPr>
      </w:pPr>
    </w:p>
    <w:p w:rsidR="00053335" w:rsidRDefault="00053335" w:rsidP="00053335">
      <w:pPr>
        <w:pStyle w:val="a3"/>
        <w:spacing w:after="0" w:line="240" w:lineRule="auto"/>
        <w:ind w:left="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Раздел 10. Уровень благосостояния населения</w:t>
      </w:r>
    </w:p>
    <w:p w:rsidR="00053335" w:rsidRDefault="00053335" w:rsidP="00053335">
      <w:pPr>
        <w:pStyle w:val="a3"/>
        <w:spacing w:after="0" w:line="240" w:lineRule="auto"/>
        <w:ind w:left="0"/>
        <w:jc w:val="center"/>
        <w:rPr>
          <w:rFonts w:ascii="Times New Roman" w:eastAsia="Times New Roman" w:hAnsi="Times New Roman" w:cs="Times New Roman"/>
          <w:b/>
          <w:i/>
          <w:sz w:val="28"/>
          <w:szCs w:val="28"/>
          <w:lang w:eastAsia="ru-RU"/>
        </w:rPr>
      </w:pPr>
    </w:p>
    <w:p w:rsidR="00053335" w:rsidRDefault="00053335" w:rsidP="00053335">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Состояние экономики создает основу для уровня жизни населения. В 2014 году среднедушевые денежные доходы населения Волчанского городского округа составили </w:t>
      </w:r>
      <w:r w:rsidR="00747FF6">
        <w:rPr>
          <w:rFonts w:ascii="Times New Roman" w:eastAsia="Times New Roman" w:hAnsi="Times New Roman" w:cs="Times New Roman"/>
          <w:sz w:val="28"/>
          <w:szCs w:val="28"/>
          <w:lang w:eastAsia="ru-RU"/>
        </w:rPr>
        <w:t>7359 рублей.</w:t>
      </w:r>
    </w:p>
    <w:p w:rsidR="00E6750E" w:rsidRDefault="00E6750E" w:rsidP="00E6750E">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Динамика среднедушевых денежных доходов в Волчанском городском округе</w:t>
      </w:r>
      <w:r w:rsidR="004C5CD1">
        <w:rPr>
          <w:rFonts w:ascii="Times New Roman" w:eastAsia="Times New Roman" w:hAnsi="Times New Roman" w:cs="Times New Roman"/>
          <w:sz w:val="28"/>
          <w:szCs w:val="28"/>
          <w:lang w:eastAsia="ru-RU"/>
        </w:rPr>
        <w:t xml:space="preserve"> и Свердловской области</w:t>
      </w:r>
    </w:p>
    <w:p w:rsidR="00E6750E" w:rsidRPr="00053335" w:rsidRDefault="00E6750E" w:rsidP="00E6750E">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30956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1647" w:rsidRDefault="00AA1647" w:rsidP="00C35644">
      <w:pPr>
        <w:pStyle w:val="a3"/>
        <w:spacing w:after="0" w:line="240" w:lineRule="auto"/>
        <w:ind w:left="0" w:firstLine="709"/>
        <w:jc w:val="both"/>
        <w:rPr>
          <w:rFonts w:ascii="Times New Roman" w:eastAsia="Times New Roman" w:hAnsi="Times New Roman" w:cs="Times New Roman"/>
          <w:sz w:val="28"/>
          <w:szCs w:val="28"/>
          <w:lang w:eastAsia="ru-RU"/>
        </w:rPr>
      </w:pPr>
    </w:p>
    <w:p w:rsidR="00303816" w:rsidRDefault="00E6750E"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составляющей структуры денежных доходов экономически активного населения остается </w:t>
      </w:r>
      <w:r w:rsidR="004C5CD1">
        <w:rPr>
          <w:rFonts w:ascii="Times New Roman" w:eastAsia="Times New Roman" w:hAnsi="Times New Roman" w:cs="Times New Roman"/>
          <w:sz w:val="28"/>
          <w:szCs w:val="28"/>
          <w:lang w:eastAsia="ru-RU"/>
        </w:rPr>
        <w:t xml:space="preserve">оплата труда. </w:t>
      </w:r>
    </w:p>
    <w:p w:rsidR="004C5CD1" w:rsidRDefault="004C5CD1" w:rsidP="00C35644">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2007-2014 годах наблюдалась положительная динамика заработной платы, однако она низкая относительной заработной платы по Свердловской области и составляет порядка 68 процентов от средней заработной платы по Свердловской области.</w:t>
      </w:r>
    </w:p>
    <w:p w:rsidR="004C5CD1" w:rsidRDefault="004C5CD1" w:rsidP="00C35644">
      <w:pPr>
        <w:pStyle w:val="a3"/>
        <w:spacing w:after="0" w:line="240" w:lineRule="auto"/>
        <w:ind w:left="0" w:firstLine="709"/>
        <w:jc w:val="both"/>
        <w:rPr>
          <w:rFonts w:ascii="Times New Roman" w:eastAsia="Times New Roman" w:hAnsi="Times New Roman" w:cs="Times New Roman"/>
          <w:sz w:val="28"/>
          <w:szCs w:val="28"/>
          <w:lang w:eastAsia="ru-RU"/>
        </w:rPr>
      </w:pPr>
    </w:p>
    <w:p w:rsidR="004C5CD1" w:rsidRDefault="004C5CD1" w:rsidP="004C5CD1">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Динамика среднемесячной заработной платы в Волчанском городском округе и Свердловской области</w:t>
      </w:r>
    </w:p>
    <w:p w:rsidR="004C5CD1" w:rsidRDefault="004C5CD1" w:rsidP="004C5CD1">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26098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5CD1" w:rsidRDefault="004C5CD1" w:rsidP="004C5CD1">
      <w:pPr>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 уровне благосостояния населения свидетельствует динамика численности населения с денежными доходами ниже величины прожиточного минимума.</w:t>
      </w:r>
    </w:p>
    <w:p w:rsidR="00EE4D6A" w:rsidRDefault="003A4F33" w:rsidP="00EE4D6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Динамика численности населения с денежными доходами ниже величины прожиточного минимума</w:t>
      </w:r>
    </w:p>
    <w:p w:rsidR="003A4F33" w:rsidRDefault="003A4F33" w:rsidP="00FD6471">
      <w:pPr>
        <w:tabs>
          <w:tab w:val="left" w:pos="709"/>
        </w:tabs>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162675" cy="30765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4F33" w:rsidRDefault="00FD6471" w:rsidP="00FD6471">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Основные тенденции повышения благосостояния населения в Волчанском городском округе в долгосрочной перспективе:</w:t>
      </w:r>
    </w:p>
    <w:p w:rsidR="00FD6471" w:rsidRDefault="00FD6471" w:rsidP="00FD6471">
      <w:pPr>
        <w:pStyle w:val="a3"/>
        <w:numPr>
          <w:ilvl w:val="0"/>
          <w:numId w:val="20"/>
        </w:numPr>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увеличение оплаты труда отдельным работникам бюджетной сферы, определенным в Указе Президента Российской Федерации от 07 мая 2012 года № 597 «О мероприятиях по реализации государственной социальной политики».</w:t>
      </w:r>
    </w:p>
    <w:p w:rsidR="00FD6471" w:rsidRDefault="00FD6471" w:rsidP="00FD6471">
      <w:pPr>
        <w:pStyle w:val="a3"/>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 всех вариантах прогноза в части оплаты труда работников бюджетного сектора к 2018 году предполагается доведение до эффективного уровня заработной платы отдельных категорий работников.</w:t>
      </w:r>
    </w:p>
    <w:p w:rsidR="00FD6471" w:rsidRDefault="00FD6471" w:rsidP="00FD6471">
      <w:pPr>
        <w:pStyle w:val="a3"/>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предполагается увеличение к 2030 году в 2,5 раза среднемесячной заработной платы на Волчанском механическом заводе – градообразующем предприятии Волчанского городского округа, где трудится более 30 процентов занятого в экономике населения города.</w:t>
      </w:r>
    </w:p>
    <w:p w:rsidR="00FD6471" w:rsidRPr="00FD6471" w:rsidRDefault="00FD6471" w:rsidP="00FD6471">
      <w:pPr>
        <w:pStyle w:val="a3"/>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Инерционный сценарий развития предполагает рост среднемесячной номинальной заработной платы на 47,4 %, в денежном эквиваленте она составит 30,0 тысяч рублей.</w:t>
      </w:r>
    </w:p>
    <w:p w:rsidR="00EE4D6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умеренно-консервативном варианте средняя номинальная заработная плата в 2030 году составит 32,0 тысячи рублей.</w:t>
      </w: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Целевым (базовым) прогнозным вариантом предусматривается увеличение к 2030 году размера заработной платы в 1,7 раза, что в денежном выражении составит 34,0 тысячи рублей.</w:t>
      </w: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sectPr w:rsidR="003117FA" w:rsidSect="00C35644">
          <w:pgSz w:w="11906" w:h="16838"/>
          <w:pgMar w:top="1134" w:right="851" w:bottom="1134" w:left="1418" w:header="709" w:footer="709" w:gutter="0"/>
          <w:cols w:space="708"/>
          <w:docGrid w:linePitch="360"/>
        </w:sectPr>
      </w:pPr>
    </w:p>
    <w:p w:rsidR="003117FA" w:rsidRDefault="003117FA" w:rsidP="003117FA">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Индикаторы повышения благосостояния населения Волчанского городского округа</w:t>
      </w:r>
    </w:p>
    <w:p w:rsidR="003117FA" w:rsidRDefault="003117FA" w:rsidP="003117FA">
      <w:pPr>
        <w:tabs>
          <w:tab w:val="left" w:pos="709"/>
        </w:tabs>
        <w:spacing w:after="0" w:line="240" w:lineRule="auto"/>
        <w:ind w:firstLine="709"/>
        <w:jc w:val="center"/>
        <w:rPr>
          <w:rFonts w:ascii="Times New Roman" w:hAnsi="Times New Roman" w:cs="Times New Roman"/>
          <w:sz w:val="28"/>
          <w:szCs w:val="28"/>
          <w:lang w:eastAsia="ru-RU"/>
        </w:rPr>
      </w:pPr>
    </w:p>
    <w:tbl>
      <w:tblPr>
        <w:tblStyle w:val="a4"/>
        <w:tblW w:w="14628" w:type="dxa"/>
        <w:tblLook w:val="04A0"/>
      </w:tblPr>
      <w:tblGrid>
        <w:gridCol w:w="3523"/>
        <w:gridCol w:w="999"/>
        <w:gridCol w:w="1227"/>
        <w:gridCol w:w="963"/>
        <w:gridCol w:w="992"/>
        <w:gridCol w:w="992"/>
        <w:gridCol w:w="991"/>
        <w:gridCol w:w="990"/>
        <w:gridCol w:w="988"/>
        <w:gridCol w:w="988"/>
        <w:gridCol w:w="987"/>
        <w:gridCol w:w="988"/>
      </w:tblGrid>
      <w:tr w:rsidR="009D0E50" w:rsidTr="009D0E50">
        <w:tc>
          <w:tcPr>
            <w:tcW w:w="3523" w:type="dxa"/>
            <w:vMerge w:val="restart"/>
            <w:vAlign w:val="center"/>
          </w:tcPr>
          <w:p w:rsidR="009D0E50" w:rsidRDefault="009D0E50" w:rsidP="003117F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Целевые показатели</w:t>
            </w:r>
          </w:p>
        </w:tc>
        <w:tc>
          <w:tcPr>
            <w:tcW w:w="999" w:type="dxa"/>
            <w:vMerge w:val="restart"/>
            <w:vAlign w:val="center"/>
          </w:tcPr>
          <w:p w:rsidR="009D0E50" w:rsidRDefault="009D0E50" w:rsidP="003117F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 (факт)</w:t>
            </w:r>
          </w:p>
        </w:tc>
        <w:tc>
          <w:tcPr>
            <w:tcW w:w="1227" w:type="dxa"/>
            <w:vMerge w:val="restart"/>
            <w:vAlign w:val="center"/>
          </w:tcPr>
          <w:p w:rsidR="009D0E50" w:rsidRDefault="009D0E50" w:rsidP="003117F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2015 год (оценка)</w:t>
            </w:r>
          </w:p>
        </w:tc>
        <w:tc>
          <w:tcPr>
            <w:tcW w:w="2947" w:type="dxa"/>
            <w:gridSpan w:val="3"/>
            <w:vAlign w:val="center"/>
          </w:tcPr>
          <w:p w:rsidR="009D0E50" w:rsidRDefault="009D0E50" w:rsidP="003117F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1 - инерционный</w:t>
            </w:r>
          </w:p>
        </w:tc>
        <w:tc>
          <w:tcPr>
            <w:tcW w:w="2969" w:type="dxa"/>
            <w:gridSpan w:val="3"/>
            <w:vAlign w:val="center"/>
          </w:tcPr>
          <w:p w:rsidR="009D0E50" w:rsidRDefault="009D0E50" w:rsidP="003117F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2 – умеренно-консервативный</w:t>
            </w:r>
          </w:p>
        </w:tc>
        <w:tc>
          <w:tcPr>
            <w:tcW w:w="2963" w:type="dxa"/>
            <w:gridSpan w:val="3"/>
            <w:vAlign w:val="center"/>
          </w:tcPr>
          <w:p w:rsidR="009D0E50" w:rsidRDefault="009D0E50" w:rsidP="003117FA">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3 – целевой (базовый)</w:t>
            </w:r>
          </w:p>
        </w:tc>
      </w:tr>
      <w:tr w:rsidR="009D0E50" w:rsidTr="009D0E50">
        <w:tc>
          <w:tcPr>
            <w:tcW w:w="3523" w:type="dxa"/>
            <w:vMerge/>
            <w:vAlign w:val="center"/>
          </w:tcPr>
          <w:p w:rsidR="009D0E50" w:rsidRDefault="009D0E50" w:rsidP="009D0E50">
            <w:pPr>
              <w:tabs>
                <w:tab w:val="left" w:pos="709"/>
              </w:tabs>
              <w:jc w:val="both"/>
              <w:rPr>
                <w:rFonts w:ascii="Times New Roman" w:hAnsi="Times New Roman" w:cs="Times New Roman"/>
                <w:sz w:val="28"/>
                <w:szCs w:val="28"/>
                <w:lang w:eastAsia="ru-RU"/>
              </w:rPr>
            </w:pPr>
          </w:p>
        </w:tc>
        <w:tc>
          <w:tcPr>
            <w:tcW w:w="999" w:type="dxa"/>
            <w:vMerge/>
            <w:vAlign w:val="center"/>
          </w:tcPr>
          <w:p w:rsidR="009D0E50" w:rsidRDefault="009D0E50" w:rsidP="009D0E50">
            <w:pPr>
              <w:tabs>
                <w:tab w:val="left" w:pos="709"/>
              </w:tabs>
              <w:jc w:val="center"/>
              <w:rPr>
                <w:rFonts w:ascii="Times New Roman" w:hAnsi="Times New Roman" w:cs="Times New Roman"/>
                <w:sz w:val="28"/>
                <w:szCs w:val="28"/>
                <w:lang w:eastAsia="ru-RU"/>
              </w:rPr>
            </w:pPr>
          </w:p>
        </w:tc>
        <w:tc>
          <w:tcPr>
            <w:tcW w:w="1227" w:type="dxa"/>
            <w:vMerge/>
            <w:vAlign w:val="center"/>
          </w:tcPr>
          <w:p w:rsidR="009D0E50" w:rsidRDefault="009D0E50" w:rsidP="009D0E50">
            <w:pPr>
              <w:tabs>
                <w:tab w:val="left" w:pos="709"/>
              </w:tabs>
              <w:jc w:val="center"/>
              <w:rPr>
                <w:rFonts w:ascii="Times New Roman" w:hAnsi="Times New Roman" w:cs="Times New Roman"/>
                <w:sz w:val="28"/>
                <w:szCs w:val="28"/>
                <w:lang w:eastAsia="ru-RU"/>
              </w:rPr>
            </w:pPr>
          </w:p>
        </w:tc>
        <w:tc>
          <w:tcPr>
            <w:tcW w:w="963"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92"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92"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91"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90"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87"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r>
      <w:tr w:rsidR="009D0E50" w:rsidTr="009D0E50">
        <w:tc>
          <w:tcPr>
            <w:tcW w:w="3523" w:type="dxa"/>
            <w:vAlign w:val="center"/>
          </w:tcPr>
          <w:p w:rsidR="009D0E50" w:rsidRDefault="009D0E50" w:rsidP="009D0E5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Средняя номинальная начисленная заработная плата на конец периода, тысяч рублей на 1 работника</w:t>
            </w:r>
          </w:p>
        </w:tc>
        <w:tc>
          <w:tcPr>
            <w:tcW w:w="999"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20,347</w:t>
            </w:r>
          </w:p>
        </w:tc>
        <w:tc>
          <w:tcPr>
            <w:tcW w:w="1227"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w:t>
            </w:r>
          </w:p>
        </w:tc>
        <w:tc>
          <w:tcPr>
            <w:tcW w:w="963"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24,0</w:t>
            </w:r>
          </w:p>
        </w:tc>
        <w:tc>
          <w:tcPr>
            <w:tcW w:w="992"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28,0</w:t>
            </w:r>
          </w:p>
        </w:tc>
        <w:tc>
          <w:tcPr>
            <w:tcW w:w="992"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30,0</w:t>
            </w:r>
          </w:p>
        </w:tc>
        <w:tc>
          <w:tcPr>
            <w:tcW w:w="991"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28,0</w:t>
            </w:r>
          </w:p>
        </w:tc>
        <w:tc>
          <w:tcPr>
            <w:tcW w:w="990"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30,0</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32,0</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28,0</w:t>
            </w:r>
          </w:p>
        </w:tc>
        <w:tc>
          <w:tcPr>
            <w:tcW w:w="987"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32,0</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34,0</w:t>
            </w:r>
          </w:p>
        </w:tc>
      </w:tr>
      <w:tr w:rsidR="009D0E50" w:rsidTr="009D0E50">
        <w:tc>
          <w:tcPr>
            <w:tcW w:w="3523" w:type="dxa"/>
            <w:vAlign w:val="center"/>
          </w:tcPr>
          <w:p w:rsidR="009D0E50" w:rsidRDefault="009D0E50" w:rsidP="009D0E5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среднемесячной заработной платы (среднегодовой за период), процентов</w:t>
            </w:r>
          </w:p>
        </w:tc>
        <w:tc>
          <w:tcPr>
            <w:tcW w:w="999"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107,7</w:t>
            </w:r>
          </w:p>
        </w:tc>
        <w:tc>
          <w:tcPr>
            <w:tcW w:w="1227"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98,3</w:t>
            </w:r>
          </w:p>
        </w:tc>
        <w:tc>
          <w:tcPr>
            <w:tcW w:w="963"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106,7</w:t>
            </w:r>
          </w:p>
        </w:tc>
        <w:tc>
          <w:tcPr>
            <w:tcW w:w="992"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102,8</w:t>
            </w:r>
          </w:p>
        </w:tc>
        <w:tc>
          <w:tcPr>
            <w:tcW w:w="992"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101,2</w:t>
            </w:r>
          </w:p>
        </w:tc>
        <w:tc>
          <w:tcPr>
            <w:tcW w:w="991"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113,3</w:t>
            </w:r>
          </w:p>
        </w:tc>
        <w:tc>
          <w:tcPr>
            <w:tcW w:w="990"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101,2</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101,1</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113,3</w:t>
            </w:r>
          </w:p>
        </w:tc>
        <w:tc>
          <w:tcPr>
            <w:tcW w:w="987"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102,4</w:t>
            </w:r>
          </w:p>
        </w:tc>
        <w:tc>
          <w:tcPr>
            <w:tcW w:w="988" w:type="dxa"/>
            <w:vAlign w:val="center"/>
          </w:tcPr>
          <w:p w:rsidR="009D0E50" w:rsidRDefault="009D0E50" w:rsidP="009D0E5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101,1</w:t>
            </w:r>
          </w:p>
        </w:tc>
      </w:tr>
    </w:tbl>
    <w:p w:rsidR="003117FA" w:rsidRDefault="003117FA" w:rsidP="003117FA">
      <w:pPr>
        <w:tabs>
          <w:tab w:val="left" w:pos="709"/>
        </w:tabs>
        <w:spacing w:after="0" w:line="240" w:lineRule="auto"/>
        <w:ind w:firstLine="709"/>
        <w:jc w:val="center"/>
        <w:rPr>
          <w:rFonts w:ascii="Times New Roman" w:hAnsi="Times New Roman" w:cs="Times New Roman"/>
          <w:sz w:val="28"/>
          <w:szCs w:val="28"/>
          <w:lang w:eastAsia="ru-RU"/>
        </w:rPr>
      </w:pPr>
    </w:p>
    <w:p w:rsidR="003117FA" w:rsidRDefault="003117FA" w:rsidP="003117FA">
      <w:pPr>
        <w:tabs>
          <w:tab w:val="left" w:pos="709"/>
        </w:tabs>
        <w:spacing w:after="0" w:line="240" w:lineRule="auto"/>
        <w:ind w:firstLine="709"/>
        <w:jc w:val="both"/>
        <w:rPr>
          <w:rFonts w:ascii="Times New Roman" w:hAnsi="Times New Roman" w:cs="Times New Roman"/>
          <w:sz w:val="28"/>
          <w:szCs w:val="28"/>
          <w:lang w:eastAsia="ru-RU"/>
        </w:rPr>
      </w:pPr>
    </w:p>
    <w:p w:rsidR="004C5CD1" w:rsidRDefault="004C5CD1" w:rsidP="004C5CD1">
      <w:pPr>
        <w:tabs>
          <w:tab w:val="left" w:pos="709"/>
        </w:tabs>
        <w:ind w:firstLine="709"/>
        <w:jc w:val="both"/>
        <w:rPr>
          <w:lang w:eastAsia="ru-RU"/>
        </w:rPr>
      </w:pPr>
      <w:r>
        <w:rPr>
          <w:lang w:eastAsia="ru-RU"/>
        </w:rPr>
        <w:tab/>
      </w:r>
    </w:p>
    <w:p w:rsidR="00292223" w:rsidRDefault="00292223" w:rsidP="004C5CD1">
      <w:pPr>
        <w:tabs>
          <w:tab w:val="left" w:pos="709"/>
        </w:tabs>
        <w:ind w:firstLine="709"/>
        <w:jc w:val="both"/>
        <w:rPr>
          <w:lang w:eastAsia="ru-RU"/>
        </w:rPr>
      </w:pPr>
    </w:p>
    <w:p w:rsidR="00292223" w:rsidRDefault="00292223" w:rsidP="004C5CD1">
      <w:pPr>
        <w:tabs>
          <w:tab w:val="left" w:pos="709"/>
        </w:tabs>
        <w:ind w:firstLine="709"/>
        <w:jc w:val="both"/>
        <w:rPr>
          <w:lang w:eastAsia="ru-RU"/>
        </w:rPr>
      </w:pPr>
    </w:p>
    <w:p w:rsidR="00292223" w:rsidRDefault="00292223" w:rsidP="004C5CD1">
      <w:pPr>
        <w:tabs>
          <w:tab w:val="left" w:pos="709"/>
        </w:tabs>
        <w:ind w:firstLine="709"/>
        <w:jc w:val="both"/>
        <w:rPr>
          <w:lang w:eastAsia="ru-RU"/>
        </w:rPr>
      </w:pPr>
    </w:p>
    <w:p w:rsidR="00292223" w:rsidRDefault="00292223" w:rsidP="004C5CD1">
      <w:pPr>
        <w:tabs>
          <w:tab w:val="left" w:pos="709"/>
        </w:tabs>
        <w:ind w:firstLine="709"/>
        <w:jc w:val="both"/>
        <w:rPr>
          <w:lang w:eastAsia="ru-RU"/>
        </w:rPr>
      </w:pPr>
    </w:p>
    <w:p w:rsidR="00292223" w:rsidRDefault="00292223" w:rsidP="004C5CD1">
      <w:pPr>
        <w:tabs>
          <w:tab w:val="left" w:pos="709"/>
        </w:tabs>
        <w:ind w:firstLine="709"/>
        <w:jc w:val="both"/>
        <w:rPr>
          <w:lang w:eastAsia="ru-RU"/>
        </w:rPr>
      </w:pPr>
    </w:p>
    <w:p w:rsidR="00292223" w:rsidRDefault="00292223" w:rsidP="004C5CD1">
      <w:pPr>
        <w:tabs>
          <w:tab w:val="left" w:pos="709"/>
        </w:tabs>
        <w:ind w:firstLine="709"/>
        <w:jc w:val="both"/>
        <w:rPr>
          <w:lang w:eastAsia="ru-RU"/>
        </w:rPr>
        <w:sectPr w:rsidR="00292223" w:rsidSect="003117FA">
          <w:pgSz w:w="16838" w:h="11906" w:orient="landscape"/>
          <w:pgMar w:top="851" w:right="1134" w:bottom="1418" w:left="1134" w:header="709" w:footer="709" w:gutter="0"/>
          <w:cols w:space="708"/>
          <w:docGrid w:linePitch="360"/>
        </w:sectPr>
      </w:pPr>
    </w:p>
    <w:p w:rsidR="00292223" w:rsidRPr="00292223" w:rsidRDefault="00292223" w:rsidP="00292223">
      <w:pPr>
        <w:tabs>
          <w:tab w:val="left" w:pos="709"/>
        </w:tabs>
        <w:spacing w:after="0" w:line="240" w:lineRule="auto"/>
        <w:jc w:val="center"/>
        <w:rPr>
          <w:rFonts w:ascii="Times New Roman" w:hAnsi="Times New Roman" w:cs="Times New Roman"/>
          <w:b/>
          <w:i/>
          <w:sz w:val="28"/>
          <w:szCs w:val="28"/>
          <w:lang w:eastAsia="ru-RU"/>
        </w:rPr>
      </w:pPr>
      <w:r w:rsidRPr="00292223">
        <w:rPr>
          <w:rFonts w:ascii="Times New Roman" w:hAnsi="Times New Roman" w:cs="Times New Roman"/>
          <w:b/>
          <w:i/>
          <w:sz w:val="28"/>
          <w:szCs w:val="28"/>
          <w:lang w:eastAsia="ru-RU"/>
        </w:rPr>
        <w:lastRenderedPageBreak/>
        <w:t>Раздел 11. Жилищная политика и жилищно-коммунальное хозяйство</w:t>
      </w:r>
    </w:p>
    <w:p w:rsidR="00292223" w:rsidRDefault="00292223" w:rsidP="00292223">
      <w:pPr>
        <w:tabs>
          <w:tab w:val="left" w:pos="709"/>
        </w:tabs>
        <w:spacing w:after="0" w:line="240" w:lineRule="auto"/>
        <w:jc w:val="center"/>
        <w:rPr>
          <w:rFonts w:ascii="Times New Roman" w:hAnsi="Times New Roman" w:cs="Times New Roman"/>
          <w:sz w:val="28"/>
          <w:szCs w:val="28"/>
          <w:lang w:eastAsia="ru-RU"/>
        </w:rPr>
      </w:pPr>
    </w:p>
    <w:p w:rsidR="00292223" w:rsidRDefault="00710CBF" w:rsidP="00710CBF">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конец 2014 года жилищный фонд Волчанского городского округа составил 281,3тысячи кв. м. общей площади, в том числе 275,9 тысяч кв. м. (или 98,1 процент) в городской местности, 5,4 тысячи кв. м. (1,9 процентов) - в сельской местности</w:t>
      </w:r>
      <w:r w:rsidR="00E50B9A">
        <w:rPr>
          <w:rFonts w:ascii="Times New Roman" w:hAnsi="Times New Roman" w:cs="Times New Roman"/>
          <w:sz w:val="28"/>
          <w:szCs w:val="28"/>
          <w:lang w:eastAsia="ru-RU"/>
        </w:rPr>
        <w:t xml:space="preserve"> (поселок Вьюжный)</w:t>
      </w:r>
      <w:r>
        <w:rPr>
          <w:rFonts w:ascii="Times New Roman" w:hAnsi="Times New Roman" w:cs="Times New Roman"/>
          <w:sz w:val="28"/>
          <w:szCs w:val="28"/>
          <w:lang w:eastAsia="ru-RU"/>
        </w:rPr>
        <w:t>.</w:t>
      </w:r>
    </w:p>
    <w:p w:rsidR="00710CBF" w:rsidRDefault="00710CBF" w:rsidP="00710CBF">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одного жителя Волчанского городского округа приходилось </w:t>
      </w:r>
      <w:r w:rsidR="00E50B9A">
        <w:rPr>
          <w:rFonts w:ascii="Times New Roman" w:hAnsi="Times New Roman" w:cs="Times New Roman"/>
          <w:sz w:val="28"/>
          <w:szCs w:val="28"/>
          <w:lang w:eastAsia="ru-RU"/>
        </w:rPr>
        <w:t>29,19 кв. м. общей площади, в том числе в городе – 29,2 кв. метра, в сельской местности – 20,6 кв. метров. По отношению к 2010 году общая площадь жилых помещений, приходившаяся на одного жителя, выросла на 47,4 процента.</w:t>
      </w:r>
    </w:p>
    <w:p w:rsidR="00E50B9A" w:rsidRDefault="00E50B9A" w:rsidP="00710CBF">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годы реформирования экономики структура жилищного фонда изменилась. Происходит дальнейшее уменьшение доли муниципального жилья и увеличение частного.</w:t>
      </w:r>
    </w:p>
    <w:p w:rsidR="00E50B9A" w:rsidRDefault="00E50B9A" w:rsidP="00710CBF">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формам собственности жилищный фонд Волчанского городского округа распределился следующим образом:</w:t>
      </w:r>
    </w:p>
    <w:p w:rsidR="009F5943" w:rsidRDefault="009F5943" w:rsidP="009F594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муниципальная </w:t>
      </w:r>
      <w:r w:rsidR="00304DDD">
        <w:rPr>
          <w:rFonts w:ascii="Times New Roman" w:hAnsi="Times New Roman" w:cs="Times New Roman"/>
          <w:sz w:val="28"/>
          <w:szCs w:val="28"/>
          <w:lang w:eastAsia="ru-RU"/>
        </w:rPr>
        <w:t>–23,6 процентов;</w:t>
      </w:r>
    </w:p>
    <w:p w:rsidR="00304DDD" w:rsidRDefault="00304DDD" w:rsidP="009F594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частная – 76,4 процента.</w:t>
      </w:r>
    </w:p>
    <w:p w:rsidR="00304DDD" w:rsidRDefault="00AD68EA" w:rsidP="009F594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Жилищный фонд представлен в основном деревянными домами. На конец 2014 года их доля составила37,4 процента общей площади жилых помещений. На каменные, кирпичные и блочные дома приходилось 31,8 и 26,5 процентов соответственно.</w:t>
      </w:r>
    </w:p>
    <w:p w:rsidR="004D32FD" w:rsidRDefault="004D32FD" w:rsidP="004D32FD">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Распределение общей площади жилищного фонда по материалу стен</w:t>
      </w:r>
    </w:p>
    <w:p w:rsidR="004D32FD" w:rsidRDefault="004D32FD" w:rsidP="004D32FD">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(процентов)</w:t>
      </w:r>
    </w:p>
    <w:tbl>
      <w:tblPr>
        <w:tblStyle w:val="a4"/>
        <w:tblW w:w="0" w:type="auto"/>
        <w:tblLook w:val="04A0"/>
      </w:tblPr>
      <w:tblGrid>
        <w:gridCol w:w="4813"/>
        <w:gridCol w:w="4814"/>
      </w:tblGrid>
      <w:tr w:rsidR="004D32FD" w:rsidTr="004D32FD">
        <w:tc>
          <w:tcPr>
            <w:tcW w:w="4813"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Материал стен</w:t>
            </w:r>
          </w:p>
        </w:tc>
        <w:tc>
          <w:tcPr>
            <w:tcW w:w="4814"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4D32FD" w:rsidTr="004D32FD">
        <w:tc>
          <w:tcPr>
            <w:tcW w:w="4813" w:type="dxa"/>
            <w:vAlign w:val="center"/>
          </w:tcPr>
          <w:p w:rsidR="004D32FD" w:rsidRDefault="004D32FD" w:rsidP="004D32FD">
            <w:pPr>
              <w:tabs>
                <w:tab w:val="left" w:pos="709"/>
              </w:tabs>
              <w:rPr>
                <w:rFonts w:ascii="Times New Roman" w:hAnsi="Times New Roman" w:cs="Times New Roman"/>
                <w:sz w:val="28"/>
                <w:szCs w:val="28"/>
                <w:lang w:eastAsia="ru-RU"/>
              </w:rPr>
            </w:pPr>
            <w:r>
              <w:rPr>
                <w:rFonts w:ascii="Times New Roman" w:hAnsi="Times New Roman" w:cs="Times New Roman"/>
                <w:sz w:val="28"/>
                <w:szCs w:val="28"/>
                <w:lang w:eastAsia="ru-RU"/>
              </w:rPr>
              <w:t>Каменные, кирпичные</w:t>
            </w:r>
          </w:p>
        </w:tc>
        <w:tc>
          <w:tcPr>
            <w:tcW w:w="4814"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31,8</w:t>
            </w:r>
          </w:p>
        </w:tc>
      </w:tr>
      <w:tr w:rsidR="004D32FD" w:rsidTr="004D32FD">
        <w:tc>
          <w:tcPr>
            <w:tcW w:w="4813" w:type="dxa"/>
            <w:vAlign w:val="center"/>
          </w:tcPr>
          <w:p w:rsidR="004D32FD" w:rsidRDefault="004D32FD" w:rsidP="004D32FD">
            <w:pPr>
              <w:tabs>
                <w:tab w:val="left" w:pos="709"/>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Панельные </w:t>
            </w:r>
          </w:p>
        </w:tc>
        <w:tc>
          <w:tcPr>
            <w:tcW w:w="4814"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3,3</w:t>
            </w:r>
          </w:p>
        </w:tc>
      </w:tr>
      <w:tr w:rsidR="004D32FD" w:rsidTr="004D32FD">
        <w:tc>
          <w:tcPr>
            <w:tcW w:w="4813" w:type="dxa"/>
            <w:vAlign w:val="center"/>
          </w:tcPr>
          <w:p w:rsidR="004D32FD" w:rsidRDefault="004D32FD" w:rsidP="004D32FD">
            <w:pPr>
              <w:tabs>
                <w:tab w:val="left" w:pos="709"/>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Деревянные </w:t>
            </w:r>
          </w:p>
        </w:tc>
        <w:tc>
          <w:tcPr>
            <w:tcW w:w="4814"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37,4</w:t>
            </w:r>
          </w:p>
        </w:tc>
      </w:tr>
      <w:tr w:rsidR="004D32FD" w:rsidTr="004D32FD">
        <w:tc>
          <w:tcPr>
            <w:tcW w:w="4813" w:type="dxa"/>
            <w:vAlign w:val="center"/>
          </w:tcPr>
          <w:p w:rsidR="004D32FD" w:rsidRDefault="004D32FD" w:rsidP="004D32FD">
            <w:pPr>
              <w:tabs>
                <w:tab w:val="left" w:pos="709"/>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Блочные </w:t>
            </w:r>
          </w:p>
        </w:tc>
        <w:tc>
          <w:tcPr>
            <w:tcW w:w="4814"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26,5</w:t>
            </w:r>
          </w:p>
        </w:tc>
      </w:tr>
      <w:tr w:rsidR="004D32FD" w:rsidTr="004D32FD">
        <w:tc>
          <w:tcPr>
            <w:tcW w:w="4813" w:type="dxa"/>
            <w:vAlign w:val="center"/>
          </w:tcPr>
          <w:p w:rsidR="004D32FD" w:rsidRDefault="004D32FD" w:rsidP="004D32FD">
            <w:pPr>
              <w:tabs>
                <w:tab w:val="left" w:pos="709"/>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Прочие </w:t>
            </w:r>
          </w:p>
        </w:tc>
        <w:tc>
          <w:tcPr>
            <w:tcW w:w="4814" w:type="dxa"/>
            <w:vAlign w:val="center"/>
          </w:tcPr>
          <w:p w:rsidR="004D32FD" w:rsidRDefault="004D32FD" w:rsidP="004D32F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bl>
    <w:p w:rsidR="001F5000" w:rsidRDefault="001F5000" w:rsidP="009F594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конец 2014 года доля жилищного фонда Волчанского городского округа, построенного до 1945 года</w:t>
      </w:r>
      <w:r w:rsidR="004D32F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составляла </w:t>
      </w:r>
      <w:r w:rsidR="004D32FD">
        <w:rPr>
          <w:rFonts w:ascii="Times New Roman" w:hAnsi="Times New Roman" w:cs="Times New Roman"/>
          <w:sz w:val="28"/>
          <w:szCs w:val="28"/>
          <w:lang w:eastAsia="ru-RU"/>
        </w:rPr>
        <w:t xml:space="preserve">0,2 процента или 0,5 тысяч кв. м., в период 1946-1970 годов – 76,4 процента или 215,0 тысяч кв. м., с 1971 по 1995 год – 19 процентов или 53,4 тысячи кв. м., после 1995 года – 4,4 процента или 12,4 тысячи кв. м. Значительную часть жилищного фонда составляли дома, имеющие процент износа </w:t>
      </w:r>
      <w:r w:rsidR="00631EF3">
        <w:rPr>
          <w:rFonts w:ascii="Times New Roman" w:hAnsi="Times New Roman" w:cs="Times New Roman"/>
          <w:sz w:val="28"/>
          <w:szCs w:val="28"/>
          <w:lang w:eastAsia="ru-RU"/>
        </w:rPr>
        <w:t>31-65 процентов, а также построенные в период 1946-1970 годов.</w:t>
      </w: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B2645C" w:rsidRDefault="00B2645C" w:rsidP="00631EF3">
      <w:pPr>
        <w:tabs>
          <w:tab w:val="left" w:pos="709"/>
        </w:tabs>
        <w:spacing w:after="0" w:line="240" w:lineRule="auto"/>
        <w:ind w:firstLine="709"/>
        <w:jc w:val="center"/>
        <w:rPr>
          <w:rFonts w:ascii="Times New Roman" w:hAnsi="Times New Roman" w:cs="Times New Roman"/>
          <w:sz w:val="28"/>
          <w:szCs w:val="28"/>
          <w:lang w:eastAsia="ru-RU"/>
        </w:rPr>
      </w:pPr>
    </w:p>
    <w:p w:rsidR="00631EF3" w:rsidRDefault="00631EF3" w:rsidP="00631EF3">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Жилищный фонд по проценту износа </w:t>
      </w:r>
    </w:p>
    <w:p w:rsidR="00631EF3" w:rsidRDefault="00631EF3" w:rsidP="00631EF3">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 состоянию на конец 2014 года, тысяч кв. м.)</w:t>
      </w:r>
    </w:p>
    <w:p w:rsidR="00631EF3" w:rsidRDefault="00631EF3" w:rsidP="00631EF3">
      <w:pPr>
        <w:tabs>
          <w:tab w:val="left" w:pos="709"/>
        </w:tabs>
        <w:spacing w:after="0" w:line="240" w:lineRule="auto"/>
        <w:ind w:firstLine="709"/>
        <w:jc w:val="center"/>
        <w:rPr>
          <w:rFonts w:ascii="Times New Roman" w:hAnsi="Times New Roman" w:cs="Times New Roman"/>
          <w:sz w:val="28"/>
          <w:szCs w:val="28"/>
          <w:lang w:eastAsia="ru-RU"/>
        </w:rPr>
      </w:pPr>
    </w:p>
    <w:p w:rsidR="004D32FD" w:rsidRPr="009F5943" w:rsidRDefault="00EA5FF9" w:rsidP="009F594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50B9A" w:rsidRDefault="00E50B9A" w:rsidP="00710CBF">
      <w:pPr>
        <w:tabs>
          <w:tab w:val="left" w:pos="709"/>
        </w:tabs>
        <w:spacing w:after="0" w:line="240" w:lineRule="auto"/>
        <w:ind w:firstLine="709"/>
        <w:jc w:val="both"/>
        <w:rPr>
          <w:rFonts w:ascii="Times New Roman" w:hAnsi="Times New Roman" w:cs="Times New Roman"/>
          <w:sz w:val="28"/>
          <w:szCs w:val="28"/>
          <w:lang w:eastAsia="ru-RU"/>
        </w:rPr>
      </w:pPr>
    </w:p>
    <w:p w:rsidR="00007789" w:rsidRDefault="00007789" w:rsidP="00710CBF">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ветхом и аварийном состоянии находилось более 40,0 тысяч кв. м. общей площади жилых помещений, что составляет 16,1 процент от всего жилищного фонда Волчанского городского округа. За период с 2010 года по 2014 год ветхий и аварийный фонд увеличился на 13,1 процентов, в том числе аварийный жилищный фонд – в 14 раз.</w:t>
      </w:r>
    </w:p>
    <w:p w:rsidR="006F6E09" w:rsidRDefault="00007789" w:rsidP="00710CBF">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более 30 процентов жилого фонда Волчанского городского округа нуждается в направлении больших объемов инвестиций для поддержания его в технически исправном и пригодном для проживания состоянии, а восстановление жилищного фонда является одной из важнейших задач реформирования жилищно-коммунального хозяйства.</w:t>
      </w:r>
    </w:p>
    <w:p w:rsidR="006F6E09" w:rsidRDefault="006F6E09" w:rsidP="00710CBF">
      <w:pPr>
        <w:tabs>
          <w:tab w:val="left" w:pos="709"/>
        </w:tabs>
        <w:spacing w:after="0" w:line="240" w:lineRule="auto"/>
        <w:ind w:firstLine="709"/>
        <w:jc w:val="both"/>
        <w:rPr>
          <w:rFonts w:ascii="Times New Roman" w:hAnsi="Times New Roman" w:cs="Times New Roman"/>
          <w:sz w:val="28"/>
          <w:szCs w:val="28"/>
          <w:lang w:eastAsia="ru-RU"/>
        </w:rPr>
      </w:pPr>
    </w:p>
    <w:p w:rsidR="00EA132E" w:rsidRDefault="006F6E09" w:rsidP="006F6E09">
      <w:pPr>
        <w:tabs>
          <w:tab w:val="left" w:pos="70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показатели жилищных условий населения</w:t>
      </w:r>
    </w:p>
    <w:p w:rsidR="006F6E09" w:rsidRDefault="006F6E09" w:rsidP="006F6E09">
      <w:pPr>
        <w:tabs>
          <w:tab w:val="left" w:pos="709"/>
        </w:tabs>
        <w:spacing w:after="0" w:line="240" w:lineRule="auto"/>
        <w:jc w:val="center"/>
        <w:rPr>
          <w:rFonts w:ascii="Times New Roman" w:hAnsi="Times New Roman" w:cs="Times New Roman"/>
          <w:sz w:val="28"/>
          <w:szCs w:val="28"/>
          <w:lang w:eastAsia="ru-RU"/>
        </w:rPr>
      </w:pPr>
    </w:p>
    <w:tbl>
      <w:tblPr>
        <w:tblStyle w:val="a4"/>
        <w:tblW w:w="9748" w:type="dxa"/>
        <w:tblLook w:val="04A0"/>
      </w:tblPr>
      <w:tblGrid>
        <w:gridCol w:w="6204"/>
        <w:gridCol w:w="3544"/>
      </w:tblGrid>
      <w:tr w:rsidR="006F6E09" w:rsidTr="006F6E09">
        <w:tc>
          <w:tcPr>
            <w:tcW w:w="620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Общая площадь жилых помещений, тысяч кв. 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281,3</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Обеспеченность 1 жителя общей площадью – всего, кв. 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29,19</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том числе:</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городская местность</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29,19</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сельская местность</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20,61</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Общая площадь ветхого жилья, тысяч кв. 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Общая площадь аварийного жилья, тысяч кв. 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45,1</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Удельный вес ветхого и аварийного жилья в </w:t>
            </w:r>
            <w:r>
              <w:rPr>
                <w:rFonts w:ascii="Times New Roman" w:hAnsi="Times New Roman" w:cs="Times New Roman"/>
                <w:sz w:val="28"/>
                <w:szCs w:val="28"/>
                <w:lang w:eastAsia="ru-RU"/>
              </w:rPr>
              <w:lastRenderedPageBreak/>
              <w:t>общем жилищном фонде, процентов</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16,1</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Уровень благоустройства жилищного фонда, процентов:</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водопроводом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69,8</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водоотведением (канализацией)</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68,0</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отоплением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53,6</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ваннами (душем)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67,4</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газом (сетевым, сжиженным)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15,6</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горячим водоснабжением</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23,5</w:t>
            </w:r>
          </w:p>
        </w:tc>
      </w:tr>
      <w:tr w:rsidR="006F6E09" w:rsidTr="006F6E09">
        <w:tc>
          <w:tcPr>
            <w:tcW w:w="6204" w:type="dxa"/>
            <w:vAlign w:val="center"/>
          </w:tcPr>
          <w:p w:rsidR="006F6E09" w:rsidRDefault="006F6E09" w:rsidP="006F6E09">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напольными электроплитами</w:t>
            </w:r>
          </w:p>
        </w:tc>
        <w:tc>
          <w:tcPr>
            <w:tcW w:w="3544" w:type="dxa"/>
            <w:vAlign w:val="center"/>
          </w:tcPr>
          <w:p w:rsidR="006F6E09" w:rsidRDefault="006F6E09" w:rsidP="006F6E09">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5,9</w:t>
            </w:r>
          </w:p>
        </w:tc>
      </w:tr>
    </w:tbl>
    <w:p w:rsidR="006F6E09" w:rsidRDefault="006F6E09" w:rsidP="006F6E09">
      <w:pPr>
        <w:tabs>
          <w:tab w:val="left" w:pos="709"/>
        </w:tabs>
        <w:spacing w:after="0" w:line="240" w:lineRule="auto"/>
        <w:ind w:firstLine="709"/>
        <w:rPr>
          <w:rFonts w:ascii="Times New Roman" w:hAnsi="Times New Roman" w:cs="Times New Roman"/>
          <w:sz w:val="28"/>
          <w:szCs w:val="28"/>
          <w:lang w:eastAsia="ru-RU"/>
        </w:rPr>
      </w:pPr>
    </w:p>
    <w:p w:rsidR="006F6E09" w:rsidRDefault="006F6E09" w:rsidP="006F6E09">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Волчанском городском округе на конец 2014 года доля комплексно благоустроенного жилья (оборудованного одновременно водопроводом, водоотведением (канализацией), отоплением, горячим водоснабжением, газом или напольными электроплитами) составляет</w:t>
      </w:r>
      <w:r w:rsidR="005163AF">
        <w:rPr>
          <w:rFonts w:ascii="Times New Roman" w:hAnsi="Times New Roman" w:cs="Times New Roman"/>
          <w:sz w:val="28"/>
          <w:szCs w:val="28"/>
          <w:lang w:eastAsia="ru-RU"/>
        </w:rPr>
        <w:t xml:space="preserve"> 21,5 процент. В разрезе видов благоустройства наибольший показатель обеспеченности отмечен по водоснабжению – 69,8 процентов.</w:t>
      </w:r>
    </w:p>
    <w:p w:rsidR="005163AF" w:rsidRDefault="005163AF" w:rsidP="006F6E09">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целом по городу 30,2 процентов жилищного фонда не имеет систем централизованного водоснабжения, а 32 процента – систем водоотведения (канализации).</w:t>
      </w:r>
    </w:p>
    <w:p w:rsidR="005163AF" w:rsidRDefault="005163AF" w:rsidP="006F6E09">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2014 году в Волчанском городском округе введено </w:t>
      </w:r>
      <w:r w:rsidR="00E70E87">
        <w:rPr>
          <w:rFonts w:ascii="Times New Roman" w:hAnsi="Times New Roman" w:cs="Times New Roman"/>
          <w:sz w:val="28"/>
          <w:szCs w:val="28"/>
          <w:lang w:eastAsia="ru-RU"/>
        </w:rPr>
        <w:t>745,9 кв. метров жилья.</w:t>
      </w:r>
    </w:p>
    <w:p w:rsidR="00E70E87" w:rsidRDefault="00E70E87" w:rsidP="00E70E87">
      <w:pPr>
        <w:tabs>
          <w:tab w:val="left" w:pos="70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Ввод в эксплуатацию жилых домов на территории Волчанского городского округа с 2007 года по 2014 год (кв. метров)</w:t>
      </w:r>
    </w:p>
    <w:p w:rsidR="00E70E87" w:rsidRDefault="00E70E87" w:rsidP="00E70E87">
      <w:pPr>
        <w:tabs>
          <w:tab w:val="left" w:pos="709"/>
        </w:tabs>
        <w:spacing w:after="0" w:line="240" w:lineRule="auto"/>
        <w:jc w:val="center"/>
        <w:rPr>
          <w:rFonts w:ascii="Times New Roman" w:hAnsi="Times New Roman" w:cs="Times New Roman"/>
          <w:sz w:val="28"/>
          <w:szCs w:val="28"/>
          <w:lang w:eastAsia="ru-RU"/>
        </w:rPr>
      </w:pPr>
    </w:p>
    <w:p w:rsidR="00E70E87" w:rsidRDefault="00E70E87" w:rsidP="00E70E87">
      <w:pPr>
        <w:tabs>
          <w:tab w:val="left" w:pos="709"/>
        </w:tabs>
        <w:spacing w:after="0" w:line="240" w:lineRule="auto"/>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838825"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6E09" w:rsidRDefault="00E70E87" w:rsidP="00E70E87">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ЖКХ – важнейшая отрасль народного хозяйства, основной целью функционирования которой является удовлетворение потребностей населения и предприятий в услугах, обеспечивающих нормальные условия жизни и работы. </w:t>
      </w:r>
      <w:r>
        <w:rPr>
          <w:rFonts w:ascii="Times New Roman" w:hAnsi="Times New Roman" w:cs="Times New Roman"/>
          <w:sz w:val="28"/>
          <w:szCs w:val="28"/>
          <w:lang w:eastAsia="ru-RU"/>
        </w:rPr>
        <w:lastRenderedPageBreak/>
        <w:t>Жилищно-коммунальное хозяйство занимает особое место среди отраслей рыночной экономики, поскольку является важнейшей составляющей в системе жизнеобеспечения граждан.</w:t>
      </w:r>
    </w:p>
    <w:p w:rsidR="00E70E87" w:rsidRDefault="00E70E87" w:rsidP="00E70E87">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обороте организаций Волчанского городского округа на сферу ЖКХ </w:t>
      </w:r>
      <w:r w:rsidR="003816D9">
        <w:rPr>
          <w:rFonts w:ascii="Times New Roman" w:hAnsi="Times New Roman" w:cs="Times New Roman"/>
          <w:sz w:val="28"/>
          <w:szCs w:val="28"/>
          <w:lang w:eastAsia="ru-RU"/>
        </w:rPr>
        <w:t xml:space="preserve">за 9 месяцев 2015 года приходится 8,3 процента или </w:t>
      </w:r>
      <w:r w:rsidR="00FD22A4">
        <w:rPr>
          <w:rFonts w:ascii="Times New Roman" w:hAnsi="Times New Roman" w:cs="Times New Roman"/>
          <w:sz w:val="28"/>
          <w:szCs w:val="28"/>
          <w:lang w:eastAsia="ru-RU"/>
        </w:rPr>
        <w:t xml:space="preserve">65,289 млн. рублей. </w:t>
      </w:r>
    </w:p>
    <w:p w:rsidR="00FD22A4" w:rsidRDefault="00FD22A4" w:rsidP="00E70E87">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Занятость в ЖКХ Волчанского городского округа характеризуется понижательным трендом. В 2014 году среднесписочная численность работников сократилась относительно </w:t>
      </w:r>
      <w:r w:rsidR="00B118AC">
        <w:rPr>
          <w:rFonts w:ascii="Times New Roman" w:hAnsi="Times New Roman" w:cs="Times New Roman"/>
          <w:sz w:val="28"/>
          <w:szCs w:val="28"/>
          <w:lang w:eastAsia="ru-RU"/>
        </w:rPr>
        <w:t>2009 года на 27, процентов (60 человек) и составила 159 человек. В организациях ЖКХ занято 5,4 процента от среднесписочной численности всех работников Волчанского городского округа.</w:t>
      </w:r>
    </w:p>
    <w:p w:rsidR="00B118AC" w:rsidRDefault="00B118AC" w:rsidP="00E70E87">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Следует отметить, что в этой сфере высокая текучесть кадров, которая объясняется отсутствием эффективной системы мотивации труда и невысокой заработной платы (80 процентов от среднемесячной начисленной заработной платы в целом по Волчанскому городскому округу).</w:t>
      </w:r>
    </w:p>
    <w:p w:rsidR="00B118AC" w:rsidRDefault="00B118AC" w:rsidP="00A15253">
      <w:pPr>
        <w:tabs>
          <w:tab w:val="left" w:pos="709"/>
        </w:tabs>
        <w:spacing w:after="0" w:line="240" w:lineRule="auto"/>
        <w:ind w:firstLine="709"/>
        <w:jc w:val="center"/>
        <w:rPr>
          <w:rFonts w:ascii="Times New Roman" w:hAnsi="Times New Roman" w:cs="Times New Roman"/>
          <w:sz w:val="28"/>
          <w:szCs w:val="28"/>
          <w:lang w:eastAsia="ru-RU"/>
        </w:rPr>
      </w:pPr>
    </w:p>
    <w:p w:rsidR="00A15253" w:rsidRDefault="00A15253" w:rsidP="00A15253">
      <w:pPr>
        <w:tabs>
          <w:tab w:val="left" w:pos="70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Вклад ЖКХ в основные макроэкономические показатели </w:t>
      </w:r>
    </w:p>
    <w:p w:rsidR="00A15253" w:rsidRPr="00FD22A4" w:rsidRDefault="00A15253" w:rsidP="00A15253">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Волчанского городского округа</w:t>
      </w:r>
    </w:p>
    <w:p w:rsidR="00292223" w:rsidRDefault="00292223" w:rsidP="00292223">
      <w:pPr>
        <w:tabs>
          <w:tab w:val="left" w:pos="709"/>
        </w:tabs>
        <w:spacing w:after="0" w:line="240" w:lineRule="auto"/>
        <w:ind w:firstLine="709"/>
        <w:jc w:val="both"/>
        <w:rPr>
          <w:rFonts w:ascii="Times New Roman" w:hAnsi="Times New Roman" w:cs="Times New Roman"/>
          <w:sz w:val="28"/>
          <w:szCs w:val="28"/>
          <w:lang w:eastAsia="ru-RU"/>
        </w:rPr>
      </w:pPr>
    </w:p>
    <w:tbl>
      <w:tblPr>
        <w:tblStyle w:val="a4"/>
        <w:tblW w:w="9665" w:type="dxa"/>
        <w:tblLook w:val="04A0"/>
      </w:tblPr>
      <w:tblGrid>
        <w:gridCol w:w="4786"/>
        <w:gridCol w:w="2469"/>
        <w:gridCol w:w="2410"/>
      </w:tblGrid>
      <w:tr w:rsidR="00F1269C" w:rsidTr="009508CA">
        <w:tc>
          <w:tcPr>
            <w:tcW w:w="4786" w:type="dxa"/>
            <w:vMerge w:val="restart"/>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4879" w:type="dxa"/>
            <w:gridSpan w:val="2"/>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(процентов)</w:t>
            </w:r>
          </w:p>
        </w:tc>
      </w:tr>
      <w:tr w:rsidR="00F1269C" w:rsidTr="00F1269C">
        <w:tc>
          <w:tcPr>
            <w:tcW w:w="4786" w:type="dxa"/>
            <w:vMerge/>
            <w:vAlign w:val="center"/>
          </w:tcPr>
          <w:p w:rsidR="00F1269C" w:rsidRDefault="00F1269C" w:rsidP="00F1269C">
            <w:pPr>
              <w:tabs>
                <w:tab w:val="left" w:pos="709"/>
              </w:tabs>
              <w:jc w:val="both"/>
              <w:rPr>
                <w:rFonts w:ascii="Times New Roman" w:hAnsi="Times New Roman" w:cs="Times New Roman"/>
                <w:sz w:val="28"/>
                <w:szCs w:val="28"/>
                <w:lang w:eastAsia="ru-RU"/>
              </w:rPr>
            </w:pPr>
          </w:p>
        </w:tc>
        <w:tc>
          <w:tcPr>
            <w:tcW w:w="2469" w:type="dxa"/>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2410" w:type="dxa"/>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F1269C" w:rsidTr="00F1269C">
        <w:tc>
          <w:tcPr>
            <w:tcW w:w="4786" w:type="dxa"/>
            <w:vAlign w:val="center"/>
          </w:tcPr>
          <w:p w:rsidR="00F1269C" w:rsidRDefault="00F1269C" w:rsidP="009508CA">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Оборот крупных и средних организаций</w:t>
            </w:r>
          </w:p>
        </w:tc>
        <w:tc>
          <w:tcPr>
            <w:tcW w:w="2469" w:type="dxa"/>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4,3</w:t>
            </w:r>
          </w:p>
        </w:tc>
        <w:tc>
          <w:tcPr>
            <w:tcW w:w="2410" w:type="dxa"/>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r>
      <w:tr w:rsidR="00F1269C" w:rsidTr="00F1269C">
        <w:tc>
          <w:tcPr>
            <w:tcW w:w="4786" w:type="dxa"/>
            <w:vAlign w:val="center"/>
          </w:tcPr>
          <w:p w:rsidR="00F1269C" w:rsidRDefault="00F1269C" w:rsidP="009508CA">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Среднесписочная численность работников </w:t>
            </w:r>
          </w:p>
        </w:tc>
        <w:tc>
          <w:tcPr>
            <w:tcW w:w="2469" w:type="dxa"/>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5,4</w:t>
            </w:r>
          </w:p>
        </w:tc>
        <w:tc>
          <w:tcPr>
            <w:tcW w:w="2410" w:type="dxa"/>
            <w:vAlign w:val="center"/>
          </w:tcPr>
          <w:p w:rsidR="00F1269C" w:rsidRDefault="00F1269C" w:rsidP="00F1269C">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5,4</w:t>
            </w:r>
          </w:p>
        </w:tc>
      </w:tr>
    </w:tbl>
    <w:p w:rsidR="001F5000" w:rsidRDefault="001F5000" w:rsidP="00A15253">
      <w:pPr>
        <w:tabs>
          <w:tab w:val="left" w:pos="709"/>
        </w:tabs>
        <w:spacing w:after="0" w:line="240" w:lineRule="auto"/>
        <w:ind w:firstLine="709"/>
        <w:jc w:val="both"/>
        <w:rPr>
          <w:rFonts w:ascii="Times New Roman" w:hAnsi="Times New Roman" w:cs="Times New Roman"/>
          <w:sz w:val="28"/>
          <w:szCs w:val="28"/>
          <w:lang w:eastAsia="ru-RU"/>
        </w:rPr>
      </w:pPr>
    </w:p>
    <w:p w:rsidR="001F5000" w:rsidRDefault="00A74C75" w:rsidP="00A74C75">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Динамика показателей ЖКХ в 2009-2014 годах</w:t>
      </w:r>
    </w:p>
    <w:p w:rsidR="00A74C75" w:rsidRDefault="00A74C75" w:rsidP="00A74C75">
      <w:pPr>
        <w:tabs>
          <w:tab w:val="left" w:pos="709"/>
        </w:tabs>
        <w:spacing w:after="0" w:line="240" w:lineRule="auto"/>
        <w:ind w:firstLine="709"/>
        <w:jc w:val="center"/>
        <w:rPr>
          <w:rFonts w:ascii="Times New Roman" w:hAnsi="Times New Roman" w:cs="Times New Roman"/>
          <w:sz w:val="28"/>
          <w:szCs w:val="28"/>
          <w:lang w:eastAsia="ru-RU"/>
        </w:rPr>
      </w:pPr>
    </w:p>
    <w:tbl>
      <w:tblPr>
        <w:tblStyle w:val="a4"/>
        <w:tblW w:w="0" w:type="auto"/>
        <w:tblLook w:val="04A0"/>
      </w:tblPr>
      <w:tblGrid>
        <w:gridCol w:w="1965"/>
        <w:gridCol w:w="1253"/>
        <w:gridCol w:w="1263"/>
        <w:gridCol w:w="1274"/>
        <w:gridCol w:w="1283"/>
        <w:gridCol w:w="1293"/>
        <w:gridCol w:w="1302"/>
      </w:tblGrid>
      <w:tr w:rsidR="00A74C75" w:rsidTr="00A74C75">
        <w:tc>
          <w:tcPr>
            <w:tcW w:w="1965"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125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126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1274"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128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129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1302"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A74C75" w:rsidTr="00A74C75">
        <w:tc>
          <w:tcPr>
            <w:tcW w:w="1965" w:type="dxa"/>
            <w:vAlign w:val="center"/>
          </w:tcPr>
          <w:p w:rsidR="00A74C75" w:rsidRDefault="00A74C75" w:rsidP="00A74C75">
            <w:pPr>
              <w:tabs>
                <w:tab w:val="left" w:pos="709"/>
              </w:tabs>
              <w:rPr>
                <w:rFonts w:ascii="Times New Roman" w:hAnsi="Times New Roman" w:cs="Times New Roman"/>
                <w:sz w:val="28"/>
                <w:szCs w:val="28"/>
                <w:lang w:eastAsia="ru-RU"/>
              </w:rPr>
            </w:pPr>
            <w:r>
              <w:rPr>
                <w:rFonts w:ascii="Times New Roman" w:hAnsi="Times New Roman" w:cs="Times New Roman"/>
                <w:sz w:val="28"/>
                <w:szCs w:val="28"/>
                <w:lang w:eastAsia="ru-RU"/>
              </w:rPr>
              <w:t>Оборот, млн. рублей</w:t>
            </w:r>
          </w:p>
        </w:tc>
        <w:tc>
          <w:tcPr>
            <w:tcW w:w="125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64,608</w:t>
            </w:r>
          </w:p>
        </w:tc>
        <w:tc>
          <w:tcPr>
            <w:tcW w:w="126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77,6</w:t>
            </w:r>
          </w:p>
        </w:tc>
        <w:tc>
          <w:tcPr>
            <w:tcW w:w="1274"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89,0</w:t>
            </w:r>
          </w:p>
        </w:tc>
        <w:tc>
          <w:tcPr>
            <w:tcW w:w="128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73,9</w:t>
            </w:r>
          </w:p>
        </w:tc>
        <w:tc>
          <w:tcPr>
            <w:tcW w:w="1293"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78,4</w:t>
            </w:r>
          </w:p>
        </w:tc>
        <w:tc>
          <w:tcPr>
            <w:tcW w:w="1302" w:type="dxa"/>
            <w:vAlign w:val="center"/>
          </w:tcPr>
          <w:p w:rsidR="00A74C75" w:rsidRDefault="00A74C75" w:rsidP="00A74C75">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87,1</w:t>
            </w:r>
          </w:p>
        </w:tc>
      </w:tr>
    </w:tbl>
    <w:p w:rsidR="00A74C75" w:rsidRDefault="00A74C75" w:rsidP="00A74C75">
      <w:pPr>
        <w:tabs>
          <w:tab w:val="left" w:pos="709"/>
        </w:tabs>
        <w:spacing w:after="0" w:line="240" w:lineRule="auto"/>
        <w:ind w:firstLine="709"/>
        <w:jc w:val="center"/>
        <w:rPr>
          <w:rFonts w:ascii="Times New Roman" w:hAnsi="Times New Roman" w:cs="Times New Roman"/>
          <w:sz w:val="28"/>
          <w:szCs w:val="28"/>
          <w:lang w:eastAsia="ru-RU"/>
        </w:rPr>
      </w:pPr>
    </w:p>
    <w:p w:rsidR="00A74C75" w:rsidRPr="00A74C75" w:rsidRDefault="00A74C75" w:rsidP="00A74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A74C75">
        <w:rPr>
          <w:rFonts w:ascii="Times New Roman" w:eastAsia="Times New Roman" w:hAnsi="Times New Roman" w:cs="Times New Roman"/>
          <w:sz w:val="28"/>
          <w:szCs w:val="28"/>
          <w:lang w:eastAsia="ru-RU"/>
        </w:rPr>
        <w:t xml:space="preserve">В настоящее время в Волчанском </w:t>
      </w:r>
      <w:r w:rsidR="00F625E8">
        <w:rPr>
          <w:rFonts w:ascii="Times New Roman" w:eastAsia="Times New Roman" w:hAnsi="Times New Roman" w:cs="Times New Roman"/>
          <w:sz w:val="28"/>
          <w:szCs w:val="28"/>
          <w:lang w:eastAsia="ru-RU"/>
        </w:rPr>
        <w:t xml:space="preserve">городском округесуществует </w:t>
      </w:r>
      <w:r w:rsidRPr="00A74C75">
        <w:rPr>
          <w:rFonts w:ascii="Times New Roman" w:eastAsia="Times New Roman" w:hAnsi="Times New Roman" w:cs="Times New Roman"/>
          <w:sz w:val="28"/>
          <w:szCs w:val="28"/>
          <w:lang w:eastAsia="ru-RU"/>
        </w:rPr>
        <w:t xml:space="preserve">централизованная система канализации с двумя площадками очистных сооружений. </w:t>
      </w:r>
    </w:p>
    <w:p w:rsidR="00A74C75" w:rsidRPr="00F625E8" w:rsidRDefault="00A74C75"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625E8">
        <w:rPr>
          <w:rFonts w:ascii="Times New Roman" w:eastAsia="Times New Roman" w:hAnsi="Times New Roman" w:cs="Times New Roman"/>
          <w:sz w:val="28"/>
          <w:szCs w:val="28"/>
          <w:lang w:eastAsia="ru-RU"/>
        </w:rPr>
        <w:t>В п</w:t>
      </w:r>
      <w:r w:rsidR="00F625E8">
        <w:rPr>
          <w:rFonts w:ascii="Times New Roman" w:eastAsia="Times New Roman" w:hAnsi="Times New Roman" w:cs="Times New Roman"/>
          <w:sz w:val="28"/>
          <w:szCs w:val="28"/>
          <w:lang w:eastAsia="ru-RU"/>
        </w:rPr>
        <w:t xml:space="preserve">оселке </w:t>
      </w:r>
      <w:r w:rsidRPr="00F625E8">
        <w:rPr>
          <w:rFonts w:ascii="Times New Roman" w:eastAsia="Times New Roman" w:hAnsi="Times New Roman" w:cs="Times New Roman"/>
          <w:sz w:val="28"/>
          <w:szCs w:val="28"/>
          <w:lang w:eastAsia="ru-RU"/>
        </w:rPr>
        <w:t xml:space="preserve">Вьюжный </w:t>
      </w:r>
      <w:r w:rsidRPr="00F625E8">
        <w:rPr>
          <w:rFonts w:ascii="Times New Roman" w:eastAsia="Times New Roman" w:hAnsi="Times New Roman" w:cs="Times New Roman"/>
          <w:bCs/>
          <w:sz w:val="28"/>
          <w:szCs w:val="28"/>
          <w:lang w:eastAsia="ru-RU"/>
        </w:rPr>
        <w:t>централизованная система хоз</w:t>
      </w:r>
      <w:r w:rsidR="00F625E8">
        <w:rPr>
          <w:rFonts w:ascii="Times New Roman" w:eastAsia="Times New Roman" w:hAnsi="Times New Roman" w:cs="Times New Roman"/>
          <w:bCs/>
          <w:sz w:val="28"/>
          <w:szCs w:val="28"/>
          <w:lang w:eastAsia="ru-RU"/>
        </w:rPr>
        <w:t>яйственно</w:t>
      </w:r>
      <w:r w:rsidRPr="00F625E8">
        <w:rPr>
          <w:rFonts w:ascii="Times New Roman" w:eastAsia="Times New Roman" w:hAnsi="Times New Roman" w:cs="Times New Roman"/>
          <w:bCs/>
          <w:sz w:val="28"/>
          <w:szCs w:val="28"/>
          <w:lang w:eastAsia="ru-RU"/>
        </w:rPr>
        <w:t xml:space="preserve">-бытовой канализации отсутствует,  </w:t>
      </w:r>
      <w:r w:rsidRPr="00F625E8">
        <w:rPr>
          <w:rFonts w:ascii="Times New Roman" w:eastAsia="Times New Roman" w:hAnsi="Times New Roman" w:cs="Times New Roman"/>
          <w:sz w:val="28"/>
          <w:szCs w:val="28"/>
          <w:lang w:eastAsia="ru-RU"/>
        </w:rPr>
        <w:t>в жилой застройке имеются выгребные ямы и надворные туалеты.</w:t>
      </w:r>
    </w:p>
    <w:p w:rsidR="00A74C75" w:rsidRDefault="00A74C75"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625E8">
        <w:rPr>
          <w:rFonts w:ascii="Times New Roman" w:eastAsia="Times New Roman" w:hAnsi="Times New Roman" w:cs="Times New Roman"/>
          <w:sz w:val="28"/>
          <w:szCs w:val="28"/>
          <w:lang w:eastAsia="ru-RU"/>
        </w:rPr>
        <w:t xml:space="preserve">Промышленные предприятия </w:t>
      </w:r>
      <w:r w:rsidR="00F625E8">
        <w:rPr>
          <w:rFonts w:ascii="Times New Roman" w:eastAsia="Times New Roman" w:hAnsi="Times New Roman" w:cs="Times New Roman"/>
          <w:sz w:val="28"/>
          <w:szCs w:val="28"/>
          <w:lang w:eastAsia="ru-RU"/>
        </w:rPr>
        <w:t>города</w:t>
      </w:r>
      <w:r w:rsidRPr="00F625E8">
        <w:rPr>
          <w:rFonts w:ascii="Times New Roman" w:eastAsia="Times New Roman" w:hAnsi="Times New Roman" w:cs="Times New Roman"/>
          <w:sz w:val="28"/>
          <w:szCs w:val="28"/>
          <w:lang w:eastAsia="ru-RU"/>
        </w:rPr>
        <w:t xml:space="preserve"> отводят хоз</w:t>
      </w:r>
      <w:r w:rsidR="00F625E8">
        <w:rPr>
          <w:rFonts w:ascii="Times New Roman" w:eastAsia="Times New Roman" w:hAnsi="Times New Roman" w:cs="Times New Roman"/>
          <w:sz w:val="28"/>
          <w:szCs w:val="28"/>
          <w:lang w:eastAsia="ru-RU"/>
        </w:rPr>
        <w:t>яйственно</w:t>
      </w:r>
      <w:r w:rsidRPr="00F625E8">
        <w:rPr>
          <w:rFonts w:ascii="Times New Roman" w:eastAsia="Times New Roman" w:hAnsi="Times New Roman" w:cs="Times New Roman"/>
          <w:sz w:val="28"/>
          <w:szCs w:val="28"/>
          <w:lang w:eastAsia="ru-RU"/>
        </w:rPr>
        <w:t>-бытовые и частично производственные стоки в системы хоз</w:t>
      </w:r>
      <w:r w:rsidR="00F625E8">
        <w:rPr>
          <w:rFonts w:ascii="Times New Roman" w:eastAsia="Times New Roman" w:hAnsi="Times New Roman" w:cs="Times New Roman"/>
          <w:sz w:val="28"/>
          <w:szCs w:val="28"/>
          <w:lang w:eastAsia="ru-RU"/>
        </w:rPr>
        <w:t>яйственно</w:t>
      </w:r>
      <w:r w:rsidRPr="00F625E8">
        <w:rPr>
          <w:rFonts w:ascii="Times New Roman" w:eastAsia="Times New Roman" w:hAnsi="Times New Roman" w:cs="Times New Roman"/>
          <w:sz w:val="28"/>
          <w:szCs w:val="28"/>
          <w:lang w:eastAsia="ru-RU"/>
        </w:rPr>
        <w:t>-бытовой канализации.</w:t>
      </w:r>
      <w:r w:rsidR="00F625E8">
        <w:rPr>
          <w:rFonts w:ascii="Times New Roman" w:eastAsia="Times New Roman" w:hAnsi="Times New Roman" w:cs="Times New Roman"/>
          <w:sz w:val="28"/>
          <w:szCs w:val="28"/>
          <w:lang w:eastAsia="ru-RU"/>
        </w:rPr>
        <w:t xml:space="preserve"> Очистные сооружения эксплуатируются муниципальным унитарным предприятием «Водоканал».</w:t>
      </w:r>
    </w:p>
    <w:p w:rsidR="00F625E8" w:rsidRDefault="00F625E8"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Одной из основных задач обеспечения экологической безопасности жизнедеятельности населения Волчанского городского округа является решение проблемы с обращением твердых бытовых отходов.</w:t>
      </w:r>
    </w:p>
    <w:p w:rsidR="00F625E8" w:rsidRDefault="00276A60"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Вывоз ТБО составляет порядка 20,0 тысяч м³ ежегодно.</w:t>
      </w:r>
      <w:r w:rsidR="00970186">
        <w:rPr>
          <w:rFonts w:ascii="Times New Roman" w:eastAsia="Times New Roman" w:hAnsi="Times New Roman" w:cs="Times New Roman"/>
          <w:sz w:val="28"/>
          <w:szCs w:val="28"/>
          <w:lang w:eastAsia="ru-RU"/>
        </w:rPr>
        <w:t xml:space="preserve"> Необходимо строительство полигона на территории Волчанского городского округа для лицензионного захоронения ТБО.</w:t>
      </w:r>
    </w:p>
    <w:p w:rsidR="00970186" w:rsidRDefault="00970186"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создание основ функционирования рынка жилья, приобретение либо строительство жилья с использованием рыночных механизмов на практике доступно небольшому кругу семей.</w:t>
      </w:r>
    </w:p>
    <w:p w:rsidR="009508CA" w:rsidRDefault="009508CA"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современных условий развития жилищного рынка свидетельствует, что инструменты реализации жилищной политики, предусматривающие предоставление социального жилья либо приобретение гражданами жилья в собственность, являются  недостаточными для удовлетворения текущего спроса граждан на жилье. Наличие категории граждан с умеренными доходами, но не позволяющими этим гражданам быть отнесенными к категории малоимущих</w:t>
      </w:r>
      <w:r w:rsidR="00ED6386">
        <w:rPr>
          <w:rFonts w:ascii="Times New Roman" w:eastAsia="Times New Roman" w:hAnsi="Times New Roman" w:cs="Times New Roman"/>
          <w:sz w:val="28"/>
          <w:szCs w:val="28"/>
          <w:lang w:eastAsia="ru-RU"/>
        </w:rPr>
        <w:t>, а также повышение мобильности трудоспособного населения увеличивают спрос на жилые помещения.</w:t>
      </w:r>
    </w:p>
    <w:p w:rsidR="00ED6386" w:rsidRDefault="00ED6386"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по формированию рынка доступного и комфортного жилья в Волчанском городском округе реализуется муниципальная программа Волчанского городского округа «Развитие жилищно-коммунального хозяйства и повышение энергетической эффективности в Волчанском городском округе до 2020 года», утвержденная постановлением главы Волчанского городского округа</w:t>
      </w:r>
      <w:r w:rsidR="00B63923">
        <w:rPr>
          <w:rFonts w:ascii="Times New Roman" w:eastAsia="Times New Roman" w:hAnsi="Times New Roman" w:cs="Times New Roman"/>
          <w:sz w:val="28"/>
          <w:szCs w:val="28"/>
          <w:lang w:eastAsia="ru-RU"/>
        </w:rPr>
        <w:t xml:space="preserve"> от 30.12.2013 года № 1042 "Об утверждении муниципальной программы Волчанского городского округа «Развитие жилищно-коммунального хозяйства и повышение энергетической эффективности в Волчанском городском округе до 2020 года», согласно которой за период 2014-2020 годов в Волчанском городском округе должно быть построено более 8000 кв. метров жилья.</w:t>
      </w:r>
    </w:p>
    <w:p w:rsidR="00B63923" w:rsidRDefault="00B63923" w:rsidP="00F625E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слабым сторонам жилищно-коммунального хозяйства можно отнести:</w:t>
      </w:r>
    </w:p>
    <w:p w:rsidR="00B63923" w:rsidRDefault="00B63923" w:rsidP="00B63923">
      <w:pPr>
        <w:pStyle w:val="a3"/>
        <w:numPr>
          <w:ilvl w:val="0"/>
          <w:numId w:val="2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недостаточное развитие коммунальных систем для обеспечения возрастающих потребностей общества, в том числе связанным с новым строительством;</w:t>
      </w:r>
    </w:p>
    <w:p w:rsidR="00B63923" w:rsidRDefault="00B63923" w:rsidP="00B63923">
      <w:pPr>
        <w:pStyle w:val="a3"/>
        <w:numPr>
          <w:ilvl w:val="0"/>
          <w:numId w:val="2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неравномерное распределение коммунальных мощностей, приводящее к неэффективному использованию ресурсов;</w:t>
      </w:r>
    </w:p>
    <w:p w:rsidR="00B63923" w:rsidRDefault="00B63923" w:rsidP="00B63923">
      <w:pPr>
        <w:pStyle w:val="a3"/>
        <w:numPr>
          <w:ilvl w:val="0"/>
          <w:numId w:val="2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инвестиционной привлекательности сферы;</w:t>
      </w:r>
    </w:p>
    <w:p w:rsidR="00B63923" w:rsidRDefault="00B63923" w:rsidP="00B63923">
      <w:pPr>
        <w:pStyle w:val="a3"/>
        <w:numPr>
          <w:ilvl w:val="0"/>
          <w:numId w:val="2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доля ветхого и аварийного жилого фонда;</w:t>
      </w:r>
    </w:p>
    <w:p w:rsidR="00B63923" w:rsidRDefault="00B63923" w:rsidP="00B63923">
      <w:pPr>
        <w:pStyle w:val="a3"/>
        <w:numPr>
          <w:ilvl w:val="0"/>
          <w:numId w:val="2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 физический износ коммунальной и инженерной инфраструктуры.</w:t>
      </w:r>
    </w:p>
    <w:p w:rsidR="00B63923" w:rsidRDefault="004B204F" w:rsidP="00B63923">
      <w:pPr>
        <w:pStyle w:val="a3"/>
        <w:tabs>
          <w:tab w:val="left" w:pos="709"/>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перспективы развития до 2030 года:</w:t>
      </w:r>
    </w:p>
    <w:p w:rsidR="004B204F" w:rsidRDefault="001A6EAE" w:rsidP="001A6EAE">
      <w:pPr>
        <w:pStyle w:val="a3"/>
        <w:numPr>
          <w:ilvl w:val="0"/>
          <w:numId w:val="22"/>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качества и безопасности условий проживания населения Волчанского городского округа;</w:t>
      </w:r>
    </w:p>
    <w:p w:rsidR="001A6EAE" w:rsidRDefault="001A6EAE" w:rsidP="001A6EAE">
      <w:pPr>
        <w:pStyle w:val="a3"/>
        <w:numPr>
          <w:ilvl w:val="0"/>
          <w:numId w:val="22"/>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энергоэффективности систем теплоснабжения, водоснабжения, снижение энергоемкости жилищно-коммунального хозяйства;</w:t>
      </w:r>
    </w:p>
    <w:p w:rsidR="001A6EAE" w:rsidRDefault="001A6EAE" w:rsidP="001A6EAE">
      <w:pPr>
        <w:pStyle w:val="a3"/>
        <w:numPr>
          <w:ilvl w:val="0"/>
          <w:numId w:val="22"/>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создание условий для привлечения частных инвестиций, направленных на обеспечение земельных участков под жилищное строительство коммунальной инфраструктурой и строительство (модернизацию, реконструкцию) объектов коммунальной инфраструктуры;</w:t>
      </w:r>
    </w:p>
    <w:p w:rsidR="001A6EAE" w:rsidRDefault="001A6EAE" w:rsidP="001A6EAE">
      <w:pPr>
        <w:pStyle w:val="a3"/>
        <w:numPr>
          <w:ilvl w:val="0"/>
          <w:numId w:val="22"/>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ликвидация/модернизация неэффективных котельных и ветхих сетей теплоснабжения; </w:t>
      </w:r>
    </w:p>
    <w:p w:rsidR="001A6EAE" w:rsidRDefault="001A6EAE" w:rsidP="001A6EAE">
      <w:pPr>
        <w:pStyle w:val="a3"/>
        <w:numPr>
          <w:ilvl w:val="0"/>
          <w:numId w:val="22"/>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эффективности работы инженерных систем за счет экономии энергетических, природных, финансовых и трудовых ресурсов.</w:t>
      </w:r>
    </w:p>
    <w:p w:rsidR="001A6EAE" w:rsidRDefault="00E40697"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развитие сферы в долгосрочной перспективе повлияет реализация мероприятий муниципальной программы Волчанского городского округа в отрасли жилищно-коммунального хозяйства до 2020 года, направленных на обновление инженерной инфраструктуры и повышение  ее эффективности.</w:t>
      </w:r>
    </w:p>
    <w:p w:rsidR="00E40697" w:rsidRDefault="00E40697"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Инерционный сценарий предполагает стагнацию в развитии жилищно-коммунального хозяйства. С учетом отсутствия инвестиционных вложений реализация новых долгосрочных проектов не предусмотрена. К 2030 году ввод в эксплуатацию жилья на одного жителя Волчанского городского округа составит </w:t>
      </w:r>
      <w:r w:rsidR="00A873C5">
        <w:rPr>
          <w:rFonts w:ascii="Times New Roman" w:eastAsia="Times New Roman" w:hAnsi="Times New Roman" w:cs="Times New Roman"/>
          <w:sz w:val="28"/>
          <w:szCs w:val="28"/>
          <w:lang w:eastAsia="ru-RU"/>
        </w:rPr>
        <w:t>0,017</w:t>
      </w:r>
      <w:r>
        <w:rPr>
          <w:rFonts w:ascii="Times New Roman" w:eastAsia="Times New Roman" w:hAnsi="Times New Roman" w:cs="Times New Roman"/>
          <w:sz w:val="28"/>
          <w:szCs w:val="28"/>
          <w:lang w:eastAsia="ru-RU"/>
        </w:rPr>
        <w:t xml:space="preserve"> кв.метра, за счет чего уровень обеспеченности населения </w:t>
      </w:r>
      <w:r w:rsidR="007979A4">
        <w:rPr>
          <w:rFonts w:ascii="Times New Roman" w:eastAsia="Times New Roman" w:hAnsi="Times New Roman" w:cs="Times New Roman"/>
          <w:sz w:val="28"/>
          <w:szCs w:val="28"/>
          <w:lang w:eastAsia="ru-RU"/>
        </w:rPr>
        <w:t xml:space="preserve">жильем составит </w:t>
      </w:r>
      <w:r w:rsidR="00A873C5">
        <w:rPr>
          <w:rFonts w:ascii="Times New Roman" w:eastAsia="Times New Roman" w:hAnsi="Times New Roman" w:cs="Times New Roman"/>
          <w:sz w:val="28"/>
          <w:szCs w:val="28"/>
          <w:lang w:eastAsia="ru-RU"/>
        </w:rPr>
        <w:t>38,18</w:t>
      </w:r>
      <w:r w:rsidR="007979A4">
        <w:rPr>
          <w:rFonts w:ascii="Times New Roman" w:eastAsia="Times New Roman" w:hAnsi="Times New Roman" w:cs="Times New Roman"/>
          <w:sz w:val="28"/>
          <w:szCs w:val="28"/>
          <w:lang w:eastAsia="ru-RU"/>
        </w:rPr>
        <w:t xml:space="preserve">  кв. метра на человека.</w:t>
      </w: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жилищно-коммунального комплекса  Волчанского городского округа по умеренно-консервативному сценарию будет происходить преимущественно за счет реализации действующих проектов.</w:t>
      </w: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Ввод в эксплуатацию жилья на одного жителя Волчанского городского округа к концу прогнозного периода сложится на уровне </w:t>
      </w:r>
      <w:r w:rsidR="00A873C5">
        <w:rPr>
          <w:rFonts w:ascii="Times New Roman" w:eastAsia="Times New Roman" w:hAnsi="Times New Roman" w:cs="Times New Roman"/>
          <w:sz w:val="28"/>
          <w:szCs w:val="28"/>
          <w:lang w:eastAsia="ru-RU"/>
        </w:rPr>
        <w:t>0,282</w:t>
      </w:r>
      <w:r>
        <w:rPr>
          <w:rFonts w:ascii="Times New Roman" w:eastAsia="Times New Roman" w:hAnsi="Times New Roman" w:cs="Times New Roman"/>
          <w:sz w:val="28"/>
          <w:szCs w:val="28"/>
          <w:lang w:eastAsia="ru-RU"/>
        </w:rPr>
        <w:t xml:space="preserve"> кв. метра, при этом обеспеченность населения жильем составит </w:t>
      </w:r>
      <w:r w:rsidR="00A873C5">
        <w:rPr>
          <w:rFonts w:ascii="Times New Roman" w:eastAsia="Times New Roman" w:hAnsi="Times New Roman" w:cs="Times New Roman"/>
          <w:sz w:val="28"/>
          <w:szCs w:val="28"/>
          <w:lang w:eastAsia="ru-RU"/>
        </w:rPr>
        <w:t>39,19</w:t>
      </w:r>
      <w:r>
        <w:rPr>
          <w:rFonts w:ascii="Times New Roman" w:eastAsia="Times New Roman" w:hAnsi="Times New Roman" w:cs="Times New Roman"/>
          <w:sz w:val="28"/>
          <w:szCs w:val="28"/>
          <w:lang w:eastAsia="ru-RU"/>
        </w:rPr>
        <w:t xml:space="preserve"> кв. метра на человека.</w:t>
      </w: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целевому (базовому) сценарию в рамках муниципальной программы Волчанского городского округа «Развитие жилищно-коммунального хозяйства и повышение энергетической эффективности в Волчанском городском округе до 2020 года», утвержденная постановлением главы Волчанского городского округа от 30.12.2013 года № 1042 </w:t>
      </w:r>
      <w:r w:rsidR="00595A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утверждении муниципальной программы Волчанского городского округа «Развитие жилищно-коммунального хозяйства и повышение энергетической эффективности в Волчанском городском округе до 2020 года», будут созданы условия для безопасности проживания населения за счет привлечения инвестиций, направленных на развитие систем и (или) объектов тепло-, водоснабжения и водоотведения.</w:t>
      </w: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2030 году будет обеспечен ввод в эксплуатацию жилья на одного жителя Волчанского городского округа на уровне </w:t>
      </w:r>
      <w:r w:rsidR="00A873C5">
        <w:rPr>
          <w:rFonts w:ascii="Times New Roman" w:eastAsia="Times New Roman" w:hAnsi="Times New Roman" w:cs="Times New Roman"/>
          <w:sz w:val="28"/>
          <w:szCs w:val="28"/>
          <w:lang w:eastAsia="ru-RU"/>
        </w:rPr>
        <w:t>0,597</w:t>
      </w:r>
      <w:r>
        <w:rPr>
          <w:rFonts w:ascii="Times New Roman" w:eastAsia="Times New Roman" w:hAnsi="Times New Roman" w:cs="Times New Roman"/>
          <w:sz w:val="28"/>
          <w:szCs w:val="28"/>
          <w:lang w:eastAsia="ru-RU"/>
        </w:rPr>
        <w:t xml:space="preserve"> кв. метра, а обеспеченность населения жильем достигнет </w:t>
      </w:r>
      <w:r w:rsidR="00A873C5">
        <w:rPr>
          <w:rFonts w:ascii="Times New Roman" w:eastAsia="Times New Roman" w:hAnsi="Times New Roman" w:cs="Times New Roman"/>
          <w:sz w:val="28"/>
          <w:szCs w:val="28"/>
          <w:lang w:eastAsia="ru-RU"/>
        </w:rPr>
        <w:t>40,97</w:t>
      </w:r>
      <w:r>
        <w:rPr>
          <w:rFonts w:ascii="Times New Roman" w:eastAsia="Times New Roman" w:hAnsi="Times New Roman" w:cs="Times New Roman"/>
          <w:sz w:val="28"/>
          <w:szCs w:val="28"/>
          <w:lang w:eastAsia="ru-RU"/>
        </w:rPr>
        <w:t xml:space="preserve"> кв. метров на человека.</w:t>
      </w: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pPr>
    </w:p>
    <w:p w:rsidR="007979A4" w:rsidRDefault="007979A4" w:rsidP="00E40697">
      <w:pPr>
        <w:pStyle w:val="a3"/>
        <w:tabs>
          <w:tab w:val="left" w:pos="0"/>
        </w:tabs>
        <w:spacing w:after="0" w:line="240" w:lineRule="auto"/>
        <w:ind w:left="0" w:firstLine="709"/>
        <w:jc w:val="both"/>
        <w:rPr>
          <w:rFonts w:ascii="Times New Roman" w:eastAsia="Times New Roman" w:hAnsi="Times New Roman" w:cs="Times New Roman"/>
          <w:sz w:val="28"/>
          <w:szCs w:val="28"/>
          <w:lang w:eastAsia="ru-RU"/>
        </w:rPr>
        <w:sectPr w:rsidR="007979A4" w:rsidSect="00292223">
          <w:pgSz w:w="11906" w:h="16838"/>
          <w:pgMar w:top="1134" w:right="851" w:bottom="1134" w:left="1418" w:header="709" w:footer="709" w:gutter="0"/>
          <w:cols w:space="708"/>
          <w:docGrid w:linePitch="360"/>
        </w:sectPr>
      </w:pPr>
    </w:p>
    <w:p w:rsidR="007979A4" w:rsidRDefault="007979A4" w:rsidP="007979A4">
      <w:pPr>
        <w:pStyle w:val="a3"/>
        <w:tabs>
          <w:tab w:val="left" w:pos="0"/>
        </w:tabs>
        <w:spacing w:after="0" w:line="240" w:lineRule="auto"/>
        <w:ind w:left="0"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Индикаторы развития жилищно-коммунального хозяйства и жилищной политики в Волчанском городском округе</w:t>
      </w:r>
    </w:p>
    <w:p w:rsidR="007979A4" w:rsidRDefault="007979A4" w:rsidP="007979A4">
      <w:pPr>
        <w:pStyle w:val="a3"/>
        <w:tabs>
          <w:tab w:val="left" w:pos="0"/>
        </w:tabs>
        <w:spacing w:after="0" w:line="240" w:lineRule="auto"/>
        <w:ind w:left="0" w:firstLine="709"/>
        <w:jc w:val="center"/>
        <w:rPr>
          <w:rFonts w:ascii="Times New Roman" w:eastAsia="Times New Roman" w:hAnsi="Times New Roman" w:cs="Times New Roman"/>
          <w:sz w:val="28"/>
          <w:szCs w:val="28"/>
          <w:lang w:eastAsia="ru-RU"/>
        </w:rPr>
      </w:pPr>
    </w:p>
    <w:tbl>
      <w:tblPr>
        <w:tblStyle w:val="a4"/>
        <w:tblW w:w="0" w:type="auto"/>
        <w:tblLayout w:type="fixed"/>
        <w:tblLook w:val="04A0"/>
      </w:tblPr>
      <w:tblGrid>
        <w:gridCol w:w="3494"/>
        <w:gridCol w:w="1001"/>
        <w:gridCol w:w="1142"/>
        <w:gridCol w:w="963"/>
        <w:gridCol w:w="991"/>
        <w:gridCol w:w="1035"/>
        <w:gridCol w:w="963"/>
        <w:gridCol w:w="981"/>
        <w:gridCol w:w="1024"/>
        <w:gridCol w:w="1064"/>
        <w:gridCol w:w="1033"/>
        <w:gridCol w:w="1009"/>
      </w:tblGrid>
      <w:tr w:rsidR="00891445" w:rsidTr="00891445">
        <w:tc>
          <w:tcPr>
            <w:tcW w:w="3494" w:type="dxa"/>
            <w:vMerge w:val="restart"/>
            <w:vAlign w:val="center"/>
          </w:tcPr>
          <w:p w:rsidR="00891445" w:rsidRDefault="0089144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показатели</w:t>
            </w:r>
          </w:p>
        </w:tc>
        <w:tc>
          <w:tcPr>
            <w:tcW w:w="1001" w:type="dxa"/>
            <w:vMerge w:val="restart"/>
            <w:vAlign w:val="center"/>
          </w:tcPr>
          <w:p w:rsidR="00891445" w:rsidRDefault="0089144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(факт)</w:t>
            </w:r>
          </w:p>
        </w:tc>
        <w:tc>
          <w:tcPr>
            <w:tcW w:w="1142" w:type="dxa"/>
            <w:vMerge w:val="restart"/>
            <w:vAlign w:val="center"/>
          </w:tcPr>
          <w:p w:rsidR="00891445" w:rsidRDefault="0089144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w:t>
            </w:r>
            <w:r w:rsidRPr="00891445">
              <w:rPr>
                <w:rFonts w:ascii="Times New Roman" w:eastAsia="Times New Roman" w:hAnsi="Times New Roman" w:cs="Times New Roman"/>
                <w:sz w:val="24"/>
                <w:szCs w:val="24"/>
                <w:lang w:eastAsia="ru-RU"/>
              </w:rPr>
              <w:t>(оценка)</w:t>
            </w:r>
          </w:p>
        </w:tc>
        <w:tc>
          <w:tcPr>
            <w:tcW w:w="2989" w:type="dxa"/>
            <w:gridSpan w:val="3"/>
            <w:vAlign w:val="center"/>
          </w:tcPr>
          <w:p w:rsidR="00891445" w:rsidRDefault="0089144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1 - инерционный</w:t>
            </w:r>
          </w:p>
        </w:tc>
        <w:tc>
          <w:tcPr>
            <w:tcW w:w="2968" w:type="dxa"/>
            <w:gridSpan w:val="3"/>
            <w:vAlign w:val="center"/>
          </w:tcPr>
          <w:p w:rsidR="00891445" w:rsidRDefault="0089144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2 – умеренно-консервативный</w:t>
            </w:r>
          </w:p>
        </w:tc>
        <w:tc>
          <w:tcPr>
            <w:tcW w:w="3106" w:type="dxa"/>
            <w:gridSpan w:val="3"/>
            <w:vAlign w:val="center"/>
          </w:tcPr>
          <w:p w:rsidR="00891445" w:rsidRDefault="0089144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3 – целевой (базовый)</w:t>
            </w:r>
          </w:p>
        </w:tc>
      </w:tr>
      <w:tr w:rsidR="00891445" w:rsidTr="00891445">
        <w:tc>
          <w:tcPr>
            <w:tcW w:w="3494" w:type="dxa"/>
            <w:vMerge/>
          </w:tcPr>
          <w:p w:rsidR="00891445" w:rsidRDefault="00891445" w:rsidP="007979A4">
            <w:pPr>
              <w:pStyle w:val="a3"/>
              <w:tabs>
                <w:tab w:val="left" w:pos="0"/>
              </w:tabs>
              <w:ind w:left="0"/>
              <w:jc w:val="center"/>
              <w:rPr>
                <w:rFonts w:ascii="Times New Roman" w:eastAsia="Times New Roman" w:hAnsi="Times New Roman" w:cs="Times New Roman"/>
                <w:sz w:val="28"/>
                <w:szCs w:val="28"/>
                <w:lang w:eastAsia="ru-RU"/>
              </w:rPr>
            </w:pPr>
          </w:p>
        </w:tc>
        <w:tc>
          <w:tcPr>
            <w:tcW w:w="1001" w:type="dxa"/>
            <w:vMerge/>
          </w:tcPr>
          <w:p w:rsidR="00891445" w:rsidRDefault="00891445" w:rsidP="007979A4">
            <w:pPr>
              <w:pStyle w:val="a3"/>
              <w:tabs>
                <w:tab w:val="left" w:pos="0"/>
              </w:tabs>
              <w:ind w:left="0"/>
              <w:jc w:val="center"/>
              <w:rPr>
                <w:rFonts w:ascii="Times New Roman" w:eastAsia="Times New Roman" w:hAnsi="Times New Roman" w:cs="Times New Roman"/>
                <w:sz w:val="28"/>
                <w:szCs w:val="28"/>
                <w:lang w:eastAsia="ru-RU"/>
              </w:rPr>
            </w:pPr>
          </w:p>
        </w:tc>
        <w:tc>
          <w:tcPr>
            <w:tcW w:w="1142" w:type="dxa"/>
            <w:vMerge/>
          </w:tcPr>
          <w:p w:rsidR="00891445" w:rsidRDefault="00891445" w:rsidP="007979A4">
            <w:pPr>
              <w:pStyle w:val="a3"/>
              <w:tabs>
                <w:tab w:val="left" w:pos="0"/>
              </w:tabs>
              <w:ind w:left="0"/>
              <w:jc w:val="center"/>
              <w:rPr>
                <w:rFonts w:ascii="Times New Roman" w:eastAsia="Times New Roman" w:hAnsi="Times New Roman" w:cs="Times New Roman"/>
                <w:sz w:val="28"/>
                <w:szCs w:val="28"/>
                <w:lang w:eastAsia="ru-RU"/>
              </w:rPr>
            </w:pPr>
          </w:p>
        </w:tc>
        <w:tc>
          <w:tcPr>
            <w:tcW w:w="963" w:type="dxa"/>
          </w:tcPr>
          <w:p w:rsidR="00891445" w:rsidRDefault="00891445" w:rsidP="007979A4">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991" w:type="dxa"/>
          </w:tcPr>
          <w:p w:rsidR="00891445" w:rsidRDefault="00891445" w:rsidP="007979A4">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035" w:type="dxa"/>
          </w:tcPr>
          <w:p w:rsidR="00891445" w:rsidRDefault="00891445" w:rsidP="007979A4">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c>
          <w:tcPr>
            <w:tcW w:w="963" w:type="dxa"/>
          </w:tcPr>
          <w:p w:rsidR="00891445" w:rsidRDefault="00891445" w:rsidP="00A873C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981" w:type="dxa"/>
          </w:tcPr>
          <w:p w:rsidR="00891445" w:rsidRDefault="00891445" w:rsidP="00A873C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024" w:type="dxa"/>
          </w:tcPr>
          <w:p w:rsidR="00891445" w:rsidRDefault="00891445" w:rsidP="00A873C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c>
          <w:tcPr>
            <w:tcW w:w="1064" w:type="dxa"/>
          </w:tcPr>
          <w:p w:rsidR="00891445" w:rsidRDefault="00891445" w:rsidP="00A873C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1033" w:type="dxa"/>
          </w:tcPr>
          <w:p w:rsidR="00891445" w:rsidRDefault="00891445" w:rsidP="00A873C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009" w:type="dxa"/>
          </w:tcPr>
          <w:p w:rsidR="00891445" w:rsidRDefault="00891445" w:rsidP="00A873C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r>
      <w:tr w:rsidR="00891445" w:rsidTr="00891445">
        <w:tc>
          <w:tcPr>
            <w:tcW w:w="3494" w:type="dxa"/>
            <w:vAlign w:val="center"/>
          </w:tcPr>
          <w:p w:rsidR="00891445" w:rsidRDefault="00891445" w:rsidP="00891445">
            <w:pPr>
              <w:pStyle w:val="a3"/>
              <w:tabs>
                <w:tab w:val="left" w:pos="0"/>
              </w:tabs>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населения потребляющего воду, соответствующую гигиеническим нормативам, на конец периода, процентов</w:t>
            </w:r>
          </w:p>
        </w:tc>
        <w:tc>
          <w:tcPr>
            <w:tcW w:w="100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142"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9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1035"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98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02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06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03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009"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r>
      <w:tr w:rsidR="00891445" w:rsidTr="00891445">
        <w:tc>
          <w:tcPr>
            <w:tcW w:w="3494" w:type="dxa"/>
            <w:vAlign w:val="center"/>
          </w:tcPr>
          <w:p w:rsidR="00891445" w:rsidRDefault="00891445" w:rsidP="00891445">
            <w:pPr>
              <w:pStyle w:val="a3"/>
              <w:tabs>
                <w:tab w:val="left" w:pos="0"/>
              </w:tabs>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износа объектов коммунальной инфраструктуры на конец периода, процентов</w:t>
            </w:r>
          </w:p>
        </w:tc>
        <w:tc>
          <w:tcPr>
            <w:tcW w:w="100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142"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99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035"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98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02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06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03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009"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891445" w:rsidTr="00891445">
        <w:tc>
          <w:tcPr>
            <w:tcW w:w="3494" w:type="dxa"/>
            <w:vAlign w:val="center"/>
          </w:tcPr>
          <w:p w:rsidR="00891445" w:rsidRDefault="00891445" w:rsidP="00891445">
            <w:pPr>
              <w:pStyle w:val="a3"/>
              <w:tabs>
                <w:tab w:val="left" w:pos="0"/>
              </w:tabs>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ввода в эксплуатацию жилья на одного жителя на конец периода, кв.м./человека</w:t>
            </w:r>
          </w:p>
        </w:tc>
        <w:tc>
          <w:tcPr>
            <w:tcW w:w="100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0,077</w:t>
            </w:r>
          </w:p>
        </w:tc>
        <w:tc>
          <w:tcPr>
            <w:tcW w:w="1142"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0,307</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0,011</w:t>
            </w:r>
          </w:p>
        </w:tc>
        <w:tc>
          <w:tcPr>
            <w:tcW w:w="99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0,013</w:t>
            </w:r>
          </w:p>
        </w:tc>
        <w:tc>
          <w:tcPr>
            <w:tcW w:w="1035"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0,017</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0,558</w:t>
            </w:r>
          </w:p>
        </w:tc>
        <w:tc>
          <w:tcPr>
            <w:tcW w:w="98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0,251</w:t>
            </w:r>
          </w:p>
        </w:tc>
        <w:tc>
          <w:tcPr>
            <w:tcW w:w="102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0,282</w:t>
            </w:r>
          </w:p>
        </w:tc>
        <w:tc>
          <w:tcPr>
            <w:tcW w:w="106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0,668</w:t>
            </w:r>
          </w:p>
        </w:tc>
        <w:tc>
          <w:tcPr>
            <w:tcW w:w="103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0,867</w:t>
            </w:r>
          </w:p>
        </w:tc>
        <w:tc>
          <w:tcPr>
            <w:tcW w:w="1009"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0,597</w:t>
            </w:r>
          </w:p>
        </w:tc>
      </w:tr>
      <w:tr w:rsidR="00891445" w:rsidTr="00891445">
        <w:tc>
          <w:tcPr>
            <w:tcW w:w="3494" w:type="dxa"/>
            <w:vAlign w:val="center"/>
          </w:tcPr>
          <w:p w:rsidR="00891445" w:rsidRDefault="00891445" w:rsidP="00891445">
            <w:pPr>
              <w:pStyle w:val="a3"/>
              <w:tabs>
                <w:tab w:val="left" w:pos="0"/>
              </w:tabs>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обеспеченности населения жильем на конец периода, кв.м./человека</w:t>
            </w:r>
          </w:p>
        </w:tc>
        <w:tc>
          <w:tcPr>
            <w:tcW w:w="100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29,19</w:t>
            </w:r>
          </w:p>
        </w:tc>
        <w:tc>
          <w:tcPr>
            <w:tcW w:w="1142"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29,81</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31,58</w:t>
            </w:r>
          </w:p>
        </w:tc>
        <w:tc>
          <w:tcPr>
            <w:tcW w:w="99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34,28</w:t>
            </w:r>
          </w:p>
        </w:tc>
        <w:tc>
          <w:tcPr>
            <w:tcW w:w="1035"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38,18</w:t>
            </w:r>
          </w:p>
        </w:tc>
        <w:tc>
          <w:tcPr>
            <w:tcW w:w="96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32,25</w:t>
            </w:r>
          </w:p>
        </w:tc>
        <w:tc>
          <w:tcPr>
            <w:tcW w:w="981"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36,39</w:t>
            </w:r>
          </w:p>
        </w:tc>
        <w:tc>
          <w:tcPr>
            <w:tcW w:w="102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39,19</w:t>
            </w:r>
          </w:p>
        </w:tc>
        <w:tc>
          <w:tcPr>
            <w:tcW w:w="1064"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32,31</w:t>
            </w:r>
          </w:p>
        </w:tc>
        <w:tc>
          <w:tcPr>
            <w:tcW w:w="1033"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36,51</w:t>
            </w:r>
          </w:p>
        </w:tc>
        <w:tc>
          <w:tcPr>
            <w:tcW w:w="1009" w:type="dxa"/>
            <w:vAlign w:val="center"/>
          </w:tcPr>
          <w:p w:rsidR="00891445" w:rsidRDefault="00A873C5" w:rsidP="00891445">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40,97</w:t>
            </w:r>
          </w:p>
        </w:tc>
      </w:tr>
    </w:tbl>
    <w:p w:rsidR="001F5000" w:rsidRDefault="001F5000" w:rsidP="00292223">
      <w:pPr>
        <w:tabs>
          <w:tab w:val="left" w:pos="709"/>
        </w:tabs>
        <w:spacing w:after="0" w:line="240" w:lineRule="auto"/>
        <w:ind w:firstLine="709"/>
        <w:jc w:val="both"/>
        <w:rPr>
          <w:rFonts w:ascii="Times New Roman" w:hAnsi="Times New Roman" w:cs="Times New Roman"/>
          <w:sz w:val="28"/>
          <w:szCs w:val="28"/>
          <w:lang w:eastAsia="ru-RU"/>
        </w:rPr>
      </w:pPr>
    </w:p>
    <w:p w:rsidR="001F5000" w:rsidRDefault="001F5000" w:rsidP="00292223">
      <w:pPr>
        <w:tabs>
          <w:tab w:val="left" w:pos="709"/>
        </w:tabs>
        <w:spacing w:after="0" w:line="240" w:lineRule="auto"/>
        <w:ind w:firstLine="709"/>
        <w:jc w:val="both"/>
        <w:rPr>
          <w:rFonts w:ascii="Times New Roman" w:hAnsi="Times New Roman" w:cs="Times New Roman"/>
          <w:sz w:val="28"/>
          <w:szCs w:val="28"/>
          <w:lang w:eastAsia="ru-RU"/>
        </w:rPr>
      </w:pPr>
    </w:p>
    <w:p w:rsidR="00891445" w:rsidRDefault="00891445" w:rsidP="00292223">
      <w:pPr>
        <w:tabs>
          <w:tab w:val="left" w:pos="709"/>
        </w:tabs>
        <w:spacing w:after="0" w:line="240" w:lineRule="auto"/>
        <w:ind w:firstLine="709"/>
        <w:jc w:val="both"/>
        <w:rPr>
          <w:rFonts w:ascii="Times New Roman" w:hAnsi="Times New Roman" w:cs="Times New Roman"/>
          <w:sz w:val="28"/>
          <w:szCs w:val="28"/>
          <w:lang w:eastAsia="ru-RU"/>
        </w:rPr>
        <w:sectPr w:rsidR="00891445" w:rsidSect="007979A4">
          <w:pgSz w:w="16838" w:h="11906" w:orient="landscape"/>
          <w:pgMar w:top="1134" w:right="851" w:bottom="1134" w:left="1418" w:header="709" w:footer="709" w:gutter="0"/>
          <w:cols w:space="708"/>
          <w:docGrid w:linePitch="360"/>
        </w:sectPr>
      </w:pPr>
    </w:p>
    <w:p w:rsidR="001F5000" w:rsidRPr="00305862" w:rsidRDefault="00305862" w:rsidP="00305862">
      <w:pPr>
        <w:tabs>
          <w:tab w:val="left" w:pos="709"/>
        </w:tabs>
        <w:spacing w:after="0" w:line="240" w:lineRule="auto"/>
        <w:jc w:val="center"/>
        <w:rPr>
          <w:rFonts w:ascii="Times New Roman" w:hAnsi="Times New Roman" w:cs="Times New Roman"/>
          <w:b/>
          <w:i/>
          <w:sz w:val="28"/>
          <w:szCs w:val="28"/>
          <w:lang w:eastAsia="ru-RU"/>
        </w:rPr>
      </w:pPr>
      <w:r w:rsidRPr="00305862">
        <w:rPr>
          <w:rFonts w:ascii="Times New Roman" w:hAnsi="Times New Roman" w:cs="Times New Roman"/>
          <w:b/>
          <w:i/>
          <w:sz w:val="28"/>
          <w:szCs w:val="28"/>
          <w:lang w:eastAsia="ru-RU"/>
        </w:rPr>
        <w:lastRenderedPageBreak/>
        <w:t>Раздел 12. Состояние потребительского рынка товаров и услуг</w:t>
      </w:r>
    </w:p>
    <w:p w:rsidR="00305862" w:rsidRDefault="00305862" w:rsidP="00305862">
      <w:pPr>
        <w:tabs>
          <w:tab w:val="left" w:pos="709"/>
        </w:tabs>
        <w:spacing w:after="0" w:line="240" w:lineRule="auto"/>
        <w:jc w:val="center"/>
        <w:rPr>
          <w:rFonts w:ascii="Times New Roman" w:hAnsi="Times New Roman" w:cs="Times New Roman"/>
          <w:sz w:val="28"/>
          <w:szCs w:val="28"/>
          <w:lang w:eastAsia="ru-RU"/>
        </w:rPr>
      </w:pPr>
    </w:p>
    <w:p w:rsidR="001F5000" w:rsidRDefault="00305862"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Сфера торговли и услуг обладает существенной значимостью по целому ряду аспектов для Волчанского городского округа</w:t>
      </w:r>
      <w:r w:rsidR="007C0B31">
        <w:rPr>
          <w:rFonts w:ascii="Times New Roman" w:hAnsi="Times New Roman" w:cs="Times New Roman"/>
          <w:sz w:val="28"/>
          <w:szCs w:val="28"/>
          <w:lang w:eastAsia="ru-RU"/>
        </w:rPr>
        <w:t>, его жителей, развития предпринимательства. Торговля в 2014 году обеспечивала занятость более  15 процентов экономически активного населения.</w:t>
      </w:r>
    </w:p>
    <w:p w:rsidR="00CF4FDB" w:rsidRDefault="007C0B31"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протяжении 2007-2013 годов потребительский сектор является одной из динамично развивающихся отраслей Волчанского городского округа</w:t>
      </w:r>
      <w:r w:rsidR="00CF4FDB">
        <w:rPr>
          <w:rFonts w:ascii="Times New Roman" w:hAnsi="Times New Roman" w:cs="Times New Roman"/>
          <w:sz w:val="28"/>
          <w:szCs w:val="28"/>
          <w:lang w:eastAsia="ru-RU"/>
        </w:rPr>
        <w:t>.</w:t>
      </w:r>
    </w:p>
    <w:p w:rsidR="00CF4FDB" w:rsidRDefault="00CF4FDB" w:rsidP="00292223">
      <w:pPr>
        <w:tabs>
          <w:tab w:val="left" w:pos="709"/>
        </w:tabs>
        <w:spacing w:after="0" w:line="240" w:lineRule="auto"/>
        <w:ind w:firstLine="709"/>
        <w:jc w:val="both"/>
        <w:rPr>
          <w:rFonts w:ascii="Times New Roman" w:hAnsi="Times New Roman" w:cs="Times New Roman"/>
          <w:sz w:val="28"/>
          <w:szCs w:val="28"/>
          <w:lang w:eastAsia="ru-RU"/>
        </w:rPr>
      </w:pPr>
    </w:p>
    <w:p w:rsidR="007C0B31" w:rsidRDefault="00CF4FDB" w:rsidP="00CF4FDB">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Вклад вида деятельности «Розничная торговля» в основные макроэкономические показатели Волчанского городского округа</w:t>
      </w:r>
    </w:p>
    <w:p w:rsidR="00CF4FDB" w:rsidRDefault="00CF4FDB" w:rsidP="00CF4FDB">
      <w:pPr>
        <w:tabs>
          <w:tab w:val="left" w:pos="709"/>
        </w:tabs>
        <w:spacing w:after="0" w:line="240" w:lineRule="auto"/>
        <w:ind w:firstLine="709"/>
        <w:jc w:val="center"/>
        <w:rPr>
          <w:rFonts w:ascii="Times New Roman" w:hAnsi="Times New Roman" w:cs="Times New Roman"/>
          <w:sz w:val="28"/>
          <w:szCs w:val="28"/>
          <w:lang w:eastAsia="ru-RU"/>
        </w:rPr>
      </w:pPr>
    </w:p>
    <w:tbl>
      <w:tblPr>
        <w:tblStyle w:val="a4"/>
        <w:tblW w:w="9690" w:type="dxa"/>
        <w:tblLook w:val="04A0"/>
      </w:tblPr>
      <w:tblGrid>
        <w:gridCol w:w="4077"/>
        <w:gridCol w:w="2778"/>
        <w:gridCol w:w="2835"/>
      </w:tblGrid>
      <w:tr w:rsidR="00CF6C1D" w:rsidTr="00CF6C1D">
        <w:tc>
          <w:tcPr>
            <w:tcW w:w="4077" w:type="dxa"/>
            <w:vMerge w:val="restart"/>
            <w:vAlign w:val="center"/>
          </w:tcPr>
          <w:p w:rsidR="00CF6C1D" w:rsidRDefault="00CF6C1D" w:rsidP="00D223B6">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5613" w:type="dxa"/>
            <w:gridSpan w:val="2"/>
            <w:vAlign w:val="center"/>
          </w:tcPr>
          <w:p w:rsidR="00CF6C1D" w:rsidRDefault="00CF6C1D" w:rsidP="00D223B6">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(процентов)</w:t>
            </w:r>
          </w:p>
        </w:tc>
      </w:tr>
      <w:tr w:rsidR="00CF6C1D" w:rsidTr="00CF6C1D">
        <w:tc>
          <w:tcPr>
            <w:tcW w:w="4077" w:type="dxa"/>
            <w:vMerge/>
          </w:tcPr>
          <w:p w:rsidR="00CF6C1D" w:rsidRDefault="00CF6C1D" w:rsidP="00CF4FDB">
            <w:pPr>
              <w:tabs>
                <w:tab w:val="left" w:pos="709"/>
              </w:tabs>
              <w:jc w:val="center"/>
              <w:rPr>
                <w:rFonts w:ascii="Times New Roman" w:hAnsi="Times New Roman" w:cs="Times New Roman"/>
                <w:sz w:val="28"/>
                <w:szCs w:val="28"/>
                <w:lang w:eastAsia="ru-RU"/>
              </w:rPr>
            </w:pPr>
          </w:p>
        </w:tc>
        <w:tc>
          <w:tcPr>
            <w:tcW w:w="2778" w:type="dxa"/>
          </w:tcPr>
          <w:p w:rsidR="00CF6C1D" w:rsidRDefault="00CF6C1D" w:rsidP="00CF4FD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2835" w:type="dxa"/>
          </w:tcPr>
          <w:p w:rsidR="00CF6C1D" w:rsidRDefault="00CF6C1D" w:rsidP="00CF4FD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D223B6" w:rsidTr="00CF6C1D">
        <w:tc>
          <w:tcPr>
            <w:tcW w:w="4077" w:type="dxa"/>
            <w:vAlign w:val="center"/>
          </w:tcPr>
          <w:p w:rsidR="00D223B6" w:rsidRDefault="00CF6C1D" w:rsidP="00CF6C1D">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Оборот крупных и средних организаций</w:t>
            </w:r>
          </w:p>
        </w:tc>
        <w:tc>
          <w:tcPr>
            <w:tcW w:w="2778" w:type="dxa"/>
            <w:vAlign w:val="center"/>
          </w:tcPr>
          <w:p w:rsidR="00D223B6" w:rsidRDefault="00CF6C1D" w:rsidP="00CF6C1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21,2</w:t>
            </w:r>
          </w:p>
        </w:tc>
        <w:tc>
          <w:tcPr>
            <w:tcW w:w="2835" w:type="dxa"/>
            <w:vAlign w:val="center"/>
          </w:tcPr>
          <w:p w:rsidR="00D223B6" w:rsidRDefault="00CF6C1D" w:rsidP="00CF6C1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21,2</w:t>
            </w:r>
          </w:p>
        </w:tc>
      </w:tr>
      <w:tr w:rsidR="00CF6C1D" w:rsidTr="00CF6C1D">
        <w:tc>
          <w:tcPr>
            <w:tcW w:w="4077" w:type="dxa"/>
            <w:vAlign w:val="center"/>
          </w:tcPr>
          <w:p w:rsidR="00CF6C1D" w:rsidRDefault="00CF6C1D" w:rsidP="00CF6C1D">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Среднесписочная численность работников (по кругу крупных и средних организаций)</w:t>
            </w:r>
          </w:p>
        </w:tc>
        <w:tc>
          <w:tcPr>
            <w:tcW w:w="2778" w:type="dxa"/>
            <w:vAlign w:val="center"/>
          </w:tcPr>
          <w:p w:rsidR="00CF6C1D" w:rsidRDefault="00CF6C1D" w:rsidP="00CF6C1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15,5</w:t>
            </w:r>
          </w:p>
        </w:tc>
        <w:tc>
          <w:tcPr>
            <w:tcW w:w="2835" w:type="dxa"/>
            <w:vAlign w:val="center"/>
          </w:tcPr>
          <w:p w:rsidR="00CF6C1D" w:rsidRDefault="00CF6C1D" w:rsidP="00CF6C1D">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15,5</w:t>
            </w:r>
          </w:p>
        </w:tc>
      </w:tr>
    </w:tbl>
    <w:p w:rsidR="00CF4FDB" w:rsidRDefault="00CF4FDB" w:rsidP="00CF4FDB">
      <w:pPr>
        <w:tabs>
          <w:tab w:val="left" w:pos="709"/>
        </w:tabs>
        <w:spacing w:after="0" w:line="240" w:lineRule="auto"/>
        <w:ind w:firstLine="709"/>
        <w:jc w:val="center"/>
        <w:rPr>
          <w:rFonts w:ascii="Times New Roman" w:hAnsi="Times New Roman" w:cs="Times New Roman"/>
          <w:sz w:val="28"/>
          <w:szCs w:val="28"/>
          <w:lang w:eastAsia="ru-RU"/>
        </w:rPr>
      </w:pPr>
    </w:p>
    <w:p w:rsidR="001F5000" w:rsidRDefault="00CF6C1D"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2014 году оборот розничной торговли Волчанского городского округа сложился в сумме </w:t>
      </w:r>
      <w:r w:rsidR="00A06928">
        <w:rPr>
          <w:rFonts w:ascii="Times New Roman" w:hAnsi="Times New Roman" w:cs="Times New Roman"/>
          <w:sz w:val="28"/>
          <w:szCs w:val="28"/>
          <w:lang w:eastAsia="ru-RU"/>
        </w:rPr>
        <w:t xml:space="preserve">650,25 млн. рублей, что выше показателя 2013 года на 3,8 процента. </w:t>
      </w:r>
      <w:r w:rsidR="009D6EE8">
        <w:rPr>
          <w:rFonts w:ascii="Times New Roman" w:hAnsi="Times New Roman" w:cs="Times New Roman"/>
          <w:sz w:val="28"/>
          <w:szCs w:val="28"/>
          <w:lang w:eastAsia="ru-RU"/>
        </w:rPr>
        <w:t>По итогам 2014 года оборот розничной торговли на душу населения Волчанского городского округа составил 66,9 тысяч рублей</w:t>
      </w:r>
      <w:r w:rsidR="004070E6">
        <w:rPr>
          <w:rFonts w:ascii="Times New Roman" w:hAnsi="Times New Roman" w:cs="Times New Roman"/>
          <w:sz w:val="28"/>
          <w:szCs w:val="28"/>
          <w:lang w:eastAsia="ru-RU"/>
        </w:rPr>
        <w:t>.</w:t>
      </w:r>
    </w:p>
    <w:p w:rsidR="004A231C" w:rsidRDefault="004A231C"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розничной торговле зафиксировано значительное расширение количества объектов. Так, на 01 января 2015 года насчитывалось 88 объектов торговли. Из общего количества объектов 77 единиц составляют магазины (87,5 процентов), 11 – киоски (12,5 процентов). </w:t>
      </w:r>
      <w:r w:rsidR="00A86288">
        <w:rPr>
          <w:rFonts w:ascii="Times New Roman" w:hAnsi="Times New Roman" w:cs="Times New Roman"/>
          <w:sz w:val="28"/>
          <w:szCs w:val="28"/>
          <w:lang w:eastAsia="ru-RU"/>
        </w:rPr>
        <w:t>За 2014 год на территории Волчанского городского округа введено 8 объектов торговли.</w:t>
      </w:r>
    </w:p>
    <w:p w:rsidR="00A86288" w:rsidRDefault="00A86288"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01 января 2015 года обеспеченность торговыми площадями в Волчанском городском округе составляла 658 кв. метров на 1000 жителей против 537 кв. метров на конец 2010 года.</w:t>
      </w:r>
    </w:p>
    <w:p w:rsidR="00A86288" w:rsidRDefault="00A86288"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поселке Вьюжный функционирует </w:t>
      </w:r>
      <w:r w:rsidR="00DF461D">
        <w:rPr>
          <w:rFonts w:ascii="Times New Roman" w:hAnsi="Times New Roman" w:cs="Times New Roman"/>
          <w:sz w:val="28"/>
          <w:szCs w:val="28"/>
          <w:lang w:eastAsia="ru-RU"/>
        </w:rPr>
        <w:t xml:space="preserve">один </w:t>
      </w:r>
      <w:r w:rsidR="000C0E1B">
        <w:rPr>
          <w:rFonts w:ascii="Times New Roman" w:hAnsi="Times New Roman" w:cs="Times New Roman"/>
          <w:sz w:val="28"/>
          <w:szCs w:val="28"/>
          <w:lang w:eastAsia="ru-RU"/>
        </w:rPr>
        <w:t>стационарный объект торговли, охватывая 100 процентов сельского населения.</w:t>
      </w:r>
      <w:r w:rsidR="00DF461D">
        <w:rPr>
          <w:rFonts w:ascii="Times New Roman" w:hAnsi="Times New Roman" w:cs="Times New Roman"/>
          <w:sz w:val="28"/>
          <w:szCs w:val="28"/>
          <w:lang w:eastAsia="ru-RU"/>
        </w:rPr>
        <w:t>Обеспеченность торговой площадью в поселке Вьюжный составляет 5848 кв. метров на 1000 жителей.</w:t>
      </w:r>
    </w:p>
    <w:p w:rsidR="00207E80" w:rsidRDefault="0083012E"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платных услуг населению в Волчанском городском округе в 2014 году составил 29,249 млн. рублей</w:t>
      </w:r>
      <w:r w:rsidR="00B71D20">
        <w:rPr>
          <w:rFonts w:ascii="Times New Roman" w:hAnsi="Times New Roman" w:cs="Times New Roman"/>
          <w:sz w:val="28"/>
          <w:szCs w:val="28"/>
          <w:lang w:eastAsia="ru-RU"/>
        </w:rPr>
        <w:t xml:space="preserve">, что меньше уровня 2013 года на 26,6 процентов. </w:t>
      </w:r>
    </w:p>
    <w:p w:rsidR="00B71D20" w:rsidRDefault="00B71D20"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структуре объема платных услуг населению преобладают услуги системы образования, коммунальные и услуги связи. </w:t>
      </w:r>
      <w:r w:rsidR="00A63F74">
        <w:rPr>
          <w:rFonts w:ascii="Times New Roman" w:hAnsi="Times New Roman" w:cs="Times New Roman"/>
          <w:sz w:val="28"/>
          <w:szCs w:val="28"/>
          <w:lang w:eastAsia="ru-RU"/>
        </w:rPr>
        <w:t>На их долю в целом приходилось 63,1 процент в общем объеме.</w:t>
      </w:r>
    </w:p>
    <w:p w:rsidR="00A63F74" w:rsidRDefault="00A63F74" w:rsidP="00292223">
      <w:pPr>
        <w:tabs>
          <w:tab w:val="left" w:pos="709"/>
        </w:tabs>
        <w:spacing w:after="0" w:line="240" w:lineRule="auto"/>
        <w:ind w:firstLine="709"/>
        <w:jc w:val="both"/>
        <w:rPr>
          <w:rFonts w:ascii="Times New Roman" w:hAnsi="Times New Roman" w:cs="Times New Roman"/>
          <w:sz w:val="28"/>
          <w:szCs w:val="28"/>
          <w:lang w:eastAsia="ru-RU"/>
        </w:rPr>
      </w:pPr>
    </w:p>
    <w:p w:rsidR="00B2645C" w:rsidRDefault="00B2645C" w:rsidP="00292223">
      <w:pPr>
        <w:tabs>
          <w:tab w:val="left" w:pos="709"/>
        </w:tabs>
        <w:spacing w:after="0" w:line="240" w:lineRule="auto"/>
        <w:ind w:firstLine="709"/>
        <w:jc w:val="both"/>
        <w:rPr>
          <w:rFonts w:ascii="Times New Roman" w:hAnsi="Times New Roman" w:cs="Times New Roman"/>
          <w:sz w:val="28"/>
          <w:szCs w:val="28"/>
          <w:lang w:eastAsia="ru-RU"/>
        </w:rPr>
      </w:pPr>
    </w:p>
    <w:p w:rsidR="00B2645C" w:rsidRDefault="00B2645C" w:rsidP="00292223">
      <w:pPr>
        <w:tabs>
          <w:tab w:val="left" w:pos="709"/>
        </w:tabs>
        <w:spacing w:after="0" w:line="240" w:lineRule="auto"/>
        <w:ind w:firstLine="709"/>
        <w:jc w:val="both"/>
        <w:rPr>
          <w:rFonts w:ascii="Times New Roman" w:hAnsi="Times New Roman" w:cs="Times New Roman"/>
          <w:sz w:val="28"/>
          <w:szCs w:val="28"/>
          <w:lang w:eastAsia="ru-RU"/>
        </w:rPr>
      </w:pPr>
    </w:p>
    <w:p w:rsidR="00844839" w:rsidRDefault="00844839" w:rsidP="00844839">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Структура объема платных услуг населению (процентов)</w:t>
      </w:r>
    </w:p>
    <w:p w:rsidR="00844839" w:rsidRDefault="00844839" w:rsidP="00844839">
      <w:pPr>
        <w:tabs>
          <w:tab w:val="left" w:pos="709"/>
        </w:tabs>
        <w:spacing w:after="0" w:line="240" w:lineRule="auto"/>
        <w:ind w:firstLine="709"/>
        <w:jc w:val="center"/>
        <w:rPr>
          <w:rFonts w:ascii="Times New Roman" w:hAnsi="Times New Roman" w:cs="Times New Roman"/>
          <w:sz w:val="28"/>
          <w:szCs w:val="28"/>
          <w:lang w:eastAsia="ru-RU"/>
        </w:rPr>
      </w:pPr>
    </w:p>
    <w:tbl>
      <w:tblPr>
        <w:tblStyle w:val="a4"/>
        <w:tblW w:w="0" w:type="auto"/>
        <w:tblLook w:val="04A0"/>
      </w:tblPr>
      <w:tblGrid>
        <w:gridCol w:w="4219"/>
        <w:gridCol w:w="2778"/>
        <w:gridCol w:w="2835"/>
      </w:tblGrid>
      <w:tr w:rsidR="00844839" w:rsidTr="00646090">
        <w:tc>
          <w:tcPr>
            <w:tcW w:w="4219" w:type="dxa"/>
            <w:vAlign w:val="center"/>
          </w:tcPr>
          <w:p w:rsidR="00844839" w:rsidRPr="00646090" w:rsidRDefault="00646090"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2778" w:type="dxa"/>
            <w:vAlign w:val="center"/>
          </w:tcPr>
          <w:p w:rsidR="00844839" w:rsidRDefault="00646090"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2835" w:type="dxa"/>
            <w:vAlign w:val="center"/>
          </w:tcPr>
          <w:p w:rsidR="00844839" w:rsidRDefault="00646090"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844839" w:rsidTr="00646090">
        <w:tc>
          <w:tcPr>
            <w:tcW w:w="4219" w:type="dxa"/>
            <w:vAlign w:val="center"/>
          </w:tcPr>
          <w:p w:rsidR="00844839" w:rsidRDefault="00646090"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Платные услуги – всего,</w:t>
            </w:r>
          </w:p>
          <w:p w:rsidR="00646090" w:rsidRDefault="00646090"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том числе:</w:t>
            </w:r>
          </w:p>
        </w:tc>
        <w:tc>
          <w:tcPr>
            <w:tcW w:w="2778" w:type="dxa"/>
            <w:vAlign w:val="center"/>
          </w:tcPr>
          <w:p w:rsidR="00844839" w:rsidRDefault="00646090"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835" w:type="dxa"/>
            <w:vAlign w:val="center"/>
          </w:tcPr>
          <w:p w:rsidR="00844839" w:rsidRDefault="00646090"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r>
      <w:tr w:rsidR="00844839" w:rsidTr="00646090">
        <w:tc>
          <w:tcPr>
            <w:tcW w:w="4219" w:type="dxa"/>
            <w:vAlign w:val="center"/>
          </w:tcPr>
          <w:p w:rsidR="00844839"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бытовые услуги</w:t>
            </w:r>
          </w:p>
        </w:tc>
        <w:tc>
          <w:tcPr>
            <w:tcW w:w="2778" w:type="dxa"/>
            <w:vAlign w:val="center"/>
          </w:tcPr>
          <w:p w:rsidR="00844839"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3,7</w:t>
            </w:r>
          </w:p>
        </w:tc>
        <w:tc>
          <w:tcPr>
            <w:tcW w:w="2835" w:type="dxa"/>
            <w:vAlign w:val="center"/>
          </w:tcPr>
          <w:p w:rsidR="00844839"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3,2</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транспортные услуги</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4,1</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услуги связи</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4,2</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коммунальные услуги</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13,2</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19,4</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медицинские</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13,1</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13,1</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системы образования</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60,3</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40,3</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социальные услуги</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4,5</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4,2</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учреждений культуры</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3,7</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услуги гостиниц</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5,4</w:t>
            </w:r>
          </w:p>
        </w:tc>
      </w:tr>
      <w:tr w:rsidR="00B26B97" w:rsidTr="00646090">
        <w:tc>
          <w:tcPr>
            <w:tcW w:w="4219" w:type="dxa"/>
            <w:vAlign w:val="center"/>
          </w:tcPr>
          <w:p w:rsidR="00B26B97" w:rsidRDefault="00B26B97" w:rsidP="00646090">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физической культуры и спорта</w:t>
            </w:r>
          </w:p>
        </w:tc>
        <w:tc>
          <w:tcPr>
            <w:tcW w:w="2778"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835" w:type="dxa"/>
            <w:vAlign w:val="center"/>
          </w:tcPr>
          <w:p w:rsidR="00B26B97" w:rsidRDefault="00B26B97" w:rsidP="00646090">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4,0</w:t>
            </w:r>
          </w:p>
        </w:tc>
      </w:tr>
    </w:tbl>
    <w:p w:rsidR="00844839" w:rsidRDefault="00844839" w:rsidP="00844839">
      <w:pPr>
        <w:tabs>
          <w:tab w:val="left" w:pos="709"/>
        </w:tabs>
        <w:spacing w:after="0" w:line="240" w:lineRule="auto"/>
        <w:ind w:firstLine="709"/>
        <w:jc w:val="center"/>
        <w:rPr>
          <w:rFonts w:ascii="Times New Roman" w:hAnsi="Times New Roman" w:cs="Times New Roman"/>
          <w:sz w:val="28"/>
          <w:szCs w:val="28"/>
          <w:lang w:eastAsia="ru-RU"/>
        </w:rPr>
      </w:pPr>
    </w:p>
    <w:p w:rsidR="00A06928" w:rsidRDefault="00B26B97"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итогам работы отрасли</w:t>
      </w:r>
      <w:r w:rsidR="00F377EA">
        <w:rPr>
          <w:rFonts w:ascii="Times New Roman" w:hAnsi="Times New Roman" w:cs="Times New Roman"/>
          <w:sz w:val="28"/>
          <w:szCs w:val="28"/>
          <w:lang w:eastAsia="ru-RU"/>
        </w:rPr>
        <w:t xml:space="preserve"> за 2014 год объем бытовых услуг, оказанных населению Волчанского городского округа, составил 0,947 млн. рублей или 142,1 процент к 2013 году (ввод в эксплуатацию городской бани на 15 помывочных мест в северной части города). </w:t>
      </w:r>
      <w:r w:rsidR="00D3734E">
        <w:rPr>
          <w:rFonts w:ascii="Times New Roman" w:hAnsi="Times New Roman" w:cs="Times New Roman"/>
          <w:sz w:val="28"/>
          <w:szCs w:val="28"/>
          <w:lang w:eastAsia="ru-RU"/>
        </w:rPr>
        <w:t xml:space="preserve"> В 2014 году в расчете на душу населения годовой объем бытовых услуг Волчанского городского округа составил 3,1 тысяч рублей, что на 1 тысячу рублей или 24,4 процента меньше уровня 2013 года.</w:t>
      </w:r>
    </w:p>
    <w:p w:rsidR="00D3734E" w:rsidRDefault="00D3734E"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бытовых услуг в платных услугах сократилась с 3,7 процентов в 2012 году до 3,2 процентов в 2014 году. Бытовые услуги составляют услуги бань и душевых и парикмахерские услуги.</w:t>
      </w:r>
    </w:p>
    <w:p w:rsidR="00D3734E" w:rsidRDefault="00D3734E" w:rsidP="0029222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сдерживающими факторами развития рынка товаров и услуг Волчанского городского округа являются:</w:t>
      </w:r>
    </w:p>
    <w:p w:rsidR="00D3734E" w:rsidRDefault="00D3734E" w:rsidP="00D3734E">
      <w:pPr>
        <w:pStyle w:val="a3"/>
        <w:numPr>
          <w:ilvl w:val="0"/>
          <w:numId w:val="23"/>
        </w:num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сфере торговли:</w:t>
      </w:r>
    </w:p>
    <w:p w:rsidR="00D3734E" w:rsidRDefault="00D3734E"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низкая доходность населения;</w:t>
      </w:r>
    </w:p>
    <w:p w:rsidR="00D3734E" w:rsidRDefault="00D3734E"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низкий покупательский спрос на отдельные товары;</w:t>
      </w:r>
    </w:p>
    <w:p w:rsidR="00D3734E" w:rsidRDefault="00D3734E" w:rsidP="00D3734E">
      <w:pPr>
        <w:pStyle w:val="a3"/>
        <w:numPr>
          <w:ilvl w:val="0"/>
          <w:numId w:val="23"/>
        </w:num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сфере услуг:</w:t>
      </w:r>
    </w:p>
    <w:p w:rsidR="00D3734E" w:rsidRDefault="00B054D3"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слабая материально-техническая база;</w:t>
      </w:r>
    </w:p>
    <w:p w:rsidR="00B054D3" w:rsidRDefault="00B054D3"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недостаток оборотных средств;</w:t>
      </w:r>
    </w:p>
    <w:p w:rsidR="00B054D3" w:rsidRDefault="00B054D3"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низкий уровень рентабельности;</w:t>
      </w:r>
    </w:p>
    <w:p w:rsidR="00B054D3" w:rsidRDefault="00B054D3"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высокие расходы на коммунальные услуги.</w:t>
      </w:r>
    </w:p>
    <w:p w:rsidR="00B054D3" w:rsidRDefault="00B054D3"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Одним из ключевых факторов, влияющих на развитие потребительского рынка в Волчанском городском округе в долгосрочной перспективе, станут изменений возрастной структуры населения в части увеличения численности населения старше трудоспособного возраста и «старение» населения.</w:t>
      </w:r>
    </w:p>
    <w:p w:rsidR="00B054D3" w:rsidRDefault="00B054D3"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Тенденция старения населения будет сопровождаться качественным изменением спроса и предложения на потребительском рынке товаров и услуг. Будет отмечаться рост спроса на медицинские услуги, что приведет к росту их </w:t>
      </w:r>
      <w:r>
        <w:rPr>
          <w:rFonts w:ascii="Times New Roman" w:hAnsi="Times New Roman" w:cs="Times New Roman"/>
          <w:sz w:val="28"/>
          <w:szCs w:val="28"/>
          <w:lang w:eastAsia="ru-RU"/>
        </w:rPr>
        <w:lastRenderedPageBreak/>
        <w:t>предложения, увеличению конкуренции в отрасли и увеличению предложений «здорового образа жизни», что в том числе воздействует на потребительское поведение более молодой части населения.</w:t>
      </w:r>
    </w:p>
    <w:p w:rsidR="00B054D3" w:rsidRDefault="005273F1"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до 2030 года предполагает три сценария развития.</w:t>
      </w:r>
    </w:p>
    <w:p w:rsidR="005273F1" w:rsidRDefault="005273F1"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Сценарий инерционного развития характеризуется замедлением развития отрасли, сопровождающимся снижением денежных доходов населения и его покупательской способности, а также спросом на оказываемые населению платные услуги. При этом соответственно замедлятся среднегодовые темпы роста оборота розничной торговли и объема предоставления платных услуг.</w:t>
      </w:r>
    </w:p>
    <w:p w:rsidR="005273F1" w:rsidRDefault="005273F1"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Сценарий умеренно-консервативного развития предполагает сохранение текущей ситуации, что приведет к незначительному росту показателей, характеризующих сферу товаров и услуг. Будет обеспечен незначительный прирост оборота розничной торговли и рынка платных услуг.</w:t>
      </w:r>
    </w:p>
    <w:p w:rsidR="008B6699" w:rsidRDefault="005273F1" w:rsidP="00D3734E">
      <w:pPr>
        <w:pStyle w:val="a3"/>
        <w:tabs>
          <w:tab w:val="left" w:pos="709"/>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Сценарий целевого (базового) развития обеспечит в Волчанском городском округе</w:t>
      </w:r>
      <w:r w:rsidR="008B6699">
        <w:rPr>
          <w:rFonts w:ascii="Times New Roman" w:hAnsi="Times New Roman" w:cs="Times New Roman"/>
          <w:sz w:val="28"/>
          <w:szCs w:val="28"/>
          <w:lang w:eastAsia="ru-RU"/>
        </w:rPr>
        <w:t xml:space="preserve"> на фоне увеличения денежных доходов населения рост потребления и ускорение среднегодовых темпов роста оборота розничной торговли и платных услуг населению.</w:t>
      </w:r>
    </w:p>
    <w:p w:rsidR="00B054D3" w:rsidRDefault="008B6699" w:rsidP="00D3734E">
      <w:pPr>
        <w:pStyle w:val="a3"/>
        <w:tabs>
          <w:tab w:val="left" w:pos="709"/>
        </w:tabs>
        <w:spacing w:after="0" w:line="240" w:lineRule="auto"/>
        <w:ind w:left="0" w:firstLine="709"/>
        <w:jc w:val="both"/>
        <w:rPr>
          <w:rFonts w:ascii="Times New Roman" w:hAnsi="Times New Roman" w:cs="Times New Roman"/>
          <w:sz w:val="28"/>
          <w:szCs w:val="28"/>
          <w:lang w:eastAsia="ru-RU"/>
        </w:rPr>
        <w:sectPr w:rsidR="00B054D3" w:rsidSect="00891445">
          <w:pgSz w:w="11906" w:h="16838"/>
          <w:pgMar w:top="1134" w:right="851" w:bottom="1134" w:left="1418" w:header="709" w:footer="709" w:gutter="0"/>
          <w:cols w:space="708"/>
          <w:docGrid w:linePitch="360"/>
        </w:sectPr>
      </w:pPr>
      <w:r>
        <w:rPr>
          <w:rFonts w:ascii="Times New Roman" w:hAnsi="Times New Roman" w:cs="Times New Roman"/>
          <w:sz w:val="28"/>
          <w:szCs w:val="28"/>
          <w:lang w:eastAsia="ru-RU"/>
        </w:rPr>
        <w:t>Реализация данного сценария возможна в рамках подпрограммы 3 «Развитие малого и среднего предпринимательства в Волчанском городском округе» муниципальной программы Волчанского городского округа «Совершенствование социально-экономической политики на территории Волчанского городского округа до 2018 года», утвержденной постановлением главы Волчанского городского округа от 27.01.2014 года № 50 «Об утверждении муниципальной программы Волчанского городского округа   «Совершенствование социально-экономической политики на территории Волчанского городского округа до 2018 года».</w:t>
      </w:r>
    </w:p>
    <w:p w:rsidR="00B054D3" w:rsidRDefault="00B054D3" w:rsidP="00B054D3">
      <w:pPr>
        <w:pStyle w:val="a3"/>
        <w:tabs>
          <w:tab w:val="left" w:pos="709"/>
        </w:tabs>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Индикаторы развития потребительского рынка Волчанского городского округа</w:t>
      </w:r>
    </w:p>
    <w:p w:rsidR="00B054D3" w:rsidRDefault="00B054D3" w:rsidP="00B054D3">
      <w:pPr>
        <w:pStyle w:val="a3"/>
        <w:tabs>
          <w:tab w:val="left" w:pos="709"/>
        </w:tabs>
        <w:spacing w:after="0" w:line="240" w:lineRule="auto"/>
        <w:ind w:left="0" w:firstLine="709"/>
        <w:jc w:val="center"/>
        <w:rPr>
          <w:rFonts w:ascii="Times New Roman" w:hAnsi="Times New Roman" w:cs="Times New Roman"/>
          <w:sz w:val="28"/>
          <w:szCs w:val="28"/>
          <w:lang w:eastAsia="ru-RU"/>
        </w:rPr>
      </w:pPr>
    </w:p>
    <w:tbl>
      <w:tblPr>
        <w:tblStyle w:val="a4"/>
        <w:tblW w:w="0" w:type="auto"/>
        <w:tblLook w:val="04A0"/>
      </w:tblPr>
      <w:tblGrid>
        <w:gridCol w:w="3652"/>
        <w:gridCol w:w="1002"/>
        <w:gridCol w:w="1083"/>
        <w:gridCol w:w="963"/>
        <w:gridCol w:w="991"/>
        <w:gridCol w:w="1035"/>
        <w:gridCol w:w="963"/>
        <w:gridCol w:w="981"/>
        <w:gridCol w:w="1024"/>
        <w:gridCol w:w="963"/>
        <w:gridCol w:w="970"/>
        <w:gridCol w:w="1014"/>
      </w:tblGrid>
      <w:tr w:rsidR="00B054D3" w:rsidTr="00B054D3">
        <w:tc>
          <w:tcPr>
            <w:tcW w:w="3652" w:type="dxa"/>
            <w:vMerge w:val="restart"/>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Целевые показатели</w:t>
            </w:r>
          </w:p>
        </w:tc>
        <w:tc>
          <w:tcPr>
            <w:tcW w:w="1002" w:type="dxa"/>
            <w:vMerge w:val="restart"/>
            <w:vAlign w:val="center"/>
          </w:tcPr>
          <w:p w:rsidR="00B054D3" w:rsidRDefault="00B054D3" w:rsidP="00B054D3">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год (факт)</w:t>
            </w:r>
          </w:p>
        </w:tc>
        <w:tc>
          <w:tcPr>
            <w:tcW w:w="1083" w:type="dxa"/>
            <w:vMerge w:val="restart"/>
            <w:vAlign w:val="center"/>
          </w:tcPr>
          <w:p w:rsidR="00B054D3" w:rsidRDefault="00B054D3" w:rsidP="00B054D3">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w:t>
            </w:r>
            <w:r w:rsidRPr="00891445">
              <w:rPr>
                <w:rFonts w:ascii="Times New Roman" w:eastAsia="Times New Roman" w:hAnsi="Times New Roman" w:cs="Times New Roman"/>
                <w:sz w:val="24"/>
                <w:szCs w:val="24"/>
                <w:lang w:eastAsia="ru-RU"/>
              </w:rPr>
              <w:t>(оценка)</w:t>
            </w:r>
          </w:p>
        </w:tc>
        <w:tc>
          <w:tcPr>
            <w:tcW w:w="2989" w:type="dxa"/>
            <w:gridSpan w:val="3"/>
            <w:vAlign w:val="center"/>
          </w:tcPr>
          <w:p w:rsidR="00B054D3" w:rsidRDefault="00B054D3" w:rsidP="00B054D3">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1 - инерционный</w:t>
            </w:r>
          </w:p>
        </w:tc>
        <w:tc>
          <w:tcPr>
            <w:tcW w:w="2968" w:type="dxa"/>
            <w:gridSpan w:val="3"/>
            <w:vAlign w:val="center"/>
          </w:tcPr>
          <w:p w:rsidR="00B054D3" w:rsidRDefault="00B054D3" w:rsidP="00B054D3">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2 – умеренно-консервативный</w:t>
            </w:r>
          </w:p>
        </w:tc>
        <w:tc>
          <w:tcPr>
            <w:tcW w:w="2910" w:type="dxa"/>
            <w:gridSpan w:val="3"/>
            <w:vAlign w:val="center"/>
          </w:tcPr>
          <w:p w:rsidR="00B054D3" w:rsidRDefault="00B054D3" w:rsidP="00B054D3">
            <w:pPr>
              <w:pStyle w:val="a3"/>
              <w:tabs>
                <w:tab w:val="left" w:pos="0"/>
              </w:tabs>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3 – целевой (базовый)</w:t>
            </w:r>
          </w:p>
        </w:tc>
      </w:tr>
      <w:tr w:rsidR="00B054D3" w:rsidTr="00B054D3">
        <w:tc>
          <w:tcPr>
            <w:tcW w:w="3652" w:type="dxa"/>
            <w:vMerge/>
          </w:tcPr>
          <w:p w:rsidR="00B054D3" w:rsidRDefault="00B054D3" w:rsidP="00B054D3">
            <w:pPr>
              <w:pStyle w:val="a3"/>
              <w:tabs>
                <w:tab w:val="left" w:pos="709"/>
              </w:tabs>
              <w:ind w:left="0"/>
              <w:jc w:val="center"/>
              <w:rPr>
                <w:rFonts w:ascii="Times New Roman" w:hAnsi="Times New Roman" w:cs="Times New Roman"/>
                <w:sz w:val="28"/>
                <w:szCs w:val="28"/>
                <w:lang w:eastAsia="ru-RU"/>
              </w:rPr>
            </w:pPr>
          </w:p>
        </w:tc>
        <w:tc>
          <w:tcPr>
            <w:tcW w:w="1002" w:type="dxa"/>
            <w:vMerge/>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p>
        </w:tc>
        <w:tc>
          <w:tcPr>
            <w:tcW w:w="1083" w:type="dxa"/>
            <w:vMerge/>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p>
        </w:tc>
        <w:tc>
          <w:tcPr>
            <w:tcW w:w="963"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991"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035"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c>
          <w:tcPr>
            <w:tcW w:w="963"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981"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024"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c>
          <w:tcPr>
            <w:tcW w:w="926"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1 этап (2016-2018 годы)</w:t>
            </w:r>
          </w:p>
        </w:tc>
        <w:tc>
          <w:tcPr>
            <w:tcW w:w="970"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2 этап (2019-2024 годы)</w:t>
            </w:r>
          </w:p>
        </w:tc>
        <w:tc>
          <w:tcPr>
            <w:tcW w:w="1014" w:type="dxa"/>
            <w:vAlign w:val="center"/>
          </w:tcPr>
          <w:p w:rsidR="00B054D3" w:rsidRDefault="00B054D3" w:rsidP="00B054D3">
            <w:pPr>
              <w:pStyle w:val="a3"/>
              <w:tabs>
                <w:tab w:val="left" w:pos="709"/>
              </w:tabs>
              <w:ind w:left="0"/>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3 этап (2025-2030 годы)</w:t>
            </w:r>
          </w:p>
        </w:tc>
      </w:tr>
      <w:tr w:rsidR="00B054D3" w:rsidTr="00B054D3">
        <w:tc>
          <w:tcPr>
            <w:tcW w:w="3652" w:type="dxa"/>
            <w:vAlign w:val="center"/>
          </w:tcPr>
          <w:p w:rsidR="00B054D3" w:rsidRDefault="00DD4812" w:rsidP="00B054D3">
            <w:pPr>
              <w:pStyle w:val="a3"/>
              <w:tabs>
                <w:tab w:val="left" w:pos="709"/>
              </w:tabs>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Оборот розничной торговли, млн. рублей</w:t>
            </w:r>
          </w:p>
        </w:tc>
        <w:tc>
          <w:tcPr>
            <w:tcW w:w="1002"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650,25</w:t>
            </w:r>
          </w:p>
        </w:tc>
        <w:tc>
          <w:tcPr>
            <w:tcW w:w="1083"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663,4</w:t>
            </w:r>
          </w:p>
        </w:tc>
        <w:tc>
          <w:tcPr>
            <w:tcW w:w="963"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665,0</w:t>
            </w:r>
          </w:p>
        </w:tc>
        <w:tc>
          <w:tcPr>
            <w:tcW w:w="991"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720,0</w:t>
            </w:r>
          </w:p>
        </w:tc>
        <w:tc>
          <w:tcPr>
            <w:tcW w:w="1035"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784,3</w:t>
            </w:r>
          </w:p>
        </w:tc>
        <w:tc>
          <w:tcPr>
            <w:tcW w:w="963"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695,2</w:t>
            </w:r>
          </w:p>
        </w:tc>
        <w:tc>
          <w:tcPr>
            <w:tcW w:w="981"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782,8</w:t>
            </w:r>
          </w:p>
        </w:tc>
        <w:tc>
          <w:tcPr>
            <w:tcW w:w="1024"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884,0</w:t>
            </w:r>
          </w:p>
        </w:tc>
        <w:tc>
          <w:tcPr>
            <w:tcW w:w="926"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700,0</w:t>
            </w:r>
          </w:p>
        </w:tc>
        <w:tc>
          <w:tcPr>
            <w:tcW w:w="970"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900,0</w:t>
            </w:r>
          </w:p>
        </w:tc>
        <w:tc>
          <w:tcPr>
            <w:tcW w:w="1014" w:type="dxa"/>
            <w:vAlign w:val="center"/>
          </w:tcPr>
          <w:p w:rsidR="00B054D3"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1000,0</w:t>
            </w:r>
          </w:p>
        </w:tc>
      </w:tr>
      <w:tr w:rsidR="00DD4812" w:rsidTr="00B054D3">
        <w:tc>
          <w:tcPr>
            <w:tcW w:w="3652" w:type="dxa"/>
            <w:vAlign w:val="center"/>
          </w:tcPr>
          <w:p w:rsidR="00DD4812" w:rsidRDefault="00DD4812" w:rsidP="00B054D3">
            <w:pPr>
              <w:pStyle w:val="a3"/>
              <w:tabs>
                <w:tab w:val="left" w:pos="709"/>
              </w:tabs>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Индекс роста оборота розничной торговли (среднегодовой за период), процентов к предыдущему году</w:t>
            </w:r>
          </w:p>
        </w:tc>
        <w:tc>
          <w:tcPr>
            <w:tcW w:w="1002"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104,0</w:t>
            </w:r>
          </w:p>
        </w:tc>
        <w:tc>
          <w:tcPr>
            <w:tcW w:w="108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102,0</w:t>
            </w:r>
          </w:p>
        </w:tc>
        <w:tc>
          <w:tcPr>
            <w:tcW w:w="96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100,1</w:t>
            </w:r>
          </w:p>
        </w:tc>
        <w:tc>
          <w:tcPr>
            <w:tcW w:w="991"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101,4</w:t>
            </w:r>
          </w:p>
        </w:tc>
        <w:tc>
          <w:tcPr>
            <w:tcW w:w="1035"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101,5</w:t>
            </w:r>
          </w:p>
        </w:tc>
        <w:tc>
          <w:tcPr>
            <w:tcW w:w="96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101,6</w:t>
            </w:r>
          </w:p>
        </w:tc>
        <w:tc>
          <w:tcPr>
            <w:tcW w:w="981"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102,6</w:t>
            </w:r>
          </w:p>
        </w:tc>
        <w:tc>
          <w:tcPr>
            <w:tcW w:w="1024"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102,1</w:t>
            </w:r>
          </w:p>
        </w:tc>
        <w:tc>
          <w:tcPr>
            <w:tcW w:w="926"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101,8</w:t>
            </w:r>
          </w:p>
        </w:tc>
        <w:tc>
          <w:tcPr>
            <w:tcW w:w="970"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104,8</w:t>
            </w:r>
          </w:p>
        </w:tc>
        <w:tc>
          <w:tcPr>
            <w:tcW w:w="1014"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101,8</w:t>
            </w:r>
          </w:p>
        </w:tc>
      </w:tr>
      <w:tr w:rsidR="00DD4812" w:rsidTr="00B054D3">
        <w:tc>
          <w:tcPr>
            <w:tcW w:w="3652" w:type="dxa"/>
            <w:vAlign w:val="center"/>
          </w:tcPr>
          <w:p w:rsidR="00DD4812" w:rsidRDefault="00DD4812" w:rsidP="00B054D3">
            <w:pPr>
              <w:pStyle w:val="a3"/>
              <w:tabs>
                <w:tab w:val="left" w:pos="709"/>
              </w:tabs>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платных услуг, млн. рублей</w:t>
            </w:r>
          </w:p>
        </w:tc>
        <w:tc>
          <w:tcPr>
            <w:tcW w:w="1002"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29,249</w:t>
            </w:r>
          </w:p>
        </w:tc>
        <w:tc>
          <w:tcPr>
            <w:tcW w:w="108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28,0</w:t>
            </w:r>
          </w:p>
        </w:tc>
        <w:tc>
          <w:tcPr>
            <w:tcW w:w="96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24,0</w:t>
            </w:r>
          </w:p>
        </w:tc>
        <w:tc>
          <w:tcPr>
            <w:tcW w:w="991"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30,0</w:t>
            </w:r>
          </w:p>
        </w:tc>
        <w:tc>
          <w:tcPr>
            <w:tcW w:w="1035"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34,0</w:t>
            </w:r>
          </w:p>
        </w:tc>
        <w:tc>
          <w:tcPr>
            <w:tcW w:w="96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30,0</w:t>
            </w:r>
          </w:p>
        </w:tc>
        <w:tc>
          <w:tcPr>
            <w:tcW w:w="981"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39,0</w:t>
            </w:r>
          </w:p>
        </w:tc>
        <w:tc>
          <w:tcPr>
            <w:tcW w:w="1024"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45,0</w:t>
            </w:r>
          </w:p>
        </w:tc>
        <w:tc>
          <w:tcPr>
            <w:tcW w:w="926"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31,0</w:t>
            </w:r>
          </w:p>
        </w:tc>
        <w:tc>
          <w:tcPr>
            <w:tcW w:w="970"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42,0</w:t>
            </w:r>
          </w:p>
        </w:tc>
        <w:tc>
          <w:tcPr>
            <w:tcW w:w="1014"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49,0</w:t>
            </w:r>
          </w:p>
        </w:tc>
      </w:tr>
      <w:tr w:rsidR="00DD4812" w:rsidTr="00B054D3">
        <w:tc>
          <w:tcPr>
            <w:tcW w:w="3652" w:type="dxa"/>
            <w:vAlign w:val="center"/>
          </w:tcPr>
          <w:p w:rsidR="00DD4812" w:rsidRDefault="00DD4812" w:rsidP="00B054D3">
            <w:pPr>
              <w:pStyle w:val="a3"/>
              <w:tabs>
                <w:tab w:val="left" w:pos="709"/>
              </w:tabs>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Индекс роста объема платных услуг (среднегодовой за период), процентов к предыдущему году</w:t>
            </w:r>
          </w:p>
        </w:tc>
        <w:tc>
          <w:tcPr>
            <w:tcW w:w="1002"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73,4</w:t>
            </w:r>
          </w:p>
        </w:tc>
        <w:tc>
          <w:tcPr>
            <w:tcW w:w="108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95,7</w:t>
            </w:r>
          </w:p>
        </w:tc>
        <w:tc>
          <w:tcPr>
            <w:tcW w:w="96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98,7</w:t>
            </w:r>
          </w:p>
        </w:tc>
        <w:tc>
          <w:tcPr>
            <w:tcW w:w="991"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103,6</w:t>
            </w:r>
          </w:p>
        </w:tc>
        <w:tc>
          <w:tcPr>
            <w:tcW w:w="1035"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102,2</w:t>
            </w:r>
          </w:p>
        </w:tc>
        <w:tc>
          <w:tcPr>
            <w:tcW w:w="963"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100,4</w:t>
            </w:r>
          </w:p>
        </w:tc>
        <w:tc>
          <w:tcPr>
            <w:tcW w:w="981"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105,0</w:t>
            </w:r>
          </w:p>
        </w:tc>
        <w:tc>
          <w:tcPr>
            <w:tcW w:w="1024"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102,6</w:t>
            </w:r>
          </w:p>
        </w:tc>
        <w:tc>
          <w:tcPr>
            <w:tcW w:w="926"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101,7</w:t>
            </w:r>
          </w:p>
        </w:tc>
        <w:tc>
          <w:tcPr>
            <w:tcW w:w="970"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105,9</w:t>
            </w:r>
          </w:p>
        </w:tc>
        <w:tc>
          <w:tcPr>
            <w:tcW w:w="1014" w:type="dxa"/>
            <w:vAlign w:val="center"/>
          </w:tcPr>
          <w:p w:rsidR="00DD4812" w:rsidRDefault="003E51C9" w:rsidP="00B054D3">
            <w:pPr>
              <w:pStyle w:val="a3"/>
              <w:tabs>
                <w:tab w:val="left" w:pos="709"/>
              </w:tabs>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102,8</w:t>
            </w:r>
          </w:p>
        </w:tc>
      </w:tr>
    </w:tbl>
    <w:p w:rsidR="00B054D3" w:rsidRPr="00D3734E" w:rsidRDefault="00B054D3" w:rsidP="00B054D3">
      <w:pPr>
        <w:pStyle w:val="a3"/>
        <w:tabs>
          <w:tab w:val="left" w:pos="709"/>
        </w:tabs>
        <w:spacing w:after="0" w:line="240" w:lineRule="auto"/>
        <w:ind w:left="0" w:firstLine="709"/>
        <w:jc w:val="center"/>
        <w:rPr>
          <w:rFonts w:ascii="Times New Roman" w:hAnsi="Times New Roman" w:cs="Times New Roman"/>
          <w:sz w:val="28"/>
          <w:szCs w:val="28"/>
          <w:lang w:eastAsia="ru-RU"/>
        </w:rPr>
      </w:pPr>
    </w:p>
    <w:p w:rsidR="001F5000" w:rsidRDefault="001F5000" w:rsidP="00292223">
      <w:pPr>
        <w:tabs>
          <w:tab w:val="left" w:pos="709"/>
        </w:tabs>
        <w:spacing w:after="0" w:line="240" w:lineRule="auto"/>
        <w:ind w:firstLine="709"/>
        <w:jc w:val="both"/>
        <w:rPr>
          <w:rFonts w:ascii="Times New Roman" w:hAnsi="Times New Roman" w:cs="Times New Roman"/>
          <w:sz w:val="28"/>
          <w:szCs w:val="28"/>
          <w:lang w:eastAsia="ru-RU"/>
        </w:rPr>
      </w:pPr>
    </w:p>
    <w:p w:rsidR="001F5000" w:rsidRDefault="001F5000" w:rsidP="00292223">
      <w:pPr>
        <w:tabs>
          <w:tab w:val="left" w:pos="709"/>
        </w:tabs>
        <w:spacing w:after="0" w:line="240" w:lineRule="auto"/>
        <w:ind w:firstLine="709"/>
        <w:jc w:val="both"/>
        <w:rPr>
          <w:rFonts w:ascii="Times New Roman" w:hAnsi="Times New Roman" w:cs="Times New Roman"/>
          <w:sz w:val="28"/>
          <w:szCs w:val="28"/>
          <w:lang w:eastAsia="ru-RU"/>
        </w:rPr>
      </w:pPr>
    </w:p>
    <w:p w:rsidR="001F5000" w:rsidRDefault="001F5000" w:rsidP="00292223">
      <w:pPr>
        <w:tabs>
          <w:tab w:val="left" w:pos="709"/>
        </w:tabs>
        <w:spacing w:after="0" w:line="240" w:lineRule="auto"/>
        <w:ind w:firstLine="709"/>
        <w:jc w:val="both"/>
        <w:rPr>
          <w:rFonts w:ascii="Times New Roman" w:hAnsi="Times New Roman" w:cs="Times New Roman"/>
          <w:sz w:val="28"/>
          <w:szCs w:val="28"/>
          <w:lang w:eastAsia="ru-RU"/>
        </w:rPr>
      </w:pPr>
    </w:p>
    <w:p w:rsidR="001F5000" w:rsidRDefault="001F5000" w:rsidP="00292223">
      <w:pPr>
        <w:tabs>
          <w:tab w:val="left" w:pos="709"/>
        </w:tabs>
        <w:spacing w:after="0" w:line="240" w:lineRule="auto"/>
        <w:ind w:firstLine="709"/>
        <w:jc w:val="both"/>
        <w:rPr>
          <w:rFonts w:ascii="Times New Roman" w:hAnsi="Times New Roman" w:cs="Times New Roman"/>
          <w:sz w:val="28"/>
          <w:szCs w:val="28"/>
          <w:lang w:eastAsia="ru-RU"/>
        </w:rPr>
      </w:pPr>
    </w:p>
    <w:p w:rsidR="003E51C9" w:rsidRDefault="003E51C9" w:rsidP="00292223">
      <w:pPr>
        <w:tabs>
          <w:tab w:val="left" w:pos="709"/>
        </w:tabs>
        <w:spacing w:after="0" w:line="240" w:lineRule="auto"/>
        <w:ind w:firstLine="709"/>
        <w:jc w:val="both"/>
        <w:rPr>
          <w:rFonts w:ascii="Times New Roman" w:hAnsi="Times New Roman" w:cs="Times New Roman"/>
          <w:sz w:val="28"/>
          <w:szCs w:val="28"/>
          <w:lang w:eastAsia="ru-RU"/>
        </w:rPr>
      </w:pPr>
    </w:p>
    <w:p w:rsidR="003E51C9" w:rsidRDefault="003E51C9" w:rsidP="00292223">
      <w:pPr>
        <w:tabs>
          <w:tab w:val="left" w:pos="709"/>
        </w:tabs>
        <w:spacing w:after="0" w:line="240" w:lineRule="auto"/>
        <w:ind w:firstLine="709"/>
        <w:jc w:val="both"/>
        <w:rPr>
          <w:rFonts w:ascii="Times New Roman" w:hAnsi="Times New Roman" w:cs="Times New Roman"/>
          <w:sz w:val="28"/>
          <w:szCs w:val="28"/>
          <w:lang w:eastAsia="ru-RU"/>
        </w:rPr>
        <w:sectPr w:rsidR="003E51C9" w:rsidSect="00B054D3">
          <w:pgSz w:w="16838" w:h="11906" w:orient="landscape"/>
          <w:pgMar w:top="1134" w:right="851" w:bottom="1134" w:left="1418" w:header="709" w:footer="709" w:gutter="0"/>
          <w:cols w:space="708"/>
          <w:docGrid w:linePitch="360"/>
        </w:sectPr>
      </w:pPr>
    </w:p>
    <w:p w:rsidR="003E51C9" w:rsidRPr="003E51C9" w:rsidRDefault="003E51C9" w:rsidP="003E51C9">
      <w:pPr>
        <w:tabs>
          <w:tab w:val="left" w:pos="709"/>
        </w:tabs>
        <w:spacing w:after="0" w:line="240" w:lineRule="auto"/>
        <w:ind w:firstLine="709"/>
        <w:rPr>
          <w:rFonts w:ascii="Times New Roman" w:hAnsi="Times New Roman" w:cs="Times New Roman"/>
          <w:b/>
          <w:i/>
          <w:sz w:val="28"/>
          <w:szCs w:val="28"/>
          <w:lang w:eastAsia="ru-RU"/>
        </w:rPr>
      </w:pPr>
      <w:r w:rsidRPr="003E51C9">
        <w:rPr>
          <w:rFonts w:ascii="Times New Roman" w:hAnsi="Times New Roman" w:cs="Times New Roman"/>
          <w:b/>
          <w:i/>
          <w:sz w:val="28"/>
          <w:szCs w:val="28"/>
          <w:lang w:eastAsia="ru-RU"/>
        </w:rPr>
        <w:lastRenderedPageBreak/>
        <w:t>Раздел 13. Обеспечение безопасности жизнедеятельности населения</w:t>
      </w:r>
    </w:p>
    <w:p w:rsidR="003E51C9" w:rsidRDefault="003E51C9" w:rsidP="003E51C9">
      <w:pPr>
        <w:tabs>
          <w:tab w:val="left" w:pos="709"/>
        </w:tabs>
        <w:spacing w:after="0" w:line="240" w:lineRule="auto"/>
        <w:ind w:firstLine="709"/>
        <w:jc w:val="center"/>
        <w:rPr>
          <w:rFonts w:ascii="Times New Roman" w:hAnsi="Times New Roman" w:cs="Times New Roman"/>
          <w:b/>
          <w:sz w:val="28"/>
          <w:szCs w:val="28"/>
          <w:lang w:eastAsia="ru-RU"/>
        </w:rPr>
      </w:pPr>
    </w:p>
    <w:p w:rsidR="003E51C9" w:rsidRDefault="003E51C9" w:rsidP="00142D3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Вопрос профилактики правонарушений является одним из приоритетных направлений</w:t>
      </w:r>
      <w:r w:rsidR="00142D33">
        <w:rPr>
          <w:rFonts w:ascii="Times New Roman" w:hAnsi="Times New Roman" w:cs="Times New Roman"/>
          <w:sz w:val="28"/>
          <w:szCs w:val="28"/>
          <w:lang w:eastAsia="ru-RU"/>
        </w:rPr>
        <w:t>работы органов местного самоуправления Волчанского городского округа. Результатом комплексной деятельности всех субъектов профилактики правонарушений должна стать стабилизация уровня преступности.</w:t>
      </w:r>
    </w:p>
    <w:p w:rsidR="00142D33" w:rsidRDefault="00B25306" w:rsidP="00142D33">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результате активной профилактической работы удается достигнуть положительных результатов в борьбе с преступностью и обеспечении общественного порядка. За 2012-2014 годы </w:t>
      </w:r>
      <w:r w:rsidR="0067395A">
        <w:rPr>
          <w:rFonts w:ascii="Times New Roman" w:hAnsi="Times New Roman" w:cs="Times New Roman"/>
          <w:sz w:val="28"/>
          <w:szCs w:val="28"/>
          <w:lang w:eastAsia="ru-RU"/>
        </w:rPr>
        <w:t xml:space="preserve">снижение криминальной активности </w:t>
      </w:r>
      <w:r w:rsidR="00B56B12">
        <w:rPr>
          <w:rFonts w:ascii="Times New Roman" w:hAnsi="Times New Roman" w:cs="Times New Roman"/>
          <w:sz w:val="28"/>
          <w:szCs w:val="28"/>
          <w:lang w:eastAsia="ru-RU"/>
        </w:rPr>
        <w:t>составило 25 процентов</w:t>
      </w:r>
      <w:r w:rsidR="00AB283B">
        <w:rPr>
          <w:rFonts w:ascii="Times New Roman" w:hAnsi="Times New Roman" w:cs="Times New Roman"/>
          <w:sz w:val="28"/>
          <w:szCs w:val="28"/>
          <w:lang w:eastAsia="ru-RU"/>
        </w:rPr>
        <w:t>.</w:t>
      </w:r>
    </w:p>
    <w:p w:rsidR="00AB283B" w:rsidRDefault="00AB283B" w:rsidP="00142D33">
      <w:pPr>
        <w:tabs>
          <w:tab w:val="left" w:pos="709"/>
        </w:tabs>
        <w:spacing w:after="0" w:line="240" w:lineRule="auto"/>
        <w:ind w:firstLine="709"/>
        <w:jc w:val="both"/>
        <w:rPr>
          <w:rFonts w:ascii="Times New Roman" w:hAnsi="Times New Roman" w:cs="Times New Roman"/>
          <w:sz w:val="28"/>
          <w:szCs w:val="28"/>
          <w:lang w:eastAsia="ru-RU"/>
        </w:rPr>
      </w:pPr>
    </w:p>
    <w:p w:rsidR="00AB283B" w:rsidRDefault="00AB283B" w:rsidP="00AB283B">
      <w:pPr>
        <w:tabs>
          <w:tab w:val="left" w:pos="709"/>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Динамика количества преступлений в Волчанском городском округе</w:t>
      </w:r>
    </w:p>
    <w:p w:rsidR="00AB283B" w:rsidRDefault="00AB283B" w:rsidP="00AB283B">
      <w:pPr>
        <w:tabs>
          <w:tab w:val="left" w:pos="709"/>
        </w:tabs>
        <w:spacing w:after="0" w:line="240" w:lineRule="auto"/>
        <w:ind w:firstLine="709"/>
        <w:jc w:val="center"/>
        <w:rPr>
          <w:rFonts w:ascii="Times New Roman" w:hAnsi="Times New Roman" w:cs="Times New Roman"/>
          <w:sz w:val="28"/>
          <w:szCs w:val="28"/>
          <w:lang w:eastAsia="ru-RU"/>
        </w:rPr>
      </w:pPr>
    </w:p>
    <w:tbl>
      <w:tblPr>
        <w:tblStyle w:val="a4"/>
        <w:tblW w:w="9668" w:type="dxa"/>
        <w:tblLook w:val="04A0"/>
      </w:tblPr>
      <w:tblGrid>
        <w:gridCol w:w="3426"/>
        <w:gridCol w:w="776"/>
        <w:gridCol w:w="776"/>
        <w:gridCol w:w="788"/>
        <w:gridCol w:w="776"/>
        <w:gridCol w:w="776"/>
        <w:gridCol w:w="776"/>
        <w:gridCol w:w="798"/>
        <w:gridCol w:w="776"/>
      </w:tblGrid>
      <w:tr w:rsidR="00AB283B" w:rsidTr="00AB283B">
        <w:tc>
          <w:tcPr>
            <w:tcW w:w="3652"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715"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755"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2008 год</w:t>
            </w:r>
          </w:p>
        </w:tc>
        <w:tc>
          <w:tcPr>
            <w:tcW w:w="794"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692"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731"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770"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809"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750"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AB283B" w:rsidTr="00AB283B">
        <w:tc>
          <w:tcPr>
            <w:tcW w:w="3652" w:type="dxa"/>
            <w:vAlign w:val="center"/>
          </w:tcPr>
          <w:p w:rsidR="00AB283B" w:rsidRDefault="00AB283B" w:rsidP="00AB283B">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Зарегистрировано преступлений - всего</w:t>
            </w:r>
          </w:p>
        </w:tc>
        <w:tc>
          <w:tcPr>
            <w:tcW w:w="715"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208</w:t>
            </w:r>
          </w:p>
        </w:tc>
        <w:tc>
          <w:tcPr>
            <w:tcW w:w="755"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112</w:t>
            </w:r>
          </w:p>
        </w:tc>
        <w:tc>
          <w:tcPr>
            <w:tcW w:w="794"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174</w:t>
            </w:r>
          </w:p>
        </w:tc>
        <w:tc>
          <w:tcPr>
            <w:tcW w:w="692"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135</w:t>
            </w:r>
          </w:p>
        </w:tc>
        <w:tc>
          <w:tcPr>
            <w:tcW w:w="731"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122</w:t>
            </w:r>
          </w:p>
        </w:tc>
        <w:tc>
          <w:tcPr>
            <w:tcW w:w="770"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138</w:t>
            </w:r>
          </w:p>
        </w:tc>
        <w:tc>
          <w:tcPr>
            <w:tcW w:w="809"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116</w:t>
            </w:r>
          </w:p>
        </w:tc>
        <w:tc>
          <w:tcPr>
            <w:tcW w:w="750"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r>
      <w:tr w:rsidR="00AB283B" w:rsidTr="00AB283B">
        <w:tc>
          <w:tcPr>
            <w:tcW w:w="3652" w:type="dxa"/>
            <w:vAlign w:val="center"/>
          </w:tcPr>
          <w:p w:rsidR="00AB283B" w:rsidRDefault="00AB283B" w:rsidP="00AB283B">
            <w:pPr>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Число преступлений, совершенных несовершеннолетними или при их соучастии</w:t>
            </w:r>
          </w:p>
        </w:tc>
        <w:tc>
          <w:tcPr>
            <w:tcW w:w="715"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755"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794"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692"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c>
          <w:tcPr>
            <w:tcW w:w="731"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770"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809"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750" w:type="dxa"/>
            <w:vAlign w:val="center"/>
          </w:tcPr>
          <w:p w:rsidR="00AB283B" w:rsidRDefault="00AB283B" w:rsidP="00AB283B">
            <w:pPr>
              <w:tabs>
                <w:tab w:val="left" w:pos="709"/>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r>
    </w:tbl>
    <w:p w:rsidR="00AB283B" w:rsidRPr="00AB283B" w:rsidRDefault="00AB283B" w:rsidP="00AB283B">
      <w:pPr>
        <w:tabs>
          <w:tab w:val="left" w:pos="709"/>
        </w:tabs>
        <w:spacing w:after="0" w:line="240" w:lineRule="auto"/>
        <w:ind w:firstLine="709"/>
        <w:jc w:val="center"/>
        <w:rPr>
          <w:rFonts w:ascii="Times New Roman" w:hAnsi="Times New Roman" w:cs="Times New Roman"/>
          <w:sz w:val="28"/>
          <w:szCs w:val="28"/>
          <w:lang w:eastAsia="ru-RU"/>
        </w:rPr>
      </w:pPr>
    </w:p>
    <w:p w:rsidR="003E51C9" w:rsidRDefault="00AB283B" w:rsidP="00AB283B">
      <w:pPr>
        <w:tabs>
          <w:tab w:val="left" w:pos="709"/>
        </w:tabs>
        <w:spacing w:after="0" w:line="240" w:lineRule="auto"/>
        <w:ind w:firstLine="709"/>
        <w:jc w:val="both"/>
        <w:rPr>
          <w:rFonts w:ascii="Times New Roman" w:hAnsi="Times New Roman" w:cs="Times New Roman"/>
          <w:sz w:val="28"/>
          <w:szCs w:val="28"/>
          <w:lang w:eastAsia="ru-RU"/>
        </w:rPr>
      </w:pPr>
      <w:r w:rsidRPr="00AB283B">
        <w:rPr>
          <w:rFonts w:ascii="Times New Roman" w:hAnsi="Times New Roman" w:cs="Times New Roman"/>
          <w:sz w:val="28"/>
          <w:szCs w:val="28"/>
          <w:lang w:eastAsia="ru-RU"/>
        </w:rPr>
        <w:t xml:space="preserve">При этом наблюдается снижение </w:t>
      </w:r>
      <w:r>
        <w:rPr>
          <w:rFonts w:ascii="Times New Roman" w:hAnsi="Times New Roman" w:cs="Times New Roman"/>
          <w:sz w:val="28"/>
          <w:szCs w:val="28"/>
          <w:lang w:eastAsia="ru-RU"/>
        </w:rPr>
        <w:t>числа совершенных грабежей и разбойных нападений в два раза с 2009 года, увеличение краж на 47,6 процентов (2009 год – 42; 2014 год – 62).</w:t>
      </w:r>
    </w:p>
    <w:p w:rsidR="00AB283B" w:rsidRDefault="00AB283B" w:rsidP="00AB283B">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 2012 года наблюдается стабильное увеличение совершенных преступлений несовершеннолетними гражданами. Для исправления ситуации на территории Волчанского городского округа необходимо внедрение аппаратно-программного комплекса «Безопасный город» целью которого является повышение общего уровня общественной безопасности и правопорядка.</w:t>
      </w:r>
    </w:p>
    <w:p w:rsidR="00AB283B" w:rsidRDefault="0034480E" w:rsidP="00AB283B">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Результатом реализации мероприятий, направленных на обеспечение правопорядка и общественной безопасности, будут являться следующие показатели:</w:t>
      </w:r>
    </w:p>
    <w:p w:rsidR="0034480E" w:rsidRDefault="0034480E" w:rsidP="0034480E">
      <w:pPr>
        <w:pStyle w:val="a3"/>
        <w:numPr>
          <w:ilvl w:val="0"/>
          <w:numId w:val="24"/>
        </w:num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снижение количества зарегистрированных преступлений;</w:t>
      </w:r>
    </w:p>
    <w:p w:rsidR="0034480E" w:rsidRDefault="0034480E" w:rsidP="0034480E">
      <w:pPr>
        <w:pStyle w:val="a3"/>
        <w:numPr>
          <w:ilvl w:val="0"/>
          <w:numId w:val="24"/>
        </w:numPr>
        <w:tabs>
          <w:tab w:val="left" w:pos="567"/>
          <w:tab w:val="left" w:pos="709"/>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снижение доли несовершеннолетних, совершивших преступления, от общего числа лиц, совершивших преступления.</w:t>
      </w:r>
    </w:p>
    <w:p w:rsidR="00C342D4" w:rsidRDefault="00C342D4" w:rsidP="00C342D4">
      <w:pPr>
        <w:pStyle w:val="a3"/>
        <w:tabs>
          <w:tab w:val="left" w:pos="567"/>
          <w:tab w:val="left" w:pos="709"/>
          <w:tab w:val="left" w:pos="993"/>
        </w:tabs>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до 2030 года предполагает 3 сценария развития.</w:t>
      </w:r>
    </w:p>
    <w:p w:rsidR="00F774D1" w:rsidRDefault="00C342D4" w:rsidP="00C342D4">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Инерционный сценарий предполагает ухудшение текущей ситуации по количеству преступлений и сохранение положительной динамики по преступности несовершеннолетних.</w:t>
      </w:r>
    </w:p>
    <w:p w:rsidR="00C342D4" w:rsidRDefault="00C342D4" w:rsidP="00C342D4">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умеренно-консервативного сценария характерно сохранение текущей ситуации, что приведет к стабилизации показателей, характеризующих преступность на территории Волчанского городского округа.</w:t>
      </w:r>
    </w:p>
    <w:p w:rsidR="00C342D4" w:rsidRDefault="00C342D4" w:rsidP="00C342D4">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Целевой (базовый) </w:t>
      </w:r>
      <w:r w:rsidR="00774E06">
        <w:rPr>
          <w:rFonts w:ascii="Times New Roman" w:hAnsi="Times New Roman" w:cs="Times New Roman"/>
          <w:sz w:val="28"/>
          <w:szCs w:val="28"/>
          <w:lang w:eastAsia="ru-RU"/>
        </w:rPr>
        <w:t xml:space="preserve">сценарий предполагает динамику снижения криминальной активности, в том числе подростковой преступности. Реализация данного сценария возможна в рамках  </w:t>
      </w:r>
      <w:r w:rsidR="00F507A9">
        <w:rPr>
          <w:rFonts w:ascii="Times New Roman" w:hAnsi="Times New Roman" w:cs="Times New Roman"/>
          <w:sz w:val="28"/>
          <w:szCs w:val="28"/>
          <w:lang w:eastAsia="ru-RU"/>
        </w:rPr>
        <w:t>муниципальных программ Волчанского городского округа «Обеспечение общественной безопасности на территории Волчанского городского округа на 2014-2020 годы», утвержденной постановлением главы Волчанского городского округа от 29.01.2014 года № 67 «Об утверждении муниципальной программы Волчанского городского округа «Обеспечение общественной безопасности на территории Волчанского городского округа на 2014-2020 годы», и «Профилактика правонарушений на территории Волчанского городского округа на 2014-2018 годы», утвержденную постановлением главы Волчанского городского округа от 20.02.2014 года № 114 «Об утверждении муниципальной программы Волчанского городского округа «Профилактика правонарушений на территории Волчанского городского округа на 2014-2018 годы».</w:t>
      </w:r>
    </w:p>
    <w:p w:rsidR="00F774D1" w:rsidRDefault="00F774D1" w:rsidP="00C342D4">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p>
    <w:p w:rsidR="00F507A9" w:rsidRDefault="00F507A9" w:rsidP="00F507A9">
      <w:pPr>
        <w:pStyle w:val="a3"/>
        <w:tabs>
          <w:tab w:val="left" w:pos="0"/>
          <w:tab w:val="left" w:pos="567"/>
          <w:tab w:val="left" w:pos="993"/>
        </w:tabs>
        <w:spacing w:after="0" w:line="240" w:lineRule="auto"/>
        <w:ind w:left="0" w:firstLine="709"/>
        <w:jc w:val="center"/>
        <w:rPr>
          <w:rFonts w:ascii="Times New Roman" w:hAnsi="Times New Roman" w:cs="Times New Roman"/>
          <w:b/>
          <w:sz w:val="28"/>
          <w:szCs w:val="28"/>
          <w:lang w:eastAsia="ru-RU"/>
        </w:rPr>
      </w:pPr>
      <w:r w:rsidRPr="00F507A9">
        <w:rPr>
          <w:rFonts w:ascii="Times New Roman" w:hAnsi="Times New Roman" w:cs="Times New Roman"/>
          <w:b/>
          <w:sz w:val="28"/>
          <w:szCs w:val="28"/>
          <w:lang w:eastAsia="ru-RU"/>
        </w:rPr>
        <w:t>Часть 6. Инвестиции</w:t>
      </w:r>
    </w:p>
    <w:p w:rsidR="00F507A9" w:rsidRPr="00F774D1" w:rsidRDefault="00F507A9" w:rsidP="00F507A9">
      <w:pPr>
        <w:pStyle w:val="a3"/>
        <w:tabs>
          <w:tab w:val="left" w:pos="0"/>
          <w:tab w:val="left" w:pos="567"/>
          <w:tab w:val="left" w:pos="993"/>
        </w:tabs>
        <w:spacing w:after="0" w:line="240" w:lineRule="auto"/>
        <w:ind w:left="0" w:firstLine="709"/>
        <w:jc w:val="center"/>
        <w:rPr>
          <w:rFonts w:ascii="Times New Roman" w:hAnsi="Times New Roman" w:cs="Times New Roman"/>
          <w:b/>
          <w:sz w:val="26"/>
          <w:szCs w:val="26"/>
          <w:lang w:eastAsia="ru-RU"/>
        </w:rPr>
      </w:pPr>
    </w:p>
    <w:p w:rsidR="00C342D4" w:rsidRDefault="00F507A9" w:rsidP="00F507A9">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территории во многом определяется уровнем инвестиционной активности.</w:t>
      </w:r>
    </w:p>
    <w:p w:rsidR="00FE6342" w:rsidRDefault="00FE6342" w:rsidP="00F507A9">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2007 году наблюдалась положительная динамика инвестиций в основной капитал, темп роста составил 318,1 процент. В 2008 году в условиях негативного воздействия экономического кризиса произошел резкий спад объема инвестиций в основной капитал и показатель составил 39,4 процента от показателя 2007 года, а в 2009 году объем сократился еще в 2,4 раза к уровню 2008 года, что соответствует тенденции в целом по Свердловской области.</w:t>
      </w:r>
    </w:p>
    <w:p w:rsidR="00C23DFD" w:rsidRDefault="00C23DFD" w:rsidP="00F507A9">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восстановительный период 2010-2011 годов произошли позитивные изменения, но объем инвестиций не приблизился к докризисному уровню.</w:t>
      </w:r>
    </w:p>
    <w:p w:rsidR="00C23DFD" w:rsidRDefault="00C23DFD" w:rsidP="00F507A9">
      <w:pPr>
        <w:pStyle w:val="a3"/>
        <w:tabs>
          <w:tab w:val="left" w:pos="0"/>
          <w:tab w:val="left" w:pos="567"/>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2013 году наблюдается снижение инвестиционной активности.</w:t>
      </w:r>
    </w:p>
    <w:p w:rsidR="00F507A9" w:rsidRDefault="00535B0C" w:rsidP="00490637">
      <w:pPr>
        <w:pStyle w:val="a3"/>
        <w:tabs>
          <w:tab w:val="left" w:pos="0"/>
          <w:tab w:val="left" w:pos="567"/>
          <w:tab w:val="left" w:pos="993"/>
        </w:tabs>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Динамика инвестиций в основной капитал по полному кругу организаций в Волчанском городском округе в 2007-2014 годах</w:t>
      </w:r>
    </w:p>
    <w:p w:rsidR="00535B0C" w:rsidRDefault="00535B0C" w:rsidP="00490637">
      <w:pPr>
        <w:pStyle w:val="a3"/>
        <w:tabs>
          <w:tab w:val="left" w:pos="0"/>
          <w:tab w:val="left" w:pos="567"/>
          <w:tab w:val="left" w:pos="993"/>
        </w:tabs>
        <w:spacing w:after="0" w:line="240" w:lineRule="auto"/>
        <w:ind w:left="0" w:firstLine="709"/>
        <w:jc w:val="center"/>
        <w:rPr>
          <w:rFonts w:ascii="Times New Roman" w:hAnsi="Times New Roman" w:cs="Times New Roman"/>
          <w:sz w:val="28"/>
          <w:szCs w:val="28"/>
          <w:lang w:eastAsia="ru-RU"/>
        </w:rPr>
      </w:pPr>
    </w:p>
    <w:p w:rsidR="00050D18" w:rsidRDefault="00137C58" w:rsidP="004B584F">
      <w:pPr>
        <w:pStyle w:val="a3"/>
        <w:tabs>
          <w:tab w:val="left" w:pos="0"/>
          <w:tab w:val="left" w:pos="567"/>
          <w:tab w:val="left" w:pos="993"/>
        </w:tabs>
        <w:spacing w:after="0" w:line="240" w:lineRule="auto"/>
        <w:ind w:left="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943600" cy="21145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5B0C" w:rsidRDefault="001F5E47" w:rsidP="001F5E47">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2014 году инвестиции в основной капитал по полному кругу организаций Волчанского городского округа</w:t>
      </w:r>
      <w:r w:rsidR="00BD077F">
        <w:rPr>
          <w:rFonts w:ascii="Times New Roman" w:hAnsi="Times New Roman" w:cs="Times New Roman"/>
          <w:sz w:val="28"/>
          <w:szCs w:val="28"/>
          <w:lang w:eastAsia="ru-RU"/>
        </w:rPr>
        <w:t xml:space="preserve"> составили 126,127 млн. рублей, ниже уровня 2007 года на 10,5 процентов.</w:t>
      </w:r>
    </w:p>
    <w:p w:rsidR="002B1A67" w:rsidRDefault="002B1A67" w:rsidP="001F5E47">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структуре  инвестиций в основной капитал  наибольший удельный вес приходится в инвестиции в здания, затем – в машины и оборудование.</w:t>
      </w:r>
    </w:p>
    <w:p w:rsidR="002B1A67" w:rsidRDefault="002B1A67" w:rsidP="001F5E47">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Динамика инвестиций в основной капитал в различных сценариях долгосрочного развития будет определяться участием предприятий в инвестиционных проектах и участия в государственных программах Свердловской области.</w:t>
      </w:r>
    </w:p>
    <w:p w:rsidR="002B1A67" w:rsidRDefault="002B1A67" w:rsidP="002B1A67">
      <w:pPr>
        <w:tabs>
          <w:tab w:val="left" w:pos="0"/>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Динамика инвестиций в основной капитал по вариантам развития (процентов)</w:t>
      </w:r>
    </w:p>
    <w:p w:rsidR="002B1A67" w:rsidRDefault="00292266" w:rsidP="00292266">
      <w:pPr>
        <w:tabs>
          <w:tab w:val="left" w:pos="0"/>
        </w:tabs>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134100" cy="34861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70C4" w:rsidRDefault="005B70C4" w:rsidP="005B70C4">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Наибольший разрыв в темпах роста инвестиций по вариантам развития будет характерен в период с 2017 по 2020 годы.</w:t>
      </w:r>
    </w:p>
    <w:p w:rsidR="005B70C4" w:rsidRDefault="005B70C4" w:rsidP="005B70C4">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инерционном сценарии рост инвестиций в основной капитал не предполагается. В 2030 году инвестиции предполагаются чуть ниже оценочно уровня 2015 года. </w:t>
      </w:r>
    </w:p>
    <w:p w:rsidR="005B70C4" w:rsidRDefault="005B70C4" w:rsidP="005B70C4">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умеренно-консервативному </w:t>
      </w:r>
      <w:r w:rsidR="00EA08BA">
        <w:rPr>
          <w:rFonts w:ascii="Times New Roman" w:hAnsi="Times New Roman" w:cs="Times New Roman"/>
          <w:sz w:val="28"/>
          <w:szCs w:val="28"/>
          <w:lang w:eastAsia="ru-RU"/>
        </w:rPr>
        <w:t>сценари</w:t>
      </w:r>
      <w:r w:rsidR="005759AA">
        <w:rPr>
          <w:rFonts w:ascii="Times New Roman" w:hAnsi="Times New Roman" w:cs="Times New Roman"/>
          <w:sz w:val="28"/>
          <w:szCs w:val="28"/>
          <w:lang w:eastAsia="ru-RU"/>
        </w:rPr>
        <w:t>ю</w:t>
      </w:r>
      <w:r w:rsidR="00EA08BA">
        <w:rPr>
          <w:rFonts w:ascii="Times New Roman" w:hAnsi="Times New Roman" w:cs="Times New Roman"/>
          <w:sz w:val="28"/>
          <w:szCs w:val="28"/>
          <w:lang w:eastAsia="ru-RU"/>
        </w:rPr>
        <w:t xml:space="preserve"> объем инвестиций в основной капитал будут определять темпы </w:t>
      </w:r>
      <w:r w:rsidR="005759AA">
        <w:rPr>
          <w:rFonts w:ascii="Times New Roman" w:hAnsi="Times New Roman" w:cs="Times New Roman"/>
          <w:sz w:val="28"/>
          <w:szCs w:val="28"/>
          <w:lang w:eastAsia="ru-RU"/>
        </w:rPr>
        <w:t>модернизации производства. В 2030 году инвестиции в основной капитал составят 150,6 процентов к уровню 2014 года.</w:t>
      </w:r>
    </w:p>
    <w:p w:rsidR="005759AA" w:rsidRDefault="005759AA" w:rsidP="005B70C4">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целевом (базовом) сценарии предполагается ускорение инвестиционных процессов, без которых невозможна реализация активной политики, направленной на структурную модернизацию экономики, создание новых отраслей. По данному сценарию предполагается реализация подпрограммы 2 «Повышение инвестиционной привлекательности Волчанского городского округа» муниципальной программы Волчанского городского округа «Совершенствование социально-экономической политики на территории Волчанского городского округа до 2018 года», утвержденной постановлением главы Волчанского городского округа от 27.01.2014 года № 50 «Об утверждении муниципальной программы Волчанского городского округа </w:t>
      </w:r>
      <w:r>
        <w:rPr>
          <w:rFonts w:ascii="Times New Roman" w:hAnsi="Times New Roman" w:cs="Times New Roman"/>
          <w:sz w:val="28"/>
          <w:szCs w:val="28"/>
          <w:lang w:eastAsia="ru-RU"/>
        </w:rPr>
        <w:lastRenderedPageBreak/>
        <w:t>«Совершенствование социально-экономической политики на территории Волчанского городского округа до 2018 года».</w:t>
      </w:r>
    </w:p>
    <w:p w:rsidR="005759AA" w:rsidRDefault="005759AA" w:rsidP="005B70C4">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2030 году инвестиции в основной капитал увеличатся в 1,6 раза к уровню 2014 года.</w:t>
      </w:r>
    </w:p>
    <w:p w:rsidR="00C23BB3" w:rsidRDefault="00C23BB3" w:rsidP="005B70C4">
      <w:pPr>
        <w:tabs>
          <w:tab w:val="left" w:pos="0"/>
        </w:tabs>
        <w:spacing w:after="0" w:line="240" w:lineRule="auto"/>
        <w:ind w:firstLine="709"/>
        <w:jc w:val="both"/>
        <w:rPr>
          <w:rFonts w:ascii="Times New Roman" w:hAnsi="Times New Roman" w:cs="Times New Roman"/>
          <w:sz w:val="28"/>
          <w:szCs w:val="28"/>
          <w:lang w:eastAsia="ru-RU"/>
        </w:rPr>
      </w:pPr>
    </w:p>
    <w:p w:rsidR="00C23BB3" w:rsidRDefault="00C23BB3" w:rsidP="00C23BB3">
      <w:pPr>
        <w:tabs>
          <w:tab w:val="left" w:pos="0"/>
        </w:tabs>
        <w:spacing w:after="0" w:line="240" w:lineRule="auto"/>
        <w:ind w:firstLine="709"/>
        <w:jc w:val="center"/>
        <w:rPr>
          <w:rFonts w:ascii="Times New Roman" w:hAnsi="Times New Roman" w:cs="Times New Roman"/>
          <w:b/>
          <w:sz w:val="28"/>
          <w:szCs w:val="28"/>
          <w:lang w:eastAsia="ru-RU"/>
        </w:rPr>
      </w:pPr>
      <w:r w:rsidRPr="00C23BB3">
        <w:rPr>
          <w:rFonts w:ascii="Times New Roman" w:hAnsi="Times New Roman" w:cs="Times New Roman"/>
          <w:b/>
          <w:sz w:val="28"/>
          <w:szCs w:val="28"/>
          <w:lang w:eastAsia="ru-RU"/>
        </w:rPr>
        <w:t>Часть 7. Промышленность</w:t>
      </w:r>
    </w:p>
    <w:p w:rsidR="00C23BB3" w:rsidRDefault="00C23BB3" w:rsidP="00C23BB3">
      <w:pPr>
        <w:tabs>
          <w:tab w:val="left" w:pos="0"/>
        </w:tabs>
        <w:spacing w:after="0" w:line="240" w:lineRule="auto"/>
        <w:ind w:firstLine="709"/>
        <w:jc w:val="center"/>
        <w:rPr>
          <w:rFonts w:ascii="Times New Roman" w:hAnsi="Times New Roman" w:cs="Times New Roman"/>
          <w:b/>
          <w:sz w:val="28"/>
          <w:szCs w:val="28"/>
          <w:lang w:eastAsia="ru-RU"/>
        </w:rPr>
      </w:pPr>
    </w:p>
    <w:p w:rsidR="00C23BB3" w:rsidRDefault="000815DF" w:rsidP="00C23BB3">
      <w:pPr>
        <w:tabs>
          <w:tab w:val="left" w:pos="0"/>
        </w:tabs>
        <w:spacing w:after="0" w:line="240" w:lineRule="auto"/>
        <w:ind w:firstLine="709"/>
        <w:jc w:val="center"/>
        <w:rPr>
          <w:rFonts w:ascii="Times New Roman" w:hAnsi="Times New Roman" w:cs="Times New Roman"/>
          <w:b/>
          <w:i/>
          <w:sz w:val="28"/>
          <w:szCs w:val="28"/>
          <w:lang w:eastAsia="ru-RU"/>
        </w:rPr>
      </w:pPr>
      <w:r w:rsidRPr="000815DF">
        <w:rPr>
          <w:rFonts w:ascii="Times New Roman" w:hAnsi="Times New Roman" w:cs="Times New Roman"/>
          <w:b/>
          <w:i/>
          <w:sz w:val="28"/>
          <w:szCs w:val="28"/>
          <w:lang w:eastAsia="ru-RU"/>
        </w:rPr>
        <w:t>Раздел 14. Машиностроительный комплекс</w:t>
      </w:r>
    </w:p>
    <w:p w:rsidR="0035668D" w:rsidRDefault="0035668D" w:rsidP="00C23BB3">
      <w:pPr>
        <w:tabs>
          <w:tab w:val="left" w:pos="0"/>
        </w:tabs>
        <w:spacing w:after="0" w:line="240" w:lineRule="auto"/>
        <w:ind w:firstLine="709"/>
        <w:jc w:val="center"/>
        <w:rPr>
          <w:rFonts w:ascii="Times New Roman" w:hAnsi="Times New Roman" w:cs="Times New Roman"/>
          <w:b/>
          <w:i/>
          <w:sz w:val="28"/>
          <w:szCs w:val="28"/>
          <w:lang w:eastAsia="ru-RU"/>
        </w:rPr>
      </w:pPr>
    </w:p>
    <w:p w:rsidR="000815DF" w:rsidRDefault="0035668D" w:rsidP="0035668D">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Машиностроительный комплекс в Волчанском городском округе включает в себя виды экономической деятельности: производство машин и оборудования</w:t>
      </w:r>
      <w:r w:rsidR="009612D9">
        <w:rPr>
          <w:rFonts w:ascii="Times New Roman" w:hAnsi="Times New Roman" w:cs="Times New Roman"/>
          <w:sz w:val="28"/>
          <w:szCs w:val="28"/>
          <w:lang w:eastAsia="ru-RU"/>
        </w:rPr>
        <w:t xml:space="preserve"> представленное Волчанским механическим заводом – филиал АО «Научно-производственная корпорация «Уралвагонзавод»</w:t>
      </w:r>
      <w:r>
        <w:rPr>
          <w:rFonts w:ascii="Times New Roman" w:hAnsi="Times New Roman" w:cs="Times New Roman"/>
          <w:sz w:val="28"/>
          <w:szCs w:val="28"/>
          <w:lang w:eastAsia="ru-RU"/>
        </w:rPr>
        <w:t>.</w:t>
      </w:r>
    </w:p>
    <w:p w:rsidR="0035668D" w:rsidRDefault="0035668D" w:rsidP="0035668D">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Машиностроение – ключевая отрасль экономики Волчанского городского округа, занимающая более 90 процентов в объеме отгруженной продукции за 9 месяцев 2015 года</w:t>
      </w:r>
      <w:r w:rsidR="009612D9">
        <w:rPr>
          <w:rFonts w:ascii="Times New Roman" w:hAnsi="Times New Roman" w:cs="Times New Roman"/>
          <w:sz w:val="28"/>
          <w:szCs w:val="28"/>
          <w:lang w:eastAsia="ru-RU"/>
        </w:rPr>
        <w:t xml:space="preserve"> и являющаяся градообразующим предприятием Волчанского городского округа</w:t>
      </w:r>
      <w:r>
        <w:rPr>
          <w:rFonts w:ascii="Times New Roman" w:hAnsi="Times New Roman" w:cs="Times New Roman"/>
          <w:sz w:val="28"/>
          <w:szCs w:val="28"/>
          <w:lang w:eastAsia="ru-RU"/>
        </w:rPr>
        <w:t>.</w:t>
      </w:r>
    </w:p>
    <w:p w:rsidR="0035668D" w:rsidRDefault="0035668D" w:rsidP="0035668D">
      <w:pPr>
        <w:tabs>
          <w:tab w:val="left" w:pos="0"/>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Доля машиностроительного производства в основных показателях Волчанского городского округа</w:t>
      </w:r>
    </w:p>
    <w:tbl>
      <w:tblPr>
        <w:tblStyle w:val="a4"/>
        <w:tblW w:w="0" w:type="auto"/>
        <w:tblLook w:val="04A0"/>
      </w:tblPr>
      <w:tblGrid>
        <w:gridCol w:w="4786"/>
        <w:gridCol w:w="2494"/>
        <w:gridCol w:w="2552"/>
      </w:tblGrid>
      <w:tr w:rsidR="00DD61CC" w:rsidTr="00DD61CC">
        <w:tc>
          <w:tcPr>
            <w:tcW w:w="4786" w:type="dxa"/>
            <w:vAlign w:val="center"/>
          </w:tcPr>
          <w:p w:rsidR="00DD61CC" w:rsidRDefault="00DD61CC"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2494" w:type="dxa"/>
            <w:vAlign w:val="center"/>
          </w:tcPr>
          <w:p w:rsidR="00DD61CC" w:rsidRDefault="00DD61CC"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2552" w:type="dxa"/>
            <w:vAlign w:val="center"/>
          </w:tcPr>
          <w:p w:rsidR="00DD61CC" w:rsidRDefault="00DD61CC"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DD61CC" w:rsidTr="00DD61CC">
        <w:tc>
          <w:tcPr>
            <w:tcW w:w="4786" w:type="dxa"/>
            <w:vAlign w:val="center"/>
          </w:tcPr>
          <w:p w:rsidR="00DD61CC" w:rsidRDefault="00DD61CC" w:rsidP="00DD61CC">
            <w:pPr>
              <w:tabs>
                <w:tab w:val="left" w:pos="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отгруженной продукции</w:t>
            </w:r>
          </w:p>
        </w:tc>
        <w:tc>
          <w:tcPr>
            <w:tcW w:w="2494" w:type="dxa"/>
            <w:vAlign w:val="center"/>
          </w:tcPr>
          <w:p w:rsidR="00DD61CC" w:rsidRDefault="00397583"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48,9</w:t>
            </w:r>
          </w:p>
        </w:tc>
        <w:tc>
          <w:tcPr>
            <w:tcW w:w="2552" w:type="dxa"/>
            <w:vAlign w:val="center"/>
          </w:tcPr>
          <w:p w:rsidR="00DD61CC" w:rsidRDefault="00DD61CC"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79,5</w:t>
            </w:r>
          </w:p>
        </w:tc>
      </w:tr>
      <w:tr w:rsidR="00DD61CC" w:rsidTr="00DD61CC">
        <w:tc>
          <w:tcPr>
            <w:tcW w:w="4786" w:type="dxa"/>
            <w:vAlign w:val="center"/>
          </w:tcPr>
          <w:p w:rsidR="00DD61CC" w:rsidRDefault="00DD61CC" w:rsidP="00DD61CC">
            <w:pPr>
              <w:tabs>
                <w:tab w:val="left" w:pos="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работающих по полному кругу организаций</w:t>
            </w:r>
          </w:p>
        </w:tc>
        <w:tc>
          <w:tcPr>
            <w:tcW w:w="2494" w:type="dxa"/>
            <w:vAlign w:val="center"/>
          </w:tcPr>
          <w:p w:rsidR="00DD61CC" w:rsidRDefault="009612D9"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24,3</w:t>
            </w:r>
          </w:p>
        </w:tc>
        <w:tc>
          <w:tcPr>
            <w:tcW w:w="2552" w:type="dxa"/>
            <w:vAlign w:val="center"/>
          </w:tcPr>
          <w:p w:rsidR="00DD61CC" w:rsidRDefault="00DD61CC" w:rsidP="00DD61CC">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31,8</w:t>
            </w:r>
          </w:p>
        </w:tc>
      </w:tr>
    </w:tbl>
    <w:p w:rsidR="0035668D" w:rsidRDefault="0035668D" w:rsidP="0035668D">
      <w:pPr>
        <w:tabs>
          <w:tab w:val="left" w:pos="0"/>
        </w:tabs>
        <w:spacing w:after="0" w:line="240" w:lineRule="auto"/>
        <w:ind w:firstLine="709"/>
        <w:jc w:val="center"/>
        <w:rPr>
          <w:rFonts w:ascii="Times New Roman" w:hAnsi="Times New Roman" w:cs="Times New Roman"/>
          <w:sz w:val="28"/>
          <w:szCs w:val="28"/>
          <w:lang w:eastAsia="ru-RU"/>
        </w:rPr>
      </w:pPr>
    </w:p>
    <w:p w:rsidR="009612D9" w:rsidRDefault="009612D9" w:rsidP="0035668D">
      <w:pPr>
        <w:tabs>
          <w:tab w:val="left" w:pos="0"/>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итоги производственной деятельности Волчанского механического завода в 2007-2014 годах</w:t>
      </w:r>
    </w:p>
    <w:p w:rsidR="009612D9" w:rsidRDefault="009612D9" w:rsidP="0035668D">
      <w:pPr>
        <w:tabs>
          <w:tab w:val="left" w:pos="0"/>
        </w:tabs>
        <w:spacing w:after="0" w:line="240" w:lineRule="auto"/>
        <w:ind w:firstLine="709"/>
        <w:jc w:val="center"/>
        <w:rPr>
          <w:rFonts w:ascii="Times New Roman" w:hAnsi="Times New Roman" w:cs="Times New Roman"/>
          <w:sz w:val="28"/>
          <w:szCs w:val="28"/>
          <w:lang w:eastAsia="ru-RU"/>
        </w:rPr>
      </w:pPr>
    </w:p>
    <w:tbl>
      <w:tblPr>
        <w:tblStyle w:val="a4"/>
        <w:tblW w:w="9859" w:type="dxa"/>
        <w:tblLook w:val="04A0"/>
      </w:tblPr>
      <w:tblGrid>
        <w:gridCol w:w="2065"/>
        <w:gridCol w:w="965"/>
        <w:gridCol w:w="959"/>
        <w:gridCol w:w="916"/>
        <w:gridCol w:w="986"/>
        <w:gridCol w:w="1008"/>
        <w:gridCol w:w="986"/>
        <w:gridCol w:w="986"/>
        <w:gridCol w:w="988"/>
      </w:tblGrid>
      <w:tr w:rsidR="001F3FFD" w:rsidTr="009612D9">
        <w:tc>
          <w:tcPr>
            <w:tcW w:w="2093"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999"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992"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2008 год</w:t>
            </w:r>
          </w:p>
        </w:tc>
        <w:tc>
          <w:tcPr>
            <w:tcW w:w="936"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975"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1014"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911"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950"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989" w:type="dxa"/>
            <w:vAlign w:val="center"/>
          </w:tcPr>
          <w:p w:rsidR="009612D9" w:rsidRDefault="009612D9"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1F3FFD" w:rsidTr="009612D9">
        <w:tc>
          <w:tcPr>
            <w:tcW w:w="2093" w:type="dxa"/>
            <w:vAlign w:val="center"/>
          </w:tcPr>
          <w:p w:rsidR="009612D9" w:rsidRDefault="001F3FFD" w:rsidP="009612D9">
            <w:pPr>
              <w:tabs>
                <w:tab w:val="left" w:pos="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Оборот, млн. рублей</w:t>
            </w:r>
          </w:p>
        </w:tc>
        <w:tc>
          <w:tcPr>
            <w:tcW w:w="999"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508,2</w:t>
            </w:r>
          </w:p>
        </w:tc>
        <w:tc>
          <w:tcPr>
            <w:tcW w:w="992"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760,4</w:t>
            </w:r>
          </w:p>
        </w:tc>
        <w:tc>
          <w:tcPr>
            <w:tcW w:w="936"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656,7</w:t>
            </w:r>
          </w:p>
        </w:tc>
        <w:tc>
          <w:tcPr>
            <w:tcW w:w="975"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1039,1</w:t>
            </w:r>
          </w:p>
        </w:tc>
        <w:tc>
          <w:tcPr>
            <w:tcW w:w="1014"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1875,0</w:t>
            </w:r>
          </w:p>
        </w:tc>
        <w:tc>
          <w:tcPr>
            <w:tcW w:w="911"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2914,1</w:t>
            </w:r>
          </w:p>
        </w:tc>
        <w:tc>
          <w:tcPr>
            <w:tcW w:w="950"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2886,0</w:t>
            </w:r>
          </w:p>
        </w:tc>
        <w:tc>
          <w:tcPr>
            <w:tcW w:w="989" w:type="dxa"/>
            <w:vAlign w:val="center"/>
          </w:tcPr>
          <w:p w:rsidR="009612D9"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2421,1</w:t>
            </w:r>
          </w:p>
        </w:tc>
      </w:tr>
      <w:tr w:rsidR="001F3FFD" w:rsidTr="009612D9">
        <w:tc>
          <w:tcPr>
            <w:tcW w:w="2093" w:type="dxa"/>
            <w:vAlign w:val="center"/>
          </w:tcPr>
          <w:p w:rsidR="009612D9" w:rsidRDefault="001F3FFD" w:rsidP="001F3FFD">
            <w:pPr>
              <w:tabs>
                <w:tab w:val="left" w:pos="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Темп роста: </w:t>
            </w:r>
          </w:p>
        </w:tc>
        <w:tc>
          <w:tcPr>
            <w:tcW w:w="999"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992"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936"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975"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1014"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911"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950"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c>
          <w:tcPr>
            <w:tcW w:w="989" w:type="dxa"/>
            <w:vAlign w:val="center"/>
          </w:tcPr>
          <w:p w:rsidR="009612D9" w:rsidRDefault="009612D9" w:rsidP="009612D9">
            <w:pPr>
              <w:tabs>
                <w:tab w:val="left" w:pos="0"/>
              </w:tabs>
              <w:jc w:val="center"/>
              <w:rPr>
                <w:rFonts w:ascii="Times New Roman" w:hAnsi="Times New Roman" w:cs="Times New Roman"/>
                <w:sz w:val="28"/>
                <w:szCs w:val="28"/>
                <w:lang w:eastAsia="ru-RU"/>
              </w:rPr>
            </w:pPr>
          </w:p>
        </w:tc>
      </w:tr>
      <w:tr w:rsidR="001F3FFD" w:rsidTr="009612D9">
        <w:tc>
          <w:tcPr>
            <w:tcW w:w="2093" w:type="dxa"/>
            <w:vAlign w:val="center"/>
          </w:tcPr>
          <w:p w:rsidR="001F3FFD" w:rsidRDefault="001F3FFD" w:rsidP="009612D9">
            <w:pPr>
              <w:tabs>
                <w:tab w:val="left" w:pos="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процентов к предыдущему году</w:t>
            </w:r>
          </w:p>
        </w:tc>
        <w:tc>
          <w:tcPr>
            <w:tcW w:w="999"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111,4</w:t>
            </w:r>
          </w:p>
        </w:tc>
        <w:tc>
          <w:tcPr>
            <w:tcW w:w="992"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149,6</w:t>
            </w:r>
          </w:p>
        </w:tc>
        <w:tc>
          <w:tcPr>
            <w:tcW w:w="936"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86,4</w:t>
            </w:r>
          </w:p>
        </w:tc>
        <w:tc>
          <w:tcPr>
            <w:tcW w:w="975"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158,2</w:t>
            </w:r>
          </w:p>
        </w:tc>
        <w:tc>
          <w:tcPr>
            <w:tcW w:w="1014"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180,4</w:t>
            </w:r>
          </w:p>
        </w:tc>
        <w:tc>
          <w:tcPr>
            <w:tcW w:w="911"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155,4</w:t>
            </w:r>
          </w:p>
        </w:tc>
        <w:tc>
          <w:tcPr>
            <w:tcW w:w="950" w:type="dxa"/>
            <w:vAlign w:val="center"/>
          </w:tcPr>
          <w:p w:rsidR="001F3FFD" w:rsidRDefault="001F3FFD"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99,0</w:t>
            </w:r>
          </w:p>
        </w:tc>
        <w:tc>
          <w:tcPr>
            <w:tcW w:w="989"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83,9</w:t>
            </w:r>
          </w:p>
        </w:tc>
      </w:tr>
      <w:tr w:rsidR="001F3FFD" w:rsidTr="009612D9">
        <w:tc>
          <w:tcPr>
            <w:tcW w:w="2093" w:type="dxa"/>
            <w:vAlign w:val="center"/>
          </w:tcPr>
          <w:p w:rsidR="001F3FFD" w:rsidRDefault="00FC323F" w:rsidP="009612D9">
            <w:pPr>
              <w:tabs>
                <w:tab w:val="left" w:pos="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 </w:t>
            </w:r>
            <w:r w:rsidR="001F3FFD">
              <w:rPr>
                <w:rFonts w:ascii="Times New Roman" w:hAnsi="Times New Roman" w:cs="Times New Roman"/>
                <w:sz w:val="28"/>
                <w:szCs w:val="28"/>
                <w:lang w:eastAsia="ru-RU"/>
              </w:rPr>
              <w:t>к 2007 году</w:t>
            </w:r>
          </w:p>
        </w:tc>
        <w:tc>
          <w:tcPr>
            <w:tcW w:w="999" w:type="dxa"/>
            <w:vAlign w:val="center"/>
          </w:tcPr>
          <w:p w:rsidR="001F3FFD" w:rsidRDefault="001F3FFD" w:rsidP="009612D9">
            <w:pPr>
              <w:tabs>
                <w:tab w:val="left" w:pos="0"/>
              </w:tabs>
              <w:jc w:val="center"/>
              <w:rPr>
                <w:rFonts w:ascii="Times New Roman" w:hAnsi="Times New Roman" w:cs="Times New Roman"/>
                <w:sz w:val="28"/>
                <w:szCs w:val="28"/>
                <w:lang w:eastAsia="ru-RU"/>
              </w:rPr>
            </w:pPr>
          </w:p>
        </w:tc>
        <w:tc>
          <w:tcPr>
            <w:tcW w:w="992"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936"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975"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014"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3,7</w:t>
            </w:r>
          </w:p>
        </w:tc>
        <w:tc>
          <w:tcPr>
            <w:tcW w:w="911"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950"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989" w:type="dxa"/>
            <w:vAlign w:val="center"/>
          </w:tcPr>
          <w:p w:rsidR="001F3FFD" w:rsidRDefault="00FC323F" w:rsidP="009612D9">
            <w:pPr>
              <w:tabs>
                <w:tab w:val="left" w:pos="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4,8</w:t>
            </w:r>
          </w:p>
        </w:tc>
      </w:tr>
    </w:tbl>
    <w:p w:rsidR="009612D9" w:rsidRDefault="009612D9" w:rsidP="0035668D">
      <w:pPr>
        <w:tabs>
          <w:tab w:val="left" w:pos="0"/>
        </w:tabs>
        <w:spacing w:after="0" w:line="240" w:lineRule="auto"/>
        <w:ind w:firstLine="709"/>
        <w:jc w:val="center"/>
        <w:rPr>
          <w:rFonts w:ascii="Times New Roman" w:hAnsi="Times New Roman" w:cs="Times New Roman"/>
          <w:sz w:val="28"/>
          <w:szCs w:val="28"/>
          <w:lang w:eastAsia="ru-RU"/>
        </w:rPr>
      </w:pPr>
    </w:p>
    <w:p w:rsidR="00FC323F" w:rsidRDefault="00FC323F" w:rsidP="00FC323F">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2014 году на Волчанском механическом заводе было занято 942 человека или 97,5 процентов к уровню 2013 года и 94,2 процента к уровню 2007 года. Несмотря на тенденцию снижения численности занятых в реальном секторе экономики и общий рост безработицы, на предприятии не было допущено серьезного снижения числа работающих.</w:t>
      </w:r>
    </w:p>
    <w:p w:rsidR="00FC323F" w:rsidRDefault="00FC323F" w:rsidP="00FC323F">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Производительность труда </w:t>
      </w:r>
      <w:r w:rsidR="00FB2CF0">
        <w:rPr>
          <w:rFonts w:ascii="Times New Roman" w:hAnsi="Times New Roman" w:cs="Times New Roman"/>
          <w:sz w:val="28"/>
          <w:szCs w:val="28"/>
          <w:lang w:eastAsia="ru-RU"/>
        </w:rPr>
        <w:t xml:space="preserve">в 2014 году составила </w:t>
      </w:r>
      <w:r w:rsidR="007A484E">
        <w:rPr>
          <w:rFonts w:ascii="Times New Roman" w:hAnsi="Times New Roman" w:cs="Times New Roman"/>
          <w:sz w:val="28"/>
          <w:szCs w:val="28"/>
          <w:lang w:eastAsia="ru-RU"/>
        </w:rPr>
        <w:t xml:space="preserve">2570 тысяч рублей на одного работника или 86 процентов к уровню 2013 года. </w:t>
      </w:r>
    </w:p>
    <w:p w:rsidR="007A484E" w:rsidRDefault="007A484E" w:rsidP="00FC323F">
      <w:pPr>
        <w:tabs>
          <w:tab w:val="left" w:pos="0"/>
        </w:tabs>
        <w:spacing w:after="0" w:line="240" w:lineRule="auto"/>
        <w:ind w:firstLine="709"/>
        <w:jc w:val="both"/>
        <w:rPr>
          <w:rFonts w:ascii="Times New Roman" w:hAnsi="Times New Roman" w:cs="Times New Roman"/>
          <w:sz w:val="28"/>
          <w:szCs w:val="28"/>
          <w:lang w:eastAsia="ru-RU"/>
        </w:rPr>
      </w:pPr>
    </w:p>
    <w:p w:rsidR="007A484E" w:rsidRDefault="007A484E" w:rsidP="007A484E">
      <w:pPr>
        <w:tabs>
          <w:tab w:val="left" w:pos="0"/>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Уровень производительности труда на Волчанском механическом заводе, тысяч рублей</w:t>
      </w:r>
    </w:p>
    <w:p w:rsidR="007A484E" w:rsidRDefault="007A484E" w:rsidP="007A484E">
      <w:pPr>
        <w:tabs>
          <w:tab w:val="left" w:pos="0"/>
        </w:tabs>
        <w:spacing w:after="0" w:line="240" w:lineRule="auto"/>
        <w:ind w:firstLine="709"/>
        <w:jc w:val="center"/>
        <w:rPr>
          <w:rFonts w:ascii="Times New Roman" w:hAnsi="Times New Roman" w:cs="Times New Roman"/>
          <w:sz w:val="28"/>
          <w:szCs w:val="28"/>
          <w:lang w:eastAsia="ru-RU"/>
        </w:rPr>
      </w:pPr>
    </w:p>
    <w:p w:rsidR="0043113C" w:rsidRDefault="007A484E" w:rsidP="0043113C">
      <w:pPr>
        <w:tabs>
          <w:tab w:val="left" w:pos="0"/>
        </w:tabs>
        <w:spacing w:after="0" w:line="240" w:lineRule="auto"/>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9817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113C" w:rsidRDefault="0043113C" w:rsidP="0043113C">
      <w:pPr>
        <w:rPr>
          <w:rFonts w:ascii="Times New Roman" w:hAnsi="Times New Roman" w:cs="Times New Roman"/>
          <w:sz w:val="28"/>
          <w:szCs w:val="28"/>
          <w:lang w:eastAsia="ru-RU"/>
        </w:rPr>
      </w:pPr>
    </w:p>
    <w:p w:rsidR="007A484E" w:rsidRDefault="0043113C" w:rsidP="004311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ограничивающими факторами машиностроительного комплекса являются:</w:t>
      </w:r>
    </w:p>
    <w:p w:rsidR="0043113C" w:rsidRDefault="0043113C" w:rsidP="0043113C">
      <w:pPr>
        <w:pStyle w:val="a3"/>
        <w:numPr>
          <w:ilvl w:val="0"/>
          <w:numId w:val="2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загрузка производственных мощностей.</w:t>
      </w:r>
    </w:p>
    <w:p w:rsidR="0043113C" w:rsidRDefault="0043113C" w:rsidP="0043113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незагруженных производственных мощностей приводит к увеличению издержек производства и не позволяет добиваться конкурентоспособных цен на продукцию. В то же время недозагруженность производственных мощностей далеко не всегда означает наличие возможностей  для увеличения объемов производства, поскольку большая часть производственных мощностей не может рассматриваться в качестве резервной из-за несоответствия структуре спроса, наличия устаревших технологий и высокого уровня износа.</w:t>
      </w:r>
    </w:p>
    <w:p w:rsidR="0043113C" w:rsidRDefault="0043113C" w:rsidP="0043113C">
      <w:pPr>
        <w:pStyle w:val="a3"/>
        <w:numPr>
          <w:ilvl w:val="0"/>
          <w:numId w:val="2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ограниченная инвестиционная активность.</w:t>
      </w:r>
    </w:p>
    <w:p w:rsidR="0043113C" w:rsidRDefault="006C5851" w:rsidP="0043113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Нивелированию негативной ситуации будет способствовать участие предприятия в реализации мероприятий программ государственной поддержки.</w:t>
      </w:r>
    </w:p>
    <w:p w:rsidR="006C5851" w:rsidRDefault="004C2039" w:rsidP="0043113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Развитие Волчанского механического завода, так как он является филиалом АО Научно-производственной корпорации «Уралвагонзавод», во многом определено развитием оборонно-промышленного комплекса. </w:t>
      </w:r>
      <w:r w:rsidR="00DB7E68">
        <w:rPr>
          <w:rFonts w:ascii="Times New Roman" w:hAnsi="Times New Roman" w:cs="Times New Roman"/>
          <w:sz w:val="28"/>
          <w:szCs w:val="28"/>
          <w:lang w:eastAsia="ru-RU"/>
        </w:rPr>
        <w:t>В долгосрочной перспективе в оборонно-промышленном комплексе предполагается интенсивная реализация мероприятий, направленных на повышение научно-технического и производственно-технологического потенциала.</w:t>
      </w:r>
    </w:p>
    <w:p w:rsidR="00DB7E68" w:rsidRDefault="00DB7E68" w:rsidP="0043113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долгосрочной перспективе росту производства будет способствовать:</w:t>
      </w:r>
    </w:p>
    <w:p w:rsidR="00DB7E68" w:rsidRDefault="00DB7E68" w:rsidP="00DB7E68">
      <w:pPr>
        <w:pStyle w:val="a3"/>
        <w:numPr>
          <w:ilvl w:val="0"/>
          <w:numId w:val="2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государственных заказов;</w:t>
      </w:r>
    </w:p>
    <w:p w:rsidR="00DB7E68" w:rsidRDefault="00DB7E68" w:rsidP="00DB7E68">
      <w:pPr>
        <w:pStyle w:val="a3"/>
        <w:numPr>
          <w:ilvl w:val="0"/>
          <w:numId w:val="2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модернизация промышленного комплекса.</w:t>
      </w:r>
    </w:p>
    <w:p w:rsidR="00DB7E68" w:rsidRDefault="00DB7E68" w:rsidP="00DB7E6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Сценарий инерционного развития предполагает продолжение простаивания одних процессов производства и замедленные темпы роста других процессов производства, сокращение числа занятых. Данный сценарий предполагает осуществлять при отсутствии целевых мер государственной поддержки.</w:t>
      </w:r>
    </w:p>
    <w:p w:rsidR="00DB7E68" w:rsidRDefault="00DB7E68" w:rsidP="00DB7E6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умеренно-консервативного сценария</w:t>
      </w:r>
      <w:r w:rsidR="00E714AC">
        <w:rPr>
          <w:rFonts w:ascii="Times New Roman" w:hAnsi="Times New Roman" w:cs="Times New Roman"/>
          <w:sz w:val="28"/>
          <w:szCs w:val="28"/>
          <w:lang w:eastAsia="ru-RU"/>
        </w:rPr>
        <w:t>развития будет характеризоваться наращиванием производств за счет реконструкции предприятия.</w:t>
      </w:r>
    </w:p>
    <w:p w:rsidR="00E714AC" w:rsidRDefault="00E714AC" w:rsidP="00DB7E6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Сценарий предполагает огранич</w:t>
      </w:r>
      <w:r w:rsidR="00247D90">
        <w:rPr>
          <w:rFonts w:ascii="Times New Roman" w:hAnsi="Times New Roman" w:cs="Times New Roman"/>
          <w:sz w:val="28"/>
          <w:szCs w:val="28"/>
          <w:lang w:eastAsia="ru-RU"/>
        </w:rPr>
        <w:t>енную государственную поддержку.</w:t>
      </w:r>
    </w:p>
    <w:p w:rsidR="00247D90" w:rsidRDefault="00247D90" w:rsidP="00DB7E6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Целевой (базовый) сценарий характеризуется развитием новых технологий, что позволит повысить уровень выпускаемой продукции. Будут развиваться процессы модернизации и совершенствования организационно-технологической структуры. Предполагается государственная поддержка.</w:t>
      </w:r>
    </w:p>
    <w:p w:rsidR="00247D90" w:rsidRDefault="00247D90" w:rsidP="00DB7E6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результате реализации мероприятий сценария целевого (базового) развития выпуск продукции в отрасли в 2030 году вырастет </w:t>
      </w:r>
      <w:r w:rsidR="009D595C">
        <w:rPr>
          <w:rFonts w:ascii="Times New Roman" w:hAnsi="Times New Roman" w:cs="Times New Roman"/>
          <w:sz w:val="28"/>
          <w:szCs w:val="28"/>
          <w:lang w:eastAsia="ru-RU"/>
        </w:rPr>
        <w:t>в два раза к уровню 2014 года.</w:t>
      </w: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долгосрочной перспективе количество занятых в отрасли сохранится на уровне.</w:t>
      </w: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pPr>
    </w:p>
    <w:p w:rsidR="009D595C" w:rsidRDefault="009D595C" w:rsidP="00DB7E68">
      <w:pPr>
        <w:pStyle w:val="a3"/>
        <w:spacing w:after="0" w:line="240" w:lineRule="auto"/>
        <w:ind w:left="0" w:firstLine="709"/>
        <w:jc w:val="both"/>
        <w:rPr>
          <w:rFonts w:ascii="Times New Roman" w:hAnsi="Times New Roman" w:cs="Times New Roman"/>
          <w:sz w:val="28"/>
          <w:szCs w:val="28"/>
          <w:lang w:eastAsia="ru-RU"/>
        </w:rPr>
        <w:sectPr w:rsidR="009D595C" w:rsidSect="00F774D1">
          <w:pgSz w:w="11906" w:h="16838"/>
          <w:pgMar w:top="1134" w:right="851" w:bottom="1134" w:left="1418" w:header="709" w:footer="709" w:gutter="0"/>
          <w:cols w:space="708"/>
          <w:docGrid w:linePitch="360"/>
        </w:sectPr>
      </w:pPr>
    </w:p>
    <w:p w:rsidR="009D595C" w:rsidRDefault="009D595C" w:rsidP="009D595C">
      <w:pPr>
        <w:pStyle w:val="a3"/>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Индикаторы развития машиностроения в Волчанском городском округе до 2030 года</w:t>
      </w:r>
    </w:p>
    <w:p w:rsidR="009D595C" w:rsidRDefault="009D595C" w:rsidP="009D595C">
      <w:pPr>
        <w:pStyle w:val="a3"/>
        <w:spacing w:after="0" w:line="240" w:lineRule="auto"/>
        <w:ind w:left="0" w:firstLine="709"/>
        <w:jc w:val="center"/>
        <w:rPr>
          <w:rFonts w:ascii="Times New Roman" w:hAnsi="Times New Roman" w:cs="Times New Roman"/>
          <w:sz w:val="28"/>
          <w:szCs w:val="28"/>
          <w:lang w:eastAsia="ru-RU"/>
        </w:rPr>
      </w:pPr>
    </w:p>
    <w:tbl>
      <w:tblPr>
        <w:tblStyle w:val="a4"/>
        <w:tblW w:w="0" w:type="auto"/>
        <w:tblLook w:val="04A0"/>
      </w:tblPr>
      <w:tblGrid>
        <w:gridCol w:w="3391"/>
        <w:gridCol w:w="1173"/>
        <w:gridCol w:w="1227"/>
        <w:gridCol w:w="1080"/>
        <w:gridCol w:w="986"/>
        <w:gridCol w:w="1007"/>
        <w:gridCol w:w="986"/>
        <w:gridCol w:w="986"/>
        <w:gridCol w:w="986"/>
        <w:gridCol w:w="986"/>
        <w:gridCol w:w="986"/>
        <w:gridCol w:w="991"/>
      </w:tblGrid>
      <w:tr w:rsidR="00A47D52" w:rsidTr="00A47D52">
        <w:tc>
          <w:tcPr>
            <w:tcW w:w="3733" w:type="dxa"/>
            <w:vMerge w:val="restart"/>
            <w:vAlign w:val="center"/>
          </w:tcPr>
          <w:p w:rsidR="002A36A7" w:rsidRDefault="002A36A7" w:rsidP="009D595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Целевые показатели</w:t>
            </w:r>
          </w:p>
        </w:tc>
        <w:tc>
          <w:tcPr>
            <w:tcW w:w="1266" w:type="dxa"/>
            <w:vMerge w:val="restart"/>
            <w:vAlign w:val="center"/>
          </w:tcPr>
          <w:p w:rsidR="002A36A7" w:rsidRDefault="002A36A7"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 (факт)</w:t>
            </w:r>
          </w:p>
        </w:tc>
        <w:tc>
          <w:tcPr>
            <w:tcW w:w="1227" w:type="dxa"/>
            <w:vMerge w:val="restart"/>
            <w:vAlign w:val="center"/>
          </w:tcPr>
          <w:p w:rsidR="002A36A7" w:rsidRDefault="002A36A7"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2015 год (оценка)</w:t>
            </w:r>
          </w:p>
        </w:tc>
        <w:tc>
          <w:tcPr>
            <w:tcW w:w="3126" w:type="dxa"/>
            <w:gridSpan w:val="3"/>
            <w:vAlign w:val="center"/>
          </w:tcPr>
          <w:p w:rsidR="002A36A7" w:rsidRDefault="002A36A7"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1 - инерционный</w:t>
            </w:r>
          </w:p>
        </w:tc>
        <w:tc>
          <w:tcPr>
            <w:tcW w:w="2890" w:type="dxa"/>
            <w:gridSpan w:val="3"/>
            <w:vAlign w:val="center"/>
          </w:tcPr>
          <w:p w:rsidR="002A36A7" w:rsidRDefault="002A36A7"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2 – умеренно-консервативный</w:t>
            </w:r>
          </w:p>
        </w:tc>
        <w:tc>
          <w:tcPr>
            <w:tcW w:w="2543" w:type="dxa"/>
            <w:gridSpan w:val="3"/>
            <w:vAlign w:val="center"/>
          </w:tcPr>
          <w:p w:rsidR="002A36A7" w:rsidRDefault="002A36A7"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3 – целевой (базовый)</w:t>
            </w:r>
          </w:p>
        </w:tc>
      </w:tr>
      <w:tr w:rsidR="00A47D52" w:rsidTr="00A47D52">
        <w:tc>
          <w:tcPr>
            <w:tcW w:w="3733" w:type="dxa"/>
            <w:vMerge/>
          </w:tcPr>
          <w:p w:rsidR="00A47D52" w:rsidRDefault="00A47D52" w:rsidP="009D595C">
            <w:pPr>
              <w:pStyle w:val="a3"/>
              <w:ind w:left="0"/>
              <w:jc w:val="center"/>
              <w:rPr>
                <w:rFonts w:ascii="Times New Roman" w:hAnsi="Times New Roman" w:cs="Times New Roman"/>
                <w:sz w:val="28"/>
                <w:szCs w:val="28"/>
                <w:lang w:eastAsia="ru-RU"/>
              </w:rPr>
            </w:pPr>
          </w:p>
        </w:tc>
        <w:tc>
          <w:tcPr>
            <w:tcW w:w="1266" w:type="dxa"/>
            <w:vMerge/>
            <w:vAlign w:val="center"/>
          </w:tcPr>
          <w:p w:rsidR="00A47D52" w:rsidRDefault="00A47D52" w:rsidP="00A47D52">
            <w:pPr>
              <w:pStyle w:val="a3"/>
              <w:ind w:left="0"/>
              <w:jc w:val="center"/>
              <w:rPr>
                <w:rFonts w:ascii="Times New Roman" w:hAnsi="Times New Roman" w:cs="Times New Roman"/>
                <w:sz w:val="28"/>
                <w:szCs w:val="28"/>
                <w:lang w:eastAsia="ru-RU"/>
              </w:rPr>
            </w:pPr>
          </w:p>
        </w:tc>
        <w:tc>
          <w:tcPr>
            <w:tcW w:w="1227" w:type="dxa"/>
            <w:vMerge/>
            <w:vAlign w:val="center"/>
          </w:tcPr>
          <w:p w:rsidR="00A47D52" w:rsidRDefault="00A47D52" w:rsidP="00A47D52">
            <w:pPr>
              <w:pStyle w:val="a3"/>
              <w:ind w:left="0"/>
              <w:jc w:val="center"/>
              <w:rPr>
                <w:rFonts w:ascii="Times New Roman" w:hAnsi="Times New Roman" w:cs="Times New Roman"/>
                <w:sz w:val="28"/>
                <w:szCs w:val="28"/>
                <w:lang w:eastAsia="ru-RU"/>
              </w:rPr>
            </w:pPr>
          </w:p>
        </w:tc>
        <w:tc>
          <w:tcPr>
            <w:tcW w:w="1126"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82"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1018"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63"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63"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64"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861"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887"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795"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r>
      <w:tr w:rsidR="00A47D52" w:rsidTr="00A47D52">
        <w:tc>
          <w:tcPr>
            <w:tcW w:w="3733" w:type="dxa"/>
            <w:vAlign w:val="center"/>
          </w:tcPr>
          <w:p w:rsidR="009D595C" w:rsidRDefault="00A47D52" w:rsidP="00A47D52">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на конец периода, млн. рублей</w:t>
            </w:r>
          </w:p>
        </w:tc>
        <w:tc>
          <w:tcPr>
            <w:tcW w:w="1266"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748,0</w:t>
            </w:r>
          </w:p>
        </w:tc>
        <w:tc>
          <w:tcPr>
            <w:tcW w:w="1227"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466,2</w:t>
            </w:r>
          </w:p>
        </w:tc>
        <w:tc>
          <w:tcPr>
            <w:tcW w:w="1126"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590,3</w:t>
            </w:r>
          </w:p>
        </w:tc>
        <w:tc>
          <w:tcPr>
            <w:tcW w:w="982"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603,5</w:t>
            </w:r>
          </w:p>
        </w:tc>
        <w:tc>
          <w:tcPr>
            <w:tcW w:w="1018"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632,8</w:t>
            </w:r>
          </w:p>
        </w:tc>
        <w:tc>
          <w:tcPr>
            <w:tcW w:w="963"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905,082</w:t>
            </w:r>
          </w:p>
        </w:tc>
        <w:tc>
          <w:tcPr>
            <w:tcW w:w="963"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995,591</w:t>
            </w:r>
          </w:p>
        </w:tc>
        <w:tc>
          <w:tcPr>
            <w:tcW w:w="964"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1095,15</w:t>
            </w:r>
          </w:p>
        </w:tc>
        <w:tc>
          <w:tcPr>
            <w:tcW w:w="861"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900,0</w:t>
            </w:r>
          </w:p>
        </w:tc>
        <w:tc>
          <w:tcPr>
            <w:tcW w:w="887"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1200,0</w:t>
            </w:r>
          </w:p>
        </w:tc>
        <w:tc>
          <w:tcPr>
            <w:tcW w:w="795" w:type="dxa"/>
            <w:vAlign w:val="center"/>
          </w:tcPr>
          <w:p w:rsidR="009D595C" w:rsidRPr="00A47D52" w:rsidRDefault="00A47D52" w:rsidP="00A47D52">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1642,725</w:t>
            </w:r>
          </w:p>
        </w:tc>
      </w:tr>
      <w:tr w:rsidR="00A47D52" w:rsidTr="00A47D52">
        <w:tc>
          <w:tcPr>
            <w:tcW w:w="3733" w:type="dxa"/>
            <w:vAlign w:val="center"/>
          </w:tcPr>
          <w:p w:rsidR="00A47D52" w:rsidRDefault="00A47D52" w:rsidP="00A47D52">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Индекс производства среднегодовой за период, процентов</w:t>
            </w:r>
          </w:p>
        </w:tc>
        <w:tc>
          <w:tcPr>
            <w:tcW w:w="1266" w:type="dxa"/>
            <w:vAlign w:val="center"/>
          </w:tcPr>
          <w:p w:rsidR="00A47D52" w:rsidRDefault="00A47D52"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129,0</w:t>
            </w:r>
          </w:p>
        </w:tc>
        <w:tc>
          <w:tcPr>
            <w:tcW w:w="1227"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62,3</w:t>
            </w:r>
          </w:p>
        </w:tc>
        <w:tc>
          <w:tcPr>
            <w:tcW w:w="1126"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108,9</w:t>
            </w:r>
          </w:p>
        </w:tc>
        <w:tc>
          <w:tcPr>
            <w:tcW w:w="982"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100,4</w:t>
            </w:r>
          </w:p>
        </w:tc>
        <w:tc>
          <w:tcPr>
            <w:tcW w:w="1018"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100,8</w:t>
            </w:r>
          </w:p>
        </w:tc>
        <w:tc>
          <w:tcPr>
            <w:tcW w:w="963"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131,4</w:t>
            </w:r>
          </w:p>
        </w:tc>
        <w:tc>
          <w:tcPr>
            <w:tcW w:w="963"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101,7</w:t>
            </w:r>
          </w:p>
        </w:tc>
        <w:tc>
          <w:tcPr>
            <w:tcW w:w="964"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101,8</w:t>
            </w:r>
          </w:p>
        </w:tc>
        <w:tc>
          <w:tcPr>
            <w:tcW w:w="861"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131,0</w:t>
            </w:r>
          </w:p>
        </w:tc>
        <w:tc>
          <w:tcPr>
            <w:tcW w:w="887"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105,5</w:t>
            </w:r>
          </w:p>
        </w:tc>
        <w:tc>
          <w:tcPr>
            <w:tcW w:w="795"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106,1</w:t>
            </w:r>
          </w:p>
        </w:tc>
      </w:tr>
      <w:tr w:rsidR="00A47D52" w:rsidTr="00A47D52">
        <w:tc>
          <w:tcPr>
            <w:tcW w:w="3733" w:type="dxa"/>
            <w:vAlign w:val="center"/>
          </w:tcPr>
          <w:p w:rsidR="00A47D52" w:rsidRDefault="00A47D52" w:rsidP="00A47D52">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Производительность труда в отрасли на конец периода, тысяч рублей</w:t>
            </w:r>
          </w:p>
        </w:tc>
        <w:tc>
          <w:tcPr>
            <w:tcW w:w="1266"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2570,2</w:t>
            </w:r>
          </w:p>
        </w:tc>
        <w:tc>
          <w:tcPr>
            <w:tcW w:w="1227"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1064,6</w:t>
            </w:r>
          </w:p>
        </w:tc>
        <w:tc>
          <w:tcPr>
            <w:tcW w:w="1126"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1533,4</w:t>
            </w:r>
          </w:p>
        </w:tc>
        <w:tc>
          <w:tcPr>
            <w:tcW w:w="982"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1575,9</w:t>
            </w:r>
          </w:p>
        </w:tc>
        <w:tc>
          <w:tcPr>
            <w:tcW w:w="1018"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1655,1</w:t>
            </w:r>
          </w:p>
        </w:tc>
        <w:tc>
          <w:tcPr>
            <w:tcW w:w="963"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2011,3</w:t>
            </w:r>
          </w:p>
        </w:tc>
        <w:tc>
          <w:tcPr>
            <w:tcW w:w="963"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2212,4</w:t>
            </w:r>
          </w:p>
        </w:tc>
        <w:tc>
          <w:tcPr>
            <w:tcW w:w="964"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2433,7</w:t>
            </w:r>
          </w:p>
        </w:tc>
        <w:tc>
          <w:tcPr>
            <w:tcW w:w="861"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2250,0</w:t>
            </w:r>
          </w:p>
        </w:tc>
        <w:tc>
          <w:tcPr>
            <w:tcW w:w="887"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2666,7</w:t>
            </w:r>
          </w:p>
        </w:tc>
        <w:tc>
          <w:tcPr>
            <w:tcW w:w="795"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2825,4</w:t>
            </w:r>
          </w:p>
        </w:tc>
      </w:tr>
      <w:tr w:rsidR="00A47D52" w:rsidTr="00A47D52">
        <w:tc>
          <w:tcPr>
            <w:tcW w:w="3733" w:type="dxa"/>
            <w:vAlign w:val="center"/>
          </w:tcPr>
          <w:p w:rsidR="00A47D52" w:rsidRDefault="00A47D52" w:rsidP="00A47D52">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производительности труда</w:t>
            </w:r>
            <w:r w:rsidR="00F03C88">
              <w:rPr>
                <w:rFonts w:ascii="Times New Roman" w:hAnsi="Times New Roman" w:cs="Times New Roman"/>
                <w:sz w:val="28"/>
                <w:szCs w:val="28"/>
                <w:lang w:eastAsia="ru-RU"/>
              </w:rPr>
              <w:t xml:space="preserve"> (среднегодовой)</w:t>
            </w:r>
            <w:r>
              <w:rPr>
                <w:rFonts w:ascii="Times New Roman" w:hAnsi="Times New Roman" w:cs="Times New Roman"/>
                <w:sz w:val="28"/>
                <w:szCs w:val="28"/>
                <w:lang w:eastAsia="ru-RU"/>
              </w:rPr>
              <w:t>, процентов</w:t>
            </w:r>
          </w:p>
        </w:tc>
        <w:tc>
          <w:tcPr>
            <w:tcW w:w="1266"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86,0</w:t>
            </w:r>
          </w:p>
        </w:tc>
        <w:tc>
          <w:tcPr>
            <w:tcW w:w="1227"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41,4</w:t>
            </w:r>
          </w:p>
        </w:tc>
        <w:tc>
          <w:tcPr>
            <w:tcW w:w="1126"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114,7</w:t>
            </w:r>
          </w:p>
        </w:tc>
        <w:tc>
          <w:tcPr>
            <w:tcW w:w="982"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100,9</w:t>
            </w:r>
          </w:p>
        </w:tc>
        <w:tc>
          <w:tcPr>
            <w:tcW w:w="1018"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100,8</w:t>
            </w:r>
          </w:p>
        </w:tc>
        <w:tc>
          <w:tcPr>
            <w:tcW w:w="963"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129,6</w:t>
            </w:r>
          </w:p>
        </w:tc>
        <w:tc>
          <w:tcPr>
            <w:tcW w:w="963"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101,7</w:t>
            </w:r>
          </w:p>
        </w:tc>
        <w:tc>
          <w:tcPr>
            <w:tcW w:w="964"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102,0</w:t>
            </w:r>
          </w:p>
        </w:tc>
        <w:tc>
          <w:tcPr>
            <w:tcW w:w="861"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137,1</w:t>
            </w:r>
          </w:p>
        </w:tc>
        <w:tc>
          <w:tcPr>
            <w:tcW w:w="887"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103,1</w:t>
            </w:r>
          </w:p>
        </w:tc>
        <w:tc>
          <w:tcPr>
            <w:tcW w:w="795" w:type="dxa"/>
            <w:vAlign w:val="center"/>
          </w:tcPr>
          <w:p w:rsidR="00A47D52" w:rsidRDefault="00F03C88" w:rsidP="00A47D52">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101,0</w:t>
            </w:r>
          </w:p>
        </w:tc>
      </w:tr>
    </w:tbl>
    <w:p w:rsidR="009D595C" w:rsidRDefault="009D595C" w:rsidP="009D595C">
      <w:pPr>
        <w:pStyle w:val="a3"/>
        <w:spacing w:after="0" w:line="240" w:lineRule="auto"/>
        <w:ind w:left="0" w:firstLine="709"/>
        <w:jc w:val="center"/>
        <w:rPr>
          <w:rFonts w:ascii="Times New Roman" w:hAnsi="Times New Roman" w:cs="Times New Roman"/>
          <w:sz w:val="28"/>
          <w:szCs w:val="28"/>
          <w:lang w:eastAsia="ru-RU"/>
        </w:rPr>
      </w:pPr>
    </w:p>
    <w:p w:rsidR="00A6019F" w:rsidRDefault="00A6019F" w:rsidP="009D595C">
      <w:pPr>
        <w:pStyle w:val="a3"/>
        <w:spacing w:after="0" w:line="240" w:lineRule="auto"/>
        <w:ind w:left="0" w:firstLine="709"/>
        <w:jc w:val="center"/>
        <w:rPr>
          <w:rFonts w:ascii="Times New Roman" w:hAnsi="Times New Roman" w:cs="Times New Roman"/>
          <w:sz w:val="28"/>
          <w:szCs w:val="28"/>
          <w:lang w:eastAsia="ru-RU"/>
        </w:rPr>
      </w:pPr>
    </w:p>
    <w:p w:rsidR="00A6019F" w:rsidRDefault="00A6019F" w:rsidP="009D595C">
      <w:pPr>
        <w:pStyle w:val="a3"/>
        <w:spacing w:after="0" w:line="240" w:lineRule="auto"/>
        <w:ind w:left="0" w:firstLine="709"/>
        <w:jc w:val="center"/>
        <w:rPr>
          <w:rFonts w:ascii="Times New Roman" w:hAnsi="Times New Roman" w:cs="Times New Roman"/>
          <w:sz w:val="28"/>
          <w:szCs w:val="28"/>
          <w:lang w:eastAsia="ru-RU"/>
        </w:rPr>
      </w:pPr>
    </w:p>
    <w:p w:rsidR="00A6019F" w:rsidRDefault="00A6019F" w:rsidP="009D595C">
      <w:pPr>
        <w:pStyle w:val="a3"/>
        <w:spacing w:after="0" w:line="240" w:lineRule="auto"/>
        <w:ind w:left="0" w:firstLine="709"/>
        <w:jc w:val="center"/>
        <w:rPr>
          <w:rFonts w:ascii="Times New Roman" w:hAnsi="Times New Roman" w:cs="Times New Roman"/>
          <w:sz w:val="28"/>
          <w:szCs w:val="28"/>
          <w:lang w:eastAsia="ru-RU"/>
        </w:rPr>
        <w:sectPr w:rsidR="00A6019F" w:rsidSect="009D595C">
          <w:pgSz w:w="16838" w:h="11906" w:orient="landscape"/>
          <w:pgMar w:top="1134" w:right="851" w:bottom="1134" w:left="1418" w:header="709" w:footer="709" w:gutter="0"/>
          <w:cols w:space="708"/>
          <w:docGrid w:linePitch="360"/>
        </w:sectPr>
      </w:pPr>
    </w:p>
    <w:p w:rsidR="00A6019F" w:rsidRDefault="00A6019F" w:rsidP="00D639B4">
      <w:pPr>
        <w:pStyle w:val="a3"/>
        <w:spacing w:after="0" w:line="240" w:lineRule="auto"/>
        <w:ind w:left="0"/>
        <w:jc w:val="center"/>
        <w:rPr>
          <w:rFonts w:ascii="Times New Roman" w:hAnsi="Times New Roman" w:cs="Times New Roman"/>
          <w:b/>
          <w:i/>
          <w:sz w:val="28"/>
          <w:szCs w:val="28"/>
          <w:lang w:eastAsia="ru-RU"/>
        </w:rPr>
      </w:pPr>
      <w:r w:rsidRPr="00A6019F">
        <w:rPr>
          <w:rFonts w:ascii="Times New Roman" w:hAnsi="Times New Roman" w:cs="Times New Roman"/>
          <w:b/>
          <w:i/>
          <w:sz w:val="28"/>
          <w:szCs w:val="28"/>
          <w:lang w:eastAsia="ru-RU"/>
        </w:rPr>
        <w:lastRenderedPageBreak/>
        <w:t>Раздел 15. Лесопромышленный комплекс</w:t>
      </w:r>
    </w:p>
    <w:p w:rsidR="00A6019F" w:rsidRDefault="00A6019F" w:rsidP="009D595C">
      <w:pPr>
        <w:pStyle w:val="a3"/>
        <w:spacing w:after="0" w:line="240" w:lineRule="auto"/>
        <w:ind w:left="0" w:firstLine="709"/>
        <w:jc w:val="center"/>
        <w:rPr>
          <w:rFonts w:ascii="Times New Roman" w:hAnsi="Times New Roman" w:cs="Times New Roman"/>
          <w:b/>
          <w:i/>
          <w:sz w:val="28"/>
          <w:szCs w:val="28"/>
          <w:lang w:eastAsia="ru-RU"/>
        </w:rPr>
      </w:pPr>
    </w:p>
    <w:p w:rsidR="00A6019F" w:rsidRDefault="00D639B4" w:rsidP="00D639B4">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Лесопромышленный комплекс представлен в Волчанском городском округе одним видом экономической деятельности: «обработка древесины и производство изделий из дерева».</w:t>
      </w:r>
    </w:p>
    <w:p w:rsidR="00D639B4" w:rsidRDefault="00D639B4" w:rsidP="00D639B4">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Долгое время данную нишу на территории Волчанского городского округа занимало предприятие ООО «Простор», после признания данного предприятия банкротом в 2010 году</w:t>
      </w:r>
      <w:r w:rsidR="001D02A0">
        <w:rPr>
          <w:rFonts w:ascii="Times New Roman" w:hAnsi="Times New Roman" w:cs="Times New Roman"/>
          <w:sz w:val="28"/>
          <w:szCs w:val="28"/>
          <w:lang w:eastAsia="ru-RU"/>
        </w:rPr>
        <w:t>, в лесопромышленной отрасли сменилось еще несколько предприятий.</w:t>
      </w:r>
    </w:p>
    <w:p w:rsidR="001D02A0" w:rsidRDefault="001D02A0" w:rsidP="00B6094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 2015 году свою работу начало новое предприятие </w:t>
      </w:r>
      <w:r w:rsidRPr="001D02A0">
        <w:rPr>
          <w:rFonts w:ascii="Times New Roman" w:eastAsia="Times New Roman" w:hAnsi="Times New Roman" w:cs="Times New Roman"/>
          <w:sz w:val="28"/>
          <w:szCs w:val="28"/>
          <w:lang w:eastAsia="ru-RU"/>
        </w:rPr>
        <w:t>ООО «ЛСА Групп». В первом квартале численность работников составляла 27 человек, по итогам полугодия численность работающих составляла 34 человека, на конец отчетного периода за 9 месяцев численность – 37 человек</w:t>
      </w:r>
      <w:r>
        <w:rPr>
          <w:rFonts w:ascii="Times New Roman" w:eastAsia="Times New Roman" w:hAnsi="Times New Roman" w:cs="Times New Roman"/>
          <w:sz w:val="28"/>
          <w:szCs w:val="28"/>
          <w:lang w:eastAsia="ru-RU"/>
        </w:rPr>
        <w:t xml:space="preserve"> и выпуск товарной продукции – 22,735 млн. рублей</w:t>
      </w:r>
      <w:r w:rsidRPr="001D02A0">
        <w:rPr>
          <w:rFonts w:ascii="Times New Roman" w:eastAsia="Times New Roman" w:hAnsi="Times New Roman" w:cs="Times New Roman"/>
          <w:sz w:val="28"/>
          <w:szCs w:val="28"/>
          <w:lang w:eastAsia="ru-RU"/>
        </w:rPr>
        <w:t>. Предприятие планирует реализацию инвестиционного проекта «Строительство современного лесопильного завода в г. Волчанске Свердловской области». Инвестиционная фаза проекта до 12 месяцев, срок окупаемости – 2,75 лет, проектом предусмотрены: заготовка леса и экспортное лесопиление, в перспективе предполагается организация выпуска строганой продукции и топливных брикетов. Планируемый выпуск продукции – до 70000 м³ в год, создание более 100 высокопроизводительных рабочих мест, что очень привлекательно для территории на фоне закрытия градообразующего угледобывающего предприятия Волчанского разреза. В настоящий момент уже частично запущена лесопильная линия на базе круглопильных швейцарских станков.</w:t>
      </w:r>
    </w:p>
    <w:p w:rsidR="00B60947" w:rsidRDefault="00B60947" w:rsidP="00B609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Конкурентные преимущества:</w:t>
      </w:r>
    </w:p>
    <w:p w:rsidR="00B60947" w:rsidRDefault="00B60947" w:rsidP="00B609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Волчанский городской округ располагает объемами древесного сырья для перспективного наращивания объемов лесопользования и развития деревообрабатывающего производства.</w:t>
      </w:r>
    </w:p>
    <w:p w:rsidR="00B60947" w:rsidRDefault="00B60947" w:rsidP="00B609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ограничивающие факторы развития отрасли:</w:t>
      </w:r>
    </w:p>
    <w:p w:rsidR="00B60947" w:rsidRDefault="00B60947" w:rsidP="00B60947">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B60947">
        <w:rPr>
          <w:rFonts w:ascii="Times New Roman" w:eastAsia="Times New Roman" w:hAnsi="Times New Roman" w:cs="Times New Roman"/>
          <w:sz w:val="28"/>
          <w:szCs w:val="28"/>
          <w:lang w:eastAsia="ru-RU"/>
        </w:rPr>
        <w:t>слабо развитая производственная и дорожно-транспортная инфраструктура, затрудняющая освоение новых участков лесного фонда;</w:t>
      </w:r>
    </w:p>
    <w:p w:rsidR="00B60947" w:rsidRDefault="00A156EC" w:rsidP="00B60947">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неэффективное лесопользование (низкий уровень освоения расчетной лесосеки; высокая доля  отходов производства);</w:t>
      </w:r>
    </w:p>
    <w:p w:rsidR="00A156EC" w:rsidRDefault="00BC76F7" w:rsidP="00B60947">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недостаточная точность государственного учета лесов и значительные неиспользуемые лесосырьевые ресурсы на землях лесного фонда. Данная проблема затрудняет работу по привлечению инвестиций в лесопромышленный комплекс, так как отсутствие точных данных о качестве и составе лесосырьевых ресурсов не позволяет потенциальному инвестору составить достоверное представление об объекте вложений.</w:t>
      </w:r>
    </w:p>
    <w:p w:rsidR="00BC76F7" w:rsidRDefault="004F221C" w:rsidP="00BC76F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долгосрочной перспективе планируется устойчивый спрос на продукцию лесопромышленного комплекса, наращивание объемов производства и расширение рынков сбыта.</w:t>
      </w:r>
    </w:p>
    <w:p w:rsidR="004F221C" w:rsidRDefault="004F221C" w:rsidP="00BC76F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Сценарий инерционного развития не предполагает полную реализацию инвестиционного проекта ООО «ЛСА Групп», направленного на производство продукции глубокой переработки древесины.</w:t>
      </w:r>
    </w:p>
    <w:p w:rsidR="004F221C" w:rsidRDefault="004F221C" w:rsidP="00BC76F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реализации инвестиционного проекта в долгосрочной перспективе темпы производства ожидаются минимальными, преимущественно за счет дозагрузки имеющихся производственных мощностей.</w:t>
      </w:r>
    </w:p>
    <w:p w:rsidR="004F221C" w:rsidRDefault="004F221C" w:rsidP="00BC76F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Сценарий умеренно-консервативного развития предусматривает небольшое финансирование инвестиционного проекта. </w:t>
      </w:r>
    </w:p>
    <w:p w:rsidR="004F221C" w:rsidRDefault="004F221C" w:rsidP="00BC76F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целевого (базового) развития предполагает рост производства продукции лесопромышленного комплекса в результате:</w:t>
      </w:r>
    </w:p>
    <w:p w:rsidR="004F221C" w:rsidRDefault="004F221C" w:rsidP="00BC76F7">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реализации инвестиционного проекта, ускорения его реализации.</w:t>
      </w:r>
    </w:p>
    <w:p w:rsidR="00B60947" w:rsidRDefault="00B60947"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872C2A" w:rsidRDefault="00872C2A" w:rsidP="00B60947">
      <w:pPr>
        <w:spacing w:after="0" w:line="240" w:lineRule="auto"/>
        <w:ind w:firstLine="709"/>
        <w:jc w:val="both"/>
        <w:rPr>
          <w:rFonts w:ascii="Times New Roman" w:eastAsia="Times New Roman" w:hAnsi="Times New Roman" w:cs="Times New Roman"/>
          <w:sz w:val="28"/>
          <w:szCs w:val="28"/>
          <w:lang w:eastAsia="ru-RU"/>
        </w:rPr>
        <w:sectPr w:rsidR="00872C2A" w:rsidSect="00A6019F">
          <w:pgSz w:w="11906" w:h="16838"/>
          <w:pgMar w:top="1134" w:right="851" w:bottom="1134" w:left="1418" w:header="709" w:footer="709" w:gutter="0"/>
          <w:cols w:space="708"/>
          <w:docGrid w:linePitch="360"/>
        </w:sectPr>
      </w:pPr>
    </w:p>
    <w:p w:rsidR="00872C2A" w:rsidRDefault="00872C2A" w:rsidP="00872C2A">
      <w:pPr>
        <w:pStyle w:val="a3"/>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Индикаторы развития лесопромышленного комплекса в Волчанском городском округе до 2030 года</w:t>
      </w:r>
    </w:p>
    <w:p w:rsidR="00872C2A" w:rsidRDefault="00872C2A" w:rsidP="00872C2A">
      <w:pPr>
        <w:pStyle w:val="a3"/>
        <w:spacing w:after="0" w:line="240" w:lineRule="auto"/>
        <w:ind w:left="0" w:firstLine="709"/>
        <w:jc w:val="center"/>
        <w:rPr>
          <w:rFonts w:ascii="Times New Roman" w:hAnsi="Times New Roman" w:cs="Times New Roman"/>
          <w:sz w:val="28"/>
          <w:szCs w:val="28"/>
          <w:lang w:eastAsia="ru-RU"/>
        </w:rPr>
      </w:pPr>
    </w:p>
    <w:tbl>
      <w:tblPr>
        <w:tblStyle w:val="a4"/>
        <w:tblW w:w="0" w:type="auto"/>
        <w:tblLook w:val="04A0"/>
      </w:tblPr>
      <w:tblGrid>
        <w:gridCol w:w="4361"/>
        <w:gridCol w:w="1227"/>
        <w:gridCol w:w="1090"/>
        <w:gridCol w:w="986"/>
        <w:gridCol w:w="1006"/>
        <w:gridCol w:w="986"/>
        <w:gridCol w:w="986"/>
        <w:gridCol w:w="986"/>
        <w:gridCol w:w="986"/>
        <w:gridCol w:w="986"/>
        <w:gridCol w:w="986"/>
      </w:tblGrid>
      <w:tr w:rsidR="00872C2A" w:rsidTr="00872C2A">
        <w:tc>
          <w:tcPr>
            <w:tcW w:w="4361" w:type="dxa"/>
            <w:vMerge w:val="restart"/>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Целевые показатели</w:t>
            </w:r>
          </w:p>
        </w:tc>
        <w:tc>
          <w:tcPr>
            <w:tcW w:w="1227" w:type="dxa"/>
            <w:vMerge w:val="restart"/>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2015 год (оценка)</w:t>
            </w:r>
          </w:p>
        </w:tc>
        <w:tc>
          <w:tcPr>
            <w:tcW w:w="3074" w:type="dxa"/>
            <w:gridSpan w:val="3"/>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1 - инерционный</w:t>
            </w:r>
          </w:p>
        </w:tc>
        <w:tc>
          <w:tcPr>
            <w:tcW w:w="2890" w:type="dxa"/>
            <w:gridSpan w:val="3"/>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2 – умеренно-консервативный</w:t>
            </w:r>
          </w:p>
        </w:tc>
        <w:tc>
          <w:tcPr>
            <w:tcW w:w="2889" w:type="dxa"/>
            <w:gridSpan w:val="3"/>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3 – целевой (базовый)</w:t>
            </w:r>
          </w:p>
        </w:tc>
      </w:tr>
      <w:tr w:rsidR="00872C2A" w:rsidTr="00872C2A">
        <w:tc>
          <w:tcPr>
            <w:tcW w:w="4361" w:type="dxa"/>
            <w:vMerge/>
          </w:tcPr>
          <w:p w:rsidR="00872C2A" w:rsidRDefault="00872C2A" w:rsidP="0004159F">
            <w:pPr>
              <w:pStyle w:val="a3"/>
              <w:ind w:left="0"/>
              <w:jc w:val="center"/>
              <w:rPr>
                <w:rFonts w:ascii="Times New Roman" w:hAnsi="Times New Roman" w:cs="Times New Roman"/>
                <w:sz w:val="28"/>
                <w:szCs w:val="28"/>
                <w:lang w:eastAsia="ru-RU"/>
              </w:rPr>
            </w:pPr>
          </w:p>
        </w:tc>
        <w:tc>
          <w:tcPr>
            <w:tcW w:w="1227" w:type="dxa"/>
            <w:vMerge/>
            <w:vAlign w:val="center"/>
          </w:tcPr>
          <w:p w:rsidR="00872C2A" w:rsidRDefault="00872C2A" w:rsidP="0004159F">
            <w:pPr>
              <w:pStyle w:val="a3"/>
              <w:ind w:left="0"/>
              <w:jc w:val="center"/>
              <w:rPr>
                <w:rFonts w:ascii="Times New Roman" w:hAnsi="Times New Roman" w:cs="Times New Roman"/>
                <w:sz w:val="28"/>
                <w:szCs w:val="28"/>
                <w:lang w:eastAsia="ru-RU"/>
              </w:rPr>
            </w:pPr>
          </w:p>
        </w:tc>
        <w:tc>
          <w:tcPr>
            <w:tcW w:w="1090"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78"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1006"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63"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63"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64"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63"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63"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63" w:type="dxa"/>
            <w:vAlign w:val="center"/>
          </w:tcPr>
          <w:p w:rsidR="00872C2A" w:rsidRDefault="00872C2A"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r>
      <w:tr w:rsidR="00872C2A" w:rsidTr="00872C2A">
        <w:tc>
          <w:tcPr>
            <w:tcW w:w="4361" w:type="dxa"/>
            <w:vAlign w:val="center"/>
          </w:tcPr>
          <w:p w:rsidR="00872C2A" w:rsidRDefault="00872C2A"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на конец периода, млн. рублей</w:t>
            </w:r>
          </w:p>
        </w:tc>
        <w:tc>
          <w:tcPr>
            <w:tcW w:w="1227"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30,313</w:t>
            </w:r>
          </w:p>
        </w:tc>
        <w:tc>
          <w:tcPr>
            <w:tcW w:w="1090"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30,7</w:t>
            </w:r>
          </w:p>
        </w:tc>
        <w:tc>
          <w:tcPr>
            <w:tcW w:w="978"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32,7</w:t>
            </w:r>
          </w:p>
        </w:tc>
        <w:tc>
          <w:tcPr>
            <w:tcW w:w="1006"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36,0</w:t>
            </w:r>
          </w:p>
        </w:tc>
        <w:tc>
          <w:tcPr>
            <w:tcW w:w="963"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32,5</w:t>
            </w:r>
          </w:p>
        </w:tc>
        <w:tc>
          <w:tcPr>
            <w:tcW w:w="963"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55,0</w:t>
            </w:r>
          </w:p>
        </w:tc>
        <w:tc>
          <w:tcPr>
            <w:tcW w:w="964"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75,0</w:t>
            </w:r>
          </w:p>
        </w:tc>
        <w:tc>
          <w:tcPr>
            <w:tcW w:w="963"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60,0</w:t>
            </w:r>
          </w:p>
        </w:tc>
        <w:tc>
          <w:tcPr>
            <w:tcW w:w="963"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120,0</w:t>
            </w:r>
          </w:p>
        </w:tc>
        <w:tc>
          <w:tcPr>
            <w:tcW w:w="963" w:type="dxa"/>
            <w:vAlign w:val="center"/>
          </w:tcPr>
          <w:p w:rsidR="00872C2A" w:rsidRPr="00A47D52" w:rsidRDefault="00594733"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190,0</w:t>
            </w:r>
          </w:p>
        </w:tc>
      </w:tr>
      <w:tr w:rsidR="00872C2A" w:rsidTr="00872C2A">
        <w:tc>
          <w:tcPr>
            <w:tcW w:w="4361" w:type="dxa"/>
            <w:vAlign w:val="center"/>
          </w:tcPr>
          <w:p w:rsidR="00872C2A" w:rsidRDefault="00872C2A"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Индекс производства среднегодовой за период, процентов</w:t>
            </w:r>
          </w:p>
        </w:tc>
        <w:tc>
          <w:tcPr>
            <w:tcW w:w="1227"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090"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0,4</w:t>
            </w:r>
          </w:p>
        </w:tc>
        <w:tc>
          <w:tcPr>
            <w:tcW w:w="978"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1,1</w:t>
            </w:r>
          </w:p>
        </w:tc>
        <w:tc>
          <w:tcPr>
            <w:tcW w:w="1006"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1,6</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2,4</w:t>
            </w:r>
          </w:p>
        </w:tc>
        <w:tc>
          <w:tcPr>
            <w:tcW w:w="963" w:type="dxa"/>
            <w:vAlign w:val="center"/>
          </w:tcPr>
          <w:p w:rsidR="00872C2A" w:rsidRPr="00594733"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594733">
              <w:rPr>
                <w:rFonts w:ascii="Times New Roman" w:hAnsi="Times New Roman" w:cs="Times New Roman"/>
                <w:sz w:val="28"/>
                <w:szCs w:val="28"/>
                <w:lang w:eastAsia="ru-RU"/>
              </w:rPr>
              <w:t>11,5</w:t>
            </w:r>
          </w:p>
        </w:tc>
        <w:tc>
          <w:tcPr>
            <w:tcW w:w="964"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6,1</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594733">
              <w:rPr>
                <w:rFonts w:ascii="Times New Roman" w:hAnsi="Times New Roman" w:cs="Times New Roman"/>
                <w:sz w:val="28"/>
                <w:szCs w:val="28"/>
                <w:lang w:eastAsia="ru-RU"/>
              </w:rPr>
              <w:t>32,6</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594733">
              <w:rPr>
                <w:rFonts w:ascii="Times New Roman" w:hAnsi="Times New Roman" w:cs="Times New Roman"/>
                <w:sz w:val="28"/>
                <w:szCs w:val="28"/>
                <w:lang w:eastAsia="ru-RU"/>
              </w:rPr>
              <w:t>16,7</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9,7</w:t>
            </w:r>
          </w:p>
        </w:tc>
      </w:tr>
      <w:tr w:rsidR="00872C2A" w:rsidTr="00872C2A">
        <w:tc>
          <w:tcPr>
            <w:tcW w:w="4361" w:type="dxa"/>
            <w:vAlign w:val="center"/>
          </w:tcPr>
          <w:p w:rsidR="00872C2A" w:rsidRDefault="00872C2A"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Производительность труда в отрасли на конец периода, тысяч рублей</w:t>
            </w:r>
          </w:p>
        </w:tc>
        <w:tc>
          <w:tcPr>
            <w:tcW w:w="1227"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977,8</w:t>
            </w:r>
          </w:p>
        </w:tc>
        <w:tc>
          <w:tcPr>
            <w:tcW w:w="1090"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1023,3</w:t>
            </w:r>
          </w:p>
        </w:tc>
        <w:tc>
          <w:tcPr>
            <w:tcW w:w="978"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1054,8</w:t>
            </w:r>
          </w:p>
        </w:tc>
        <w:tc>
          <w:tcPr>
            <w:tcW w:w="1006"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1125,0</w:t>
            </w:r>
          </w:p>
        </w:tc>
        <w:tc>
          <w:tcPr>
            <w:tcW w:w="963"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1048,3</w:t>
            </w:r>
          </w:p>
        </w:tc>
        <w:tc>
          <w:tcPr>
            <w:tcW w:w="963"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1375,0</w:t>
            </w:r>
          </w:p>
        </w:tc>
        <w:tc>
          <w:tcPr>
            <w:tcW w:w="964"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1500,0</w:t>
            </w:r>
          </w:p>
        </w:tc>
        <w:tc>
          <w:tcPr>
            <w:tcW w:w="963"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1200,0</w:t>
            </w:r>
          </w:p>
        </w:tc>
        <w:tc>
          <w:tcPr>
            <w:tcW w:w="963"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1395,0</w:t>
            </w:r>
          </w:p>
        </w:tc>
        <w:tc>
          <w:tcPr>
            <w:tcW w:w="963"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1583,3</w:t>
            </w:r>
          </w:p>
        </w:tc>
      </w:tr>
      <w:tr w:rsidR="00872C2A" w:rsidTr="00872C2A">
        <w:tc>
          <w:tcPr>
            <w:tcW w:w="4361" w:type="dxa"/>
            <w:vAlign w:val="center"/>
          </w:tcPr>
          <w:p w:rsidR="00872C2A" w:rsidRDefault="00872C2A"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производительности труда (среднегодовой), процентов</w:t>
            </w:r>
          </w:p>
        </w:tc>
        <w:tc>
          <w:tcPr>
            <w:tcW w:w="1227" w:type="dxa"/>
            <w:vAlign w:val="center"/>
          </w:tcPr>
          <w:p w:rsidR="00872C2A" w:rsidRDefault="00594733"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090"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1,5</w:t>
            </w:r>
          </w:p>
        </w:tc>
        <w:tc>
          <w:tcPr>
            <w:tcW w:w="978"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0,5</w:t>
            </w:r>
          </w:p>
        </w:tc>
        <w:tc>
          <w:tcPr>
            <w:tcW w:w="1006"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1,1</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2,4</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5,2</w:t>
            </w:r>
          </w:p>
        </w:tc>
        <w:tc>
          <w:tcPr>
            <w:tcW w:w="964"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1,5</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7,6</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2,7</w:t>
            </w:r>
          </w:p>
        </w:tc>
        <w:tc>
          <w:tcPr>
            <w:tcW w:w="963" w:type="dxa"/>
            <w:vAlign w:val="center"/>
          </w:tcPr>
          <w:p w:rsidR="00872C2A"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94733">
              <w:rPr>
                <w:rFonts w:ascii="Times New Roman" w:hAnsi="Times New Roman" w:cs="Times New Roman"/>
                <w:sz w:val="28"/>
                <w:szCs w:val="28"/>
                <w:lang w:eastAsia="ru-RU"/>
              </w:rPr>
              <w:t>2,3</w:t>
            </w:r>
          </w:p>
        </w:tc>
      </w:tr>
    </w:tbl>
    <w:p w:rsidR="00872C2A" w:rsidRPr="001D02A0" w:rsidRDefault="00872C2A" w:rsidP="00B60947">
      <w:pPr>
        <w:spacing w:after="0" w:line="240" w:lineRule="auto"/>
        <w:ind w:firstLine="709"/>
        <w:jc w:val="both"/>
        <w:rPr>
          <w:rFonts w:ascii="Times New Roman" w:eastAsia="Times New Roman" w:hAnsi="Times New Roman" w:cs="Times New Roman"/>
          <w:sz w:val="28"/>
          <w:szCs w:val="28"/>
          <w:lang w:eastAsia="ru-RU"/>
        </w:rPr>
      </w:pPr>
    </w:p>
    <w:p w:rsidR="001D02A0" w:rsidRDefault="001D02A0" w:rsidP="00D639B4">
      <w:pPr>
        <w:pStyle w:val="a3"/>
        <w:spacing w:after="0" w:line="240" w:lineRule="auto"/>
        <w:ind w:left="0" w:firstLine="709"/>
        <w:jc w:val="both"/>
        <w:rPr>
          <w:rFonts w:ascii="Times New Roman" w:hAnsi="Times New Roman" w:cs="Times New Roman"/>
          <w:sz w:val="28"/>
          <w:szCs w:val="28"/>
          <w:lang w:eastAsia="ru-RU"/>
        </w:rPr>
      </w:pPr>
    </w:p>
    <w:p w:rsidR="00872C2A" w:rsidRDefault="00872C2A" w:rsidP="00D639B4">
      <w:pPr>
        <w:pStyle w:val="a3"/>
        <w:spacing w:after="0" w:line="240" w:lineRule="auto"/>
        <w:ind w:left="0" w:firstLine="709"/>
        <w:jc w:val="both"/>
        <w:rPr>
          <w:rFonts w:ascii="Times New Roman" w:hAnsi="Times New Roman" w:cs="Times New Roman"/>
          <w:sz w:val="28"/>
          <w:szCs w:val="28"/>
          <w:lang w:eastAsia="ru-RU"/>
        </w:rPr>
      </w:pPr>
    </w:p>
    <w:p w:rsidR="00872C2A" w:rsidRDefault="00872C2A" w:rsidP="00D639B4">
      <w:pPr>
        <w:pStyle w:val="a3"/>
        <w:spacing w:after="0" w:line="240" w:lineRule="auto"/>
        <w:ind w:left="0" w:firstLine="709"/>
        <w:jc w:val="both"/>
        <w:rPr>
          <w:rFonts w:ascii="Times New Roman" w:hAnsi="Times New Roman" w:cs="Times New Roman"/>
          <w:sz w:val="28"/>
          <w:szCs w:val="28"/>
          <w:lang w:eastAsia="ru-RU"/>
        </w:rPr>
      </w:pPr>
    </w:p>
    <w:p w:rsidR="00872C2A" w:rsidRDefault="00872C2A" w:rsidP="00D639B4">
      <w:pPr>
        <w:pStyle w:val="a3"/>
        <w:spacing w:after="0" w:line="240" w:lineRule="auto"/>
        <w:ind w:left="0" w:firstLine="709"/>
        <w:jc w:val="both"/>
        <w:rPr>
          <w:rFonts w:ascii="Times New Roman" w:hAnsi="Times New Roman" w:cs="Times New Roman"/>
          <w:sz w:val="28"/>
          <w:szCs w:val="28"/>
          <w:lang w:eastAsia="ru-RU"/>
        </w:rPr>
      </w:pPr>
    </w:p>
    <w:p w:rsidR="00872C2A" w:rsidRDefault="00872C2A" w:rsidP="00D639B4">
      <w:pPr>
        <w:pStyle w:val="a3"/>
        <w:spacing w:after="0" w:line="240" w:lineRule="auto"/>
        <w:ind w:left="0" w:firstLine="709"/>
        <w:jc w:val="both"/>
        <w:rPr>
          <w:rFonts w:ascii="Times New Roman" w:hAnsi="Times New Roman" w:cs="Times New Roman"/>
          <w:sz w:val="28"/>
          <w:szCs w:val="28"/>
          <w:lang w:eastAsia="ru-RU"/>
        </w:rPr>
      </w:pPr>
    </w:p>
    <w:p w:rsidR="00872C2A" w:rsidRDefault="00872C2A" w:rsidP="00D639B4">
      <w:pPr>
        <w:pStyle w:val="a3"/>
        <w:spacing w:after="0" w:line="240" w:lineRule="auto"/>
        <w:ind w:left="0" w:firstLine="709"/>
        <w:jc w:val="both"/>
        <w:rPr>
          <w:rFonts w:ascii="Times New Roman" w:hAnsi="Times New Roman" w:cs="Times New Roman"/>
          <w:sz w:val="28"/>
          <w:szCs w:val="28"/>
          <w:lang w:eastAsia="ru-RU"/>
        </w:rPr>
      </w:pPr>
    </w:p>
    <w:p w:rsidR="00872C2A" w:rsidRDefault="00872C2A" w:rsidP="00D639B4">
      <w:pPr>
        <w:pStyle w:val="a3"/>
        <w:spacing w:after="0" w:line="240" w:lineRule="auto"/>
        <w:ind w:left="0" w:firstLine="709"/>
        <w:jc w:val="both"/>
        <w:rPr>
          <w:rFonts w:ascii="Times New Roman" w:hAnsi="Times New Roman" w:cs="Times New Roman"/>
          <w:sz w:val="28"/>
          <w:szCs w:val="28"/>
          <w:lang w:eastAsia="ru-RU"/>
        </w:rPr>
        <w:sectPr w:rsidR="00872C2A" w:rsidSect="00872C2A">
          <w:pgSz w:w="16838" w:h="11906" w:orient="landscape"/>
          <w:pgMar w:top="1134" w:right="851" w:bottom="1134" w:left="1418" w:header="709" w:footer="709" w:gutter="0"/>
          <w:cols w:space="708"/>
          <w:docGrid w:linePitch="360"/>
        </w:sectPr>
      </w:pPr>
    </w:p>
    <w:p w:rsidR="00872C2A" w:rsidRPr="00872C2A" w:rsidRDefault="00872C2A" w:rsidP="00872C2A">
      <w:pPr>
        <w:pStyle w:val="a3"/>
        <w:spacing w:after="0" w:line="240" w:lineRule="auto"/>
        <w:ind w:left="0"/>
        <w:jc w:val="center"/>
        <w:rPr>
          <w:rFonts w:ascii="Times New Roman" w:hAnsi="Times New Roman" w:cs="Times New Roman"/>
          <w:b/>
          <w:sz w:val="28"/>
          <w:szCs w:val="28"/>
          <w:lang w:eastAsia="ru-RU"/>
        </w:rPr>
      </w:pPr>
      <w:r w:rsidRPr="00872C2A">
        <w:rPr>
          <w:rFonts w:ascii="Times New Roman" w:hAnsi="Times New Roman" w:cs="Times New Roman"/>
          <w:b/>
          <w:sz w:val="28"/>
          <w:szCs w:val="28"/>
          <w:lang w:eastAsia="ru-RU"/>
        </w:rPr>
        <w:lastRenderedPageBreak/>
        <w:t>Часть 8. Агропромышленный комплекс.</w:t>
      </w:r>
    </w:p>
    <w:p w:rsidR="00872C2A" w:rsidRDefault="00872C2A" w:rsidP="00872C2A">
      <w:pPr>
        <w:pStyle w:val="a3"/>
        <w:spacing w:after="0" w:line="240" w:lineRule="auto"/>
        <w:ind w:left="0"/>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Раздел 16. Сельское хозяйство</w:t>
      </w:r>
    </w:p>
    <w:p w:rsidR="00872C2A" w:rsidRDefault="00872C2A" w:rsidP="00872C2A">
      <w:pPr>
        <w:pStyle w:val="a3"/>
        <w:spacing w:after="0" w:line="240" w:lineRule="auto"/>
        <w:ind w:left="0"/>
        <w:jc w:val="center"/>
        <w:rPr>
          <w:rFonts w:ascii="Times New Roman" w:hAnsi="Times New Roman" w:cs="Times New Roman"/>
          <w:b/>
          <w:i/>
          <w:sz w:val="28"/>
          <w:szCs w:val="28"/>
          <w:lang w:eastAsia="ru-RU"/>
        </w:rPr>
      </w:pPr>
    </w:p>
    <w:p w:rsidR="00872C2A" w:rsidRDefault="00447CF2" w:rsidP="00447CF2">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территории Волчанского городского округа сельскую территорию представляет поселок Вьюжный, обладающий природным, демографическим </w:t>
      </w:r>
      <w:r w:rsidR="00C575B1">
        <w:rPr>
          <w:rFonts w:ascii="Times New Roman" w:hAnsi="Times New Roman" w:cs="Times New Roman"/>
          <w:sz w:val="28"/>
          <w:szCs w:val="28"/>
          <w:lang w:eastAsia="ru-RU"/>
        </w:rPr>
        <w:t>и экономическим потенциалом. В сельской местности проживает 262 человека или 2,7 процента к общей численности населения.</w:t>
      </w:r>
    </w:p>
    <w:p w:rsidR="00C575B1" w:rsidRDefault="00C575B1" w:rsidP="00161058">
      <w:pPr>
        <w:pStyle w:val="a3"/>
        <w:spacing w:after="0" w:line="240" w:lineRule="auto"/>
        <w:ind w:left="0" w:firstLine="709"/>
        <w:jc w:val="center"/>
        <w:rPr>
          <w:rFonts w:ascii="Times New Roman" w:hAnsi="Times New Roman" w:cs="Times New Roman"/>
          <w:sz w:val="28"/>
          <w:szCs w:val="28"/>
          <w:lang w:eastAsia="ru-RU"/>
        </w:rPr>
      </w:pPr>
    </w:p>
    <w:p w:rsidR="00161058" w:rsidRDefault="00161058" w:rsidP="00161058">
      <w:pPr>
        <w:pStyle w:val="a3"/>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Доля вида деятельности «сельское хозяйство» в основных показателях Волчанского городского округа</w:t>
      </w:r>
    </w:p>
    <w:p w:rsidR="00161058" w:rsidRDefault="00161058" w:rsidP="00161058">
      <w:pPr>
        <w:pStyle w:val="a3"/>
        <w:spacing w:after="0" w:line="240" w:lineRule="auto"/>
        <w:ind w:left="0" w:firstLine="709"/>
        <w:jc w:val="center"/>
        <w:rPr>
          <w:rFonts w:ascii="Times New Roman" w:hAnsi="Times New Roman" w:cs="Times New Roman"/>
          <w:sz w:val="28"/>
          <w:szCs w:val="28"/>
          <w:lang w:eastAsia="ru-RU"/>
        </w:rPr>
      </w:pPr>
    </w:p>
    <w:tbl>
      <w:tblPr>
        <w:tblStyle w:val="a4"/>
        <w:tblW w:w="0" w:type="auto"/>
        <w:tblLook w:val="04A0"/>
      </w:tblPr>
      <w:tblGrid>
        <w:gridCol w:w="6487"/>
        <w:gridCol w:w="1644"/>
        <w:gridCol w:w="1559"/>
      </w:tblGrid>
      <w:tr w:rsidR="00161058" w:rsidTr="00161058">
        <w:tc>
          <w:tcPr>
            <w:tcW w:w="6487" w:type="dxa"/>
            <w:vAlign w:val="center"/>
          </w:tcPr>
          <w:p w:rsidR="00161058" w:rsidRDefault="00161058"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1644" w:type="dxa"/>
            <w:vAlign w:val="center"/>
          </w:tcPr>
          <w:p w:rsidR="00161058" w:rsidRDefault="00161058"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1559" w:type="dxa"/>
            <w:vAlign w:val="center"/>
          </w:tcPr>
          <w:p w:rsidR="00161058" w:rsidRDefault="00712BD6"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 месяцев 2015 года</w:t>
            </w:r>
          </w:p>
        </w:tc>
      </w:tr>
      <w:tr w:rsidR="00161058" w:rsidTr="00161058">
        <w:tc>
          <w:tcPr>
            <w:tcW w:w="6487" w:type="dxa"/>
            <w:vAlign w:val="center"/>
          </w:tcPr>
          <w:p w:rsidR="00161058" w:rsidRDefault="00161058" w:rsidP="00161058">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выпускаемой продукции</w:t>
            </w:r>
          </w:p>
        </w:tc>
        <w:tc>
          <w:tcPr>
            <w:tcW w:w="1644" w:type="dxa"/>
            <w:vAlign w:val="center"/>
          </w:tcPr>
          <w:p w:rsidR="00161058" w:rsidRDefault="00997173"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1559" w:type="dxa"/>
            <w:vAlign w:val="center"/>
          </w:tcPr>
          <w:p w:rsidR="00161058" w:rsidRDefault="00712BD6"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r w:rsidR="00997173">
              <w:rPr>
                <w:rFonts w:ascii="Times New Roman" w:hAnsi="Times New Roman" w:cs="Times New Roman"/>
                <w:sz w:val="28"/>
                <w:szCs w:val="28"/>
                <w:lang w:eastAsia="ru-RU"/>
              </w:rPr>
              <w:t>,3</w:t>
            </w:r>
          </w:p>
        </w:tc>
      </w:tr>
      <w:tr w:rsidR="00161058" w:rsidTr="00161058">
        <w:tc>
          <w:tcPr>
            <w:tcW w:w="6487" w:type="dxa"/>
            <w:vAlign w:val="center"/>
          </w:tcPr>
          <w:p w:rsidR="00161058" w:rsidRDefault="00161058" w:rsidP="00161058">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работающих по полному кругу организаций</w:t>
            </w:r>
          </w:p>
        </w:tc>
        <w:tc>
          <w:tcPr>
            <w:tcW w:w="1644" w:type="dxa"/>
            <w:vAlign w:val="center"/>
          </w:tcPr>
          <w:p w:rsidR="00161058" w:rsidRDefault="00997173"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1559" w:type="dxa"/>
            <w:vAlign w:val="center"/>
          </w:tcPr>
          <w:p w:rsidR="00161058" w:rsidRDefault="00997173" w:rsidP="00161058">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p>
        </w:tc>
      </w:tr>
    </w:tbl>
    <w:p w:rsidR="00161058" w:rsidRDefault="00161058" w:rsidP="00161058">
      <w:pPr>
        <w:pStyle w:val="a3"/>
        <w:spacing w:after="0" w:line="240" w:lineRule="auto"/>
        <w:ind w:left="0" w:firstLine="709"/>
        <w:jc w:val="center"/>
        <w:rPr>
          <w:rFonts w:ascii="Times New Roman" w:hAnsi="Times New Roman" w:cs="Times New Roman"/>
          <w:sz w:val="28"/>
          <w:szCs w:val="28"/>
          <w:lang w:eastAsia="ru-RU"/>
        </w:rPr>
      </w:pPr>
    </w:p>
    <w:p w:rsidR="00712BD6" w:rsidRDefault="00712BD6" w:rsidP="00712BD6">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поселке Вьюжный работает одно предприятие по производству сельскохозяйственной продукции ОАО «Волчанское», которое специализируется на производстве молока и мяса. </w:t>
      </w:r>
    </w:p>
    <w:p w:rsidR="00712BD6" w:rsidRDefault="00712BD6" w:rsidP="00712BD6">
      <w:pPr>
        <w:pStyle w:val="a3"/>
        <w:spacing w:after="0" w:line="240" w:lineRule="auto"/>
        <w:ind w:left="0"/>
        <w:jc w:val="center"/>
        <w:rPr>
          <w:rFonts w:ascii="Times New Roman" w:hAnsi="Times New Roman" w:cs="Times New Roman"/>
          <w:sz w:val="28"/>
          <w:szCs w:val="28"/>
          <w:lang w:eastAsia="ru-RU"/>
        </w:rPr>
      </w:pPr>
    </w:p>
    <w:p w:rsidR="00712BD6" w:rsidRDefault="00712BD6" w:rsidP="00712BD6">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Основные итоги деятельности агропромышленного комплекса Волчанского городского округа в 2007-2014 годах </w:t>
      </w:r>
    </w:p>
    <w:p w:rsidR="00712BD6" w:rsidRDefault="00712BD6" w:rsidP="00712BD6">
      <w:pPr>
        <w:pStyle w:val="a3"/>
        <w:spacing w:after="0" w:line="240" w:lineRule="auto"/>
        <w:ind w:left="0"/>
        <w:jc w:val="center"/>
        <w:rPr>
          <w:rFonts w:ascii="Times New Roman" w:hAnsi="Times New Roman" w:cs="Times New Roman"/>
          <w:sz w:val="28"/>
          <w:szCs w:val="28"/>
          <w:lang w:eastAsia="ru-RU"/>
        </w:rPr>
      </w:pPr>
    </w:p>
    <w:tbl>
      <w:tblPr>
        <w:tblStyle w:val="a4"/>
        <w:tblW w:w="0" w:type="auto"/>
        <w:tblLook w:val="04A0"/>
      </w:tblPr>
      <w:tblGrid>
        <w:gridCol w:w="2494"/>
        <w:gridCol w:w="857"/>
        <w:gridCol w:w="895"/>
        <w:gridCol w:w="932"/>
        <w:gridCol w:w="846"/>
        <w:gridCol w:w="871"/>
        <w:gridCol w:w="986"/>
        <w:gridCol w:w="986"/>
        <w:gridCol w:w="986"/>
      </w:tblGrid>
      <w:tr w:rsidR="00712BD6" w:rsidTr="00814EEC">
        <w:tc>
          <w:tcPr>
            <w:tcW w:w="2518"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857"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897"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2008 год</w:t>
            </w:r>
          </w:p>
        </w:tc>
        <w:tc>
          <w:tcPr>
            <w:tcW w:w="936"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833"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872"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911"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950"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846"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712BD6" w:rsidTr="00814EEC">
        <w:tc>
          <w:tcPr>
            <w:tcW w:w="2518" w:type="dxa"/>
            <w:vAlign w:val="center"/>
          </w:tcPr>
          <w:p w:rsidR="00712BD6" w:rsidRPr="00CC1DFB" w:rsidRDefault="003A6CCF" w:rsidP="00712BD6">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Объем продукции сельского хозяйства, млн. рублей</w:t>
            </w:r>
          </w:p>
        </w:tc>
        <w:tc>
          <w:tcPr>
            <w:tcW w:w="857"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22,7</w:t>
            </w:r>
          </w:p>
        </w:tc>
        <w:tc>
          <w:tcPr>
            <w:tcW w:w="897"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27,5</w:t>
            </w:r>
          </w:p>
        </w:tc>
        <w:tc>
          <w:tcPr>
            <w:tcW w:w="936"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36,5</w:t>
            </w:r>
          </w:p>
        </w:tc>
        <w:tc>
          <w:tcPr>
            <w:tcW w:w="833"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36,2</w:t>
            </w:r>
          </w:p>
        </w:tc>
        <w:tc>
          <w:tcPr>
            <w:tcW w:w="872"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49,5</w:t>
            </w:r>
          </w:p>
        </w:tc>
        <w:tc>
          <w:tcPr>
            <w:tcW w:w="911"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38,5</w:t>
            </w:r>
          </w:p>
        </w:tc>
        <w:tc>
          <w:tcPr>
            <w:tcW w:w="950"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36,1</w:t>
            </w:r>
          </w:p>
        </w:tc>
        <w:tc>
          <w:tcPr>
            <w:tcW w:w="846"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40,0</w:t>
            </w:r>
          </w:p>
        </w:tc>
      </w:tr>
      <w:tr w:rsidR="00712BD6" w:rsidTr="00814EEC">
        <w:tc>
          <w:tcPr>
            <w:tcW w:w="2518" w:type="dxa"/>
            <w:vAlign w:val="center"/>
          </w:tcPr>
          <w:p w:rsidR="00712BD6" w:rsidRPr="00CC1DFB" w:rsidRDefault="003A6CCF" w:rsidP="00712BD6">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Темп роста, процентов к предыдущему году</w:t>
            </w:r>
          </w:p>
        </w:tc>
        <w:tc>
          <w:tcPr>
            <w:tcW w:w="857"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119,0</w:t>
            </w:r>
          </w:p>
        </w:tc>
        <w:tc>
          <w:tcPr>
            <w:tcW w:w="897"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121,1</w:t>
            </w:r>
          </w:p>
        </w:tc>
        <w:tc>
          <w:tcPr>
            <w:tcW w:w="936"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132,7</w:t>
            </w:r>
          </w:p>
        </w:tc>
        <w:tc>
          <w:tcPr>
            <w:tcW w:w="833"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99,2</w:t>
            </w:r>
          </w:p>
        </w:tc>
        <w:tc>
          <w:tcPr>
            <w:tcW w:w="872"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136,7</w:t>
            </w:r>
          </w:p>
        </w:tc>
        <w:tc>
          <w:tcPr>
            <w:tcW w:w="911"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77,8</w:t>
            </w:r>
          </w:p>
        </w:tc>
        <w:tc>
          <w:tcPr>
            <w:tcW w:w="950"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93,8</w:t>
            </w:r>
          </w:p>
        </w:tc>
        <w:tc>
          <w:tcPr>
            <w:tcW w:w="846" w:type="dxa"/>
            <w:vAlign w:val="center"/>
          </w:tcPr>
          <w:p w:rsidR="00712BD6" w:rsidRDefault="003A6CCF"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110,8</w:t>
            </w:r>
          </w:p>
        </w:tc>
      </w:tr>
      <w:tr w:rsidR="003A6CCF" w:rsidTr="00814EEC">
        <w:tc>
          <w:tcPr>
            <w:tcW w:w="2518" w:type="dxa"/>
            <w:vAlign w:val="center"/>
          </w:tcPr>
          <w:p w:rsidR="003A6CCF" w:rsidRPr="00CC1DFB" w:rsidRDefault="003A6CCF" w:rsidP="00712BD6">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Производство молока</w:t>
            </w:r>
          </w:p>
        </w:tc>
        <w:tc>
          <w:tcPr>
            <w:tcW w:w="857"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97"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936"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33"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72"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911"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950"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46" w:type="dxa"/>
            <w:vAlign w:val="center"/>
          </w:tcPr>
          <w:p w:rsidR="003A6CCF" w:rsidRDefault="003A6CCF" w:rsidP="00712BD6">
            <w:pPr>
              <w:pStyle w:val="a3"/>
              <w:ind w:left="0"/>
              <w:jc w:val="center"/>
              <w:rPr>
                <w:rFonts w:ascii="Times New Roman" w:hAnsi="Times New Roman" w:cs="Times New Roman"/>
                <w:sz w:val="28"/>
                <w:szCs w:val="28"/>
                <w:lang w:eastAsia="ru-RU"/>
              </w:rPr>
            </w:pPr>
          </w:p>
        </w:tc>
      </w:tr>
      <w:tr w:rsidR="003A6CCF" w:rsidTr="00814EEC">
        <w:tc>
          <w:tcPr>
            <w:tcW w:w="2518" w:type="dxa"/>
            <w:vAlign w:val="center"/>
          </w:tcPr>
          <w:p w:rsidR="003A6CCF" w:rsidRPr="00CC1DFB" w:rsidRDefault="003A6CCF" w:rsidP="00712BD6">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тонн</w:t>
            </w:r>
          </w:p>
        </w:tc>
        <w:tc>
          <w:tcPr>
            <w:tcW w:w="857" w:type="dxa"/>
            <w:vAlign w:val="center"/>
          </w:tcPr>
          <w:p w:rsidR="003A6CCF" w:rsidRDefault="00802559"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1368</w:t>
            </w:r>
          </w:p>
        </w:tc>
        <w:tc>
          <w:tcPr>
            <w:tcW w:w="897" w:type="dxa"/>
            <w:vAlign w:val="center"/>
          </w:tcPr>
          <w:p w:rsidR="003A6CCF" w:rsidRDefault="00802559"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1396</w:t>
            </w:r>
          </w:p>
        </w:tc>
        <w:tc>
          <w:tcPr>
            <w:tcW w:w="936" w:type="dxa"/>
            <w:vAlign w:val="center"/>
          </w:tcPr>
          <w:p w:rsidR="003A6CCF"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1406</w:t>
            </w:r>
          </w:p>
        </w:tc>
        <w:tc>
          <w:tcPr>
            <w:tcW w:w="833" w:type="dxa"/>
            <w:vAlign w:val="center"/>
          </w:tcPr>
          <w:p w:rsidR="003A6CCF"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1499</w:t>
            </w:r>
          </w:p>
        </w:tc>
        <w:tc>
          <w:tcPr>
            <w:tcW w:w="872" w:type="dxa"/>
            <w:vAlign w:val="center"/>
          </w:tcPr>
          <w:p w:rsidR="003A6CCF"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1472</w:t>
            </w:r>
          </w:p>
        </w:tc>
        <w:tc>
          <w:tcPr>
            <w:tcW w:w="911" w:type="dxa"/>
            <w:vAlign w:val="center"/>
          </w:tcPr>
          <w:p w:rsidR="003A6CCF"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1433,6</w:t>
            </w:r>
          </w:p>
        </w:tc>
        <w:tc>
          <w:tcPr>
            <w:tcW w:w="950" w:type="dxa"/>
            <w:vAlign w:val="center"/>
          </w:tcPr>
          <w:p w:rsidR="003A6CCF" w:rsidRDefault="0015235D"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1461,8</w:t>
            </w:r>
          </w:p>
        </w:tc>
        <w:tc>
          <w:tcPr>
            <w:tcW w:w="846" w:type="dxa"/>
            <w:vAlign w:val="center"/>
          </w:tcPr>
          <w:p w:rsidR="003A6CCF" w:rsidRDefault="0015235D"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1499,1</w:t>
            </w:r>
          </w:p>
        </w:tc>
      </w:tr>
      <w:tr w:rsidR="003A6CCF" w:rsidTr="00814EEC">
        <w:tc>
          <w:tcPr>
            <w:tcW w:w="2518" w:type="dxa"/>
            <w:vAlign w:val="center"/>
          </w:tcPr>
          <w:p w:rsidR="003A6CCF" w:rsidRPr="00CC1DFB" w:rsidRDefault="003A6CCF" w:rsidP="00712BD6">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процентов к предыдущему году</w:t>
            </w:r>
          </w:p>
        </w:tc>
        <w:tc>
          <w:tcPr>
            <w:tcW w:w="857"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897"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102,0</w:t>
            </w:r>
          </w:p>
        </w:tc>
        <w:tc>
          <w:tcPr>
            <w:tcW w:w="936"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100,7</w:t>
            </w:r>
          </w:p>
        </w:tc>
        <w:tc>
          <w:tcPr>
            <w:tcW w:w="833"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106,6</w:t>
            </w:r>
          </w:p>
        </w:tc>
        <w:tc>
          <w:tcPr>
            <w:tcW w:w="872"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98,2</w:t>
            </w:r>
          </w:p>
        </w:tc>
        <w:tc>
          <w:tcPr>
            <w:tcW w:w="911"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97,4</w:t>
            </w:r>
          </w:p>
        </w:tc>
        <w:tc>
          <w:tcPr>
            <w:tcW w:w="950"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102,0</w:t>
            </w:r>
          </w:p>
        </w:tc>
        <w:tc>
          <w:tcPr>
            <w:tcW w:w="846" w:type="dxa"/>
            <w:vAlign w:val="center"/>
          </w:tcPr>
          <w:p w:rsidR="003A6CCF"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102,6</w:t>
            </w:r>
          </w:p>
        </w:tc>
      </w:tr>
      <w:tr w:rsidR="003A6CCF" w:rsidTr="00814EEC">
        <w:tc>
          <w:tcPr>
            <w:tcW w:w="2518" w:type="dxa"/>
            <w:vAlign w:val="center"/>
          </w:tcPr>
          <w:p w:rsidR="003A6CCF" w:rsidRPr="00CC1DFB" w:rsidRDefault="00814EEC" w:rsidP="00712BD6">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Производство мяса</w:t>
            </w:r>
          </w:p>
        </w:tc>
        <w:tc>
          <w:tcPr>
            <w:tcW w:w="857" w:type="dxa"/>
            <w:vAlign w:val="center"/>
          </w:tcPr>
          <w:p w:rsidR="003A6CCF" w:rsidRPr="00CC1DFB" w:rsidRDefault="003A6CCF" w:rsidP="00712BD6">
            <w:pPr>
              <w:pStyle w:val="a3"/>
              <w:ind w:left="0"/>
              <w:jc w:val="center"/>
              <w:rPr>
                <w:rFonts w:ascii="Times New Roman" w:hAnsi="Times New Roman" w:cs="Times New Roman"/>
                <w:sz w:val="28"/>
                <w:szCs w:val="28"/>
                <w:lang w:eastAsia="ru-RU"/>
              </w:rPr>
            </w:pPr>
          </w:p>
        </w:tc>
        <w:tc>
          <w:tcPr>
            <w:tcW w:w="897"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936"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33"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72"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911"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950" w:type="dxa"/>
            <w:vAlign w:val="center"/>
          </w:tcPr>
          <w:p w:rsidR="003A6CCF" w:rsidRDefault="003A6CCF" w:rsidP="00712BD6">
            <w:pPr>
              <w:pStyle w:val="a3"/>
              <w:ind w:left="0"/>
              <w:jc w:val="center"/>
              <w:rPr>
                <w:rFonts w:ascii="Times New Roman" w:hAnsi="Times New Roman" w:cs="Times New Roman"/>
                <w:sz w:val="28"/>
                <w:szCs w:val="28"/>
                <w:lang w:eastAsia="ru-RU"/>
              </w:rPr>
            </w:pPr>
          </w:p>
        </w:tc>
        <w:tc>
          <w:tcPr>
            <w:tcW w:w="846" w:type="dxa"/>
            <w:vAlign w:val="center"/>
          </w:tcPr>
          <w:p w:rsidR="003A6CCF" w:rsidRDefault="003A6CCF" w:rsidP="00712BD6">
            <w:pPr>
              <w:pStyle w:val="a3"/>
              <w:ind w:left="0"/>
              <w:jc w:val="center"/>
              <w:rPr>
                <w:rFonts w:ascii="Times New Roman" w:hAnsi="Times New Roman" w:cs="Times New Roman"/>
                <w:sz w:val="28"/>
                <w:szCs w:val="28"/>
                <w:lang w:eastAsia="ru-RU"/>
              </w:rPr>
            </w:pPr>
          </w:p>
        </w:tc>
      </w:tr>
      <w:tr w:rsidR="00814EEC" w:rsidTr="00814EEC">
        <w:tc>
          <w:tcPr>
            <w:tcW w:w="2518" w:type="dxa"/>
            <w:vAlign w:val="center"/>
          </w:tcPr>
          <w:p w:rsidR="00814EEC" w:rsidRPr="00CC1DFB" w:rsidRDefault="00814EEC" w:rsidP="0004159F">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тонн</w:t>
            </w:r>
          </w:p>
        </w:tc>
        <w:tc>
          <w:tcPr>
            <w:tcW w:w="857" w:type="dxa"/>
            <w:vAlign w:val="center"/>
          </w:tcPr>
          <w:p w:rsidR="00814EEC" w:rsidRDefault="00802559"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67</w:t>
            </w:r>
          </w:p>
        </w:tc>
        <w:tc>
          <w:tcPr>
            <w:tcW w:w="897" w:type="dxa"/>
            <w:vAlign w:val="center"/>
          </w:tcPr>
          <w:p w:rsidR="00814EEC" w:rsidRDefault="00802559"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69</w:t>
            </w:r>
          </w:p>
        </w:tc>
        <w:tc>
          <w:tcPr>
            <w:tcW w:w="936" w:type="dxa"/>
            <w:vAlign w:val="center"/>
          </w:tcPr>
          <w:p w:rsidR="00814EEC"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70,1</w:t>
            </w:r>
          </w:p>
        </w:tc>
        <w:tc>
          <w:tcPr>
            <w:tcW w:w="833" w:type="dxa"/>
            <w:vAlign w:val="center"/>
          </w:tcPr>
          <w:p w:rsidR="00814EEC"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63,6</w:t>
            </w:r>
          </w:p>
        </w:tc>
        <w:tc>
          <w:tcPr>
            <w:tcW w:w="872" w:type="dxa"/>
            <w:vAlign w:val="center"/>
          </w:tcPr>
          <w:p w:rsidR="00814EEC"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63,5</w:t>
            </w:r>
          </w:p>
        </w:tc>
        <w:tc>
          <w:tcPr>
            <w:tcW w:w="911" w:type="dxa"/>
            <w:vAlign w:val="center"/>
          </w:tcPr>
          <w:p w:rsidR="00814EEC" w:rsidRDefault="00825206"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63,3</w:t>
            </w:r>
          </w:p>
        </w:tc>
        <w:tc>
          <w:tcPr>
            <w:tcW w:w="950" w:type="dxa"/>
            <w:vAlign w:val="center"/>
          </w:tcPr>
          <w:p w:rsidR="00814EEC" w:rsidRDefault="0015235D"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64,0</w:t>
            </w:r>
          </w:p>
        </w:tc>
        <w:tc>
          <w:tcPr>
            <w:tcW w:w="846" w:type="dxa"/>
            <w:vAlign w:val="center"/>
          </w:tcPr>
          <w:p w:rsidR="00814EEC" w:rsidRDefault="0015235D"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64,4</w:t>
            </w:r>
          </w:p>
        </w:tc>
      </w:tr>
      <w:tr w:rsidR="00814EEC" w:rsidTr="00814EEC">
        <w:tc>
          <w:tcPr>
            <w:tcW w:w="2518" w:type="dxa"/>
            <w:vAlign w:val="center"/>
          </w:tcPr>
          <w:p w:rsidR="00814EEC" w:rsidRPr="00CC1DFB" w:rsidRDefault="00814EEC" w:rsidP="0004159F">
            <w:pPr>
              <w:pStyle w:val="a3"/>
              <w:ind w:left="0"/>
              <w:jc w:val="both"/>
              <w:rPr>
                <w:rFonts w:ascii="Times New Roman" w:hAnsi="Times New Roman" w:cs="Times New Roman"/>
                <w:sz w:val="27"/>
                <w:szCs w:val="27"/>
                <w:lang w:eastAsia="ru-RU"/>
              </w:rPr>
            </w:pPr>
            <w:r w:rsidRPr="00CC1DFB">
              <w:rPr>
                <w:rFonts w:ascii="Times New Roman" w:hAnsi="Times New Roman" w:cs="Times New Roman"/>
                <w:sz w:val="27"/>
                <w:szCs w:val="27"/>
                <w:lang w:eastAsia="ru-RU"/>
              </w:rPr>
              <w:t>процентов к предыдущему году</w:t>
            </w:r>
          </w:p>
        </w:tc>
        <w:tc>
          <w:tcPr>
            <w:tcW w:w="857"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897"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103,0</w:t>
            </w:r>
          </w:p>
        </w:tc>
        <w:tc>
          <w:tcPr>
            <w:tcW w:w="936"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101,6</w:t>
            </w:r>
          </w:p>
        </w:tc>
        <w:tc>
          <w:tcPr>
            <w:tcW w:w="833"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90,7</w:t>
            </w:r>
          </w:p>
        </w:tc>
        <w:tc>
          <w:tcPr>
            <w:tcW w:w="872"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99,8</w:t>
            </w:r>
          </w:p>
        </w:tc>
        <w:tc>
          <w:tcPr>
            <w:tcW w:w="911"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99,7</w:t>
            </w:r>
          </w:p>
        </w:tc>
        <w:tc>
          <w:tcPr>
            <w:tcW w:w="950"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101,1</w:t>
            </w:r>
          </w:p>
        </w:tc>
        <w:tc>
          <w:tcPr>
            <w:tcW w:w="846" w:type="dxa"/>
            <w:vAlign w:val="center"/>
          </w:tcPr>
          <w:p w:rsidR="00814EEC" w:rsidRDefault="00CC1DFB" w:rsidP="00712BD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100,6</w:t>
            </w:r>
          </w:p>
        </w:tc>
      </w:tr>
    </w:tbl>
    <w:p w:rsidR="00712BD6" w:rsidRDefault="00712BD6" w:rsidP="00712BD6">
      <w:pPr>
        <w:pStyle w:val="a3"/>
        <w:spacing w:after="0" w:line="240" w:lineRule="auto"/>
        <w:ind w:left="0" w:firstLine="709"/>
        <w:jc w:val="both"/>
        <w:rPr>
          <w:rFonts w:ascii="Times New Roman" w:hAnsi="Times New Roman" w:cs="Times New Roman"/>
          <w:sz w:val="28"/>
          <w:szCs w:val="28"/>
          <w:lang w:eastAsia="ru-RU"/>
        </w:rPr>
      </w:pPr>
    </w:p>
    <w:p w:rsidR="00CC1DFB" w:rsidRDefault="001B73C1" w:rsidP="00712BD6">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 2011 года прослеживается падение темпов роста некоторых показателей, но к 2014 году удалось достичь продуктивности дойного стада уровня 2010 года – 5657 кг молока на одну фуражную корову.</w:t>
      </w:r>
    </w:p>
    <w:p w:rsidR="00D86DAC" w:rsidRDefault="00D86DAC" w:rsidP="00712BD6">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Наблюдается стабильный рост поголовья скота: начиная с 2010 года, поголовье крупного рогатого скота с 553 голов увеличилось к 2014 году до 598 голов (8,1 процентов).  Поголовье коров остается постоянным – 265 голов.</w:t>
      </w:r>
    </w:p>
    <w:p w:rsidR="00D86DAC" w:rsidRDefault="00D86DAC" w:rsidP="00712BD6">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Таких результатов удалось добиться благодаря целенаправленной работе ОАО «Волчанское» по реконструкции животноводческих объектов, использованию современного технологического оборудования и работе по повышению генетического потенциала скота.</w:t>
      </w:r>
    </w:p>
    <w:p w:rsidR="00D86DAC" w:rsidRDefault="00D86DAC" w:rsidP="00712BD6">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2014 году в ОАО «Волчанское» было занято 82 человека или 77,3 процента к уровню 2007 года. </w:t>
      </w:r>
      <w:r w:rsidR="0061469C">
        <w:rPr>
          <w:rFonts w:ascii="Times New Roman" w:hAnsi="Times New Roman" w:cs="Times New Roman"/>
          <w:sz w:val="28"/>
          <w:szCs w:val="28"/>
          <w:lang w:eastAsia="ru-RU"/>
        </w:rPr>
        <w:t>Долгосрочная негативная тенденция к сокращению численности занятых, связана с медленными темпами социального развития сельских территорий.</w:t>
      </w:r>
    </w:p>
    <w:p w:rsidR="0061469C" w:rsidRDefault="0061469C" w:rsidP="00712BD6">
      <w:pPr>
        <w:pStyle w:val="a3"/>
        <w:spacing w:after="0" w:line="240" w:lineRule="auto"/>
        <w:ind w:left="0" w:firstLine="709"/>
        <w:jc w:val="both"/>
        <w:rPr>
          <w:rFonts w:ascii="Times New Roman" w:hAnsi="Times New Roman" w:cs="Times New Roman"/>
          <w:sz w:val="28"/>
          <w:szCs w:val="28"/>
          <w:lang w:eastAsia="ru-RU"/>
        </w:rPr>
      </w:pPr>
    </w:p>
    <w:p w:rsidR="0061469C" w:rsidRDefault="0061469C" w:rsidP="0061469C">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Производительность труда работников сельского хозяйства</w:t>
      </w:r>
    </w:p>
    <w:p w:rsidR="0061469C" w:rsidRDefault="0061469C" w:rsidP="0061469C">
      <w:pPr>
        <w:pStyle w:val="a3"/>
        <w:spacing w:after="0" w:line="240" w:lineRule="auto"/>
        <w:ind w:left="0"/>
        <w:jc w:val="center"/>
        <w:rPr>
          <w:rFonts w:ascii="Times New Roman" w:hAnsi="Times New Roman" w:cs="Times New Roman"/>
          <w:sz w:val="28"/>
          <w:szCs w:val="28"/>
          <w:lang w:eastAsia="ru-RU"/>
        </w:rPr>
      </w:pPr>
    </w:p>
    <w:tbl>
      <w:tblPr>
        <w:tblStyle w:val="a4"/>
        <w:tblW w:w="0" w:type="auto"/>
        <w:tblLook w:val="04A0"/>
      </w:tblPr>
      <w:tblGrid>
        <w:gridCol w:w="2950"/>
        <w:gridCol w:w="857"/>
        <w:gridCol w:w="897"/>
        <w:gridCol w:w="846"/>
        <w:gridCol w:w="846"/>
        <w:gridCol w:w="872"/>
        <w:gridCol w:w="851"/>
        <w:gridCol w:w="846"/>
        <w:gridCol w:w="848"/>
      </w:tblGrid>
      <w:tr w:rsidR="0061469C" w:rsidTr="0061469C">
        <w:tc>
          <w:tcPr>
            <w:tcW w:w="2950"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857"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897"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2008 год</w:t>
            </w:r>
          </w:p>
        </w:tc>
        <w:tc>
          <w:tcPr>
            <w:tcW w:w="794"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833"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872"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851"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809"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848"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61469C" w:rsidTr="0061469C">
        <w:tc>
          <w:tcPr>
            <w:tcW w:w="2950" w:type="dxa"/>
            <w:vAlign w:val="center"/>
          </w:tcPr>
          <w:p w:rsidR="0061469C" w:rsidRDefault="0061469C" w:rsidP="0061469C">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Производительность труда, тысяч рублей</w:t>
            </w:r>
          </w:p>
        </w:tc>
        <w:tc>
          <w:tcPr>
            <w:tcW w:w="857"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214,1</w:t>
            </w:r>
          </w:p>
        </w:tc>
        <w:tc>
          <w:tcPr>
            <w:tcW w:w="897"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267,0</w:t>
            </w:r>
          </w:p>
        </w:tc>
        <w:tc>
          <w:tcPr>
            <w:tcW w:w="794"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351,0</w:t>
            </w:r>
          </w:p>
        </w:tc>
        <w:tc>
          <w:tcPr>
            <w:tcW w:w="833"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373,2</w:t>
            </w:r>
          </w:p>
        </w:tc>
        <w:tc>
          <w:tcPr>
            <w:tcW w:w="872"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510,3</w:t>
            </w:r>
          </w:p>
        </w:tc>
        <w:tc>
          <w:tcPr>
            <w:tcW w:w="851"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432,6</w:t>
            </w:r>
          </w:p>
        </w:tc>
        <w:tc>
          <w:tcPr>
            <w:tcW w:w="809"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414,9</w:t>
            </w:r>
          </w:p>
        </w:tc>
        <w:tc>
          <w:tcPr>
            <w:tcW w:w="848"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487,8</w:t>
            </w:r>
          </w:p>
        </w:tc>
      </w:tr>
      <w:tr w:rsidR="0061469C" w:rsidTr="0061469C">
        <w:tc>
          <w:tcPr>
            <w:tcW w:w="2950" w:type="dxa"/>
            <w:vAlign w:val="center"/>
          </w:tcPr>
          <w:p w:rsidR="0061469C" w:rsidRDefault="0061469C" w:rsidP="0061469C">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процентов к предыдущему году</w:t>
            </w:r>
          </w:p>
        </w:tc>
        <w:tc>
          <w:tcPr>
            <w:tcW w:w="857"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897"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124,7</w:t>
            </w:r>
          </w:p>
        </w:tc>
        <w:tc>
          <w:tcPr>
            <w:tcW w:w="794"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131,5</w:t>
            </w:r>
          </w:p>
        </w:tc>
        <w:tc>
          <w:tcPr>
            <w:tcW w:w="833"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106,3</w:t>
            </w:r>
          </w:p>
        </w:tc>
        <w:tc>
          <w:tcPr>
            <w:tcW w:w="872"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136,7</w:t>
            </w:r>
          </w:p>
        </w:tc>
        <w:tc>
          <w:tcPr>
            <w:tcW w:w="851"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84,8</w:t>
            </w:r>
          </w:p>
        </w:tc>
        <w:tc>
          <w:tcPr>
            <w:tcW w:w="809"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95,9</w:t>
            </w:r>
          </w:p>
        </w:tc>
        <w:tc>
          <w:tcPr>
            <w:tcW w:w="848" w:type="dxa"/>
            <w:vAlign w:val="center"/>
          </w:tcPr>
          <w:p w:rsidR="0061469C" w:rsidRDefault="0061469C" w:rsidP="0061469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117,6</w:t>
            </w:r>
          </w:p>
        </w:tc>
      </w:tr>
    </w:tbl>
    <w:p w:rsidR="0061469C" w:rsidRDefault="0061469C" w:rsidP="0061469C">
      <w:pPr>
        <w:pStyle w:val="a3"/>
        <w:spacing w:after="0" w:line="240" w:lineRule="auto"/>
        <w:ind w:left="0"/>
        <w:jc w:val="center"/>
        <w:rPr>
          <w:rFonts w:ascii="Times New Roman" w:hAnsi="Times New Roman" w:cs="Times New Roman"/>
          <w:sz w:val="28"/>
          <w:szCs w:val="28"/>
          <w:lang w:eastAsia="ru-RU"/>
        </w:rPr>
      </w:pPr>
    </w:p>
    <w:p w:rsidR="0061469C" w:rsidRDefault="00282785" w:rsidP="0061469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Среднемесячная заработная плата в сельском хозяйстве с 2007 года показывает стабильный рост (среднегодовой темп роста – 114,9 процентов), но</w:t>
      </w:r>
      <w:r w:rsidR="005E292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несмотря на это, размер ее остается низким и в 2014 году составил </w:t>
      </w:r>
      <w:r w:rsidR="005E2928">
        <w:rPr>
          <w:rFonts w:ascii="Times New Roman" w:hAnsi="Times New Roman" w:cs="Times New Roman"/>
          <w:sz w:val="28"/>
          <w:szCs w:val="28"/>
          <w:lang w:eastAsia="ru-RU"/>
        </w:rPr>
        <w:t>14523 рубля или 71,4 процент к средней заработной плате по полному кругу организаций и 74 процента к уровню Свердловской области.</w:t>
      </w:r>
    </w:p>
    <w:p w:rsidR="005E2928" w:rsidRDefault="009E72D7" w:rsidP="0061469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ОАО «Волчанское» участвует в реализации мероприятий государственной программы «Уральская деревня»</w:t>
      </w:r>
      <w:r w:rsidR="00EF5CD7">
        <w:rPr>
          <w:rFonts w:ascii="Times New Roman" w:hAnsi="Times New Roman" w:cs="Times New Roman"/>
          <w:sz w:val="28"/>
          <w:szCs w:val="28"/>
          <w:lang w:eastAsia="ru-RU"/>
        </w:rPr>
        <w:t xml:space="preserve"> и получает субсидии на обновление парка сельскохозяйственной техники и животноводческого оборудования.</w:t>
      </w:r>
    </w:p>
    <w:p w:rsidR="00EF5CD7" w:rsidRDefault="00EF5CD7" w:rsidP="0061469C">
      <w:pPr>
        <w:pStyle w:val="a3"/>
        <w:spacing w:after="0" w:line="240" w:lineRule="auto"/>
        <w:ind w:left="0" w:firstLine="709"/>
        <w:jc w:val="both"/>
        <w:rPr>
          <w:rFonts w:ascii="Times New Roman" w:hAnsi="Times New Roman" w:cs="Times New Roman"/>
          <w:sz w:val="28"/>
          <w:szCs w:val="28"/>
          <w:lang w:eastAsia="ru-RU"/>
        </w:rPr>
      </w:pPr>
    </w:p>
    <w:p w:rsidR="00EF5CD7" w:rsidRDefault="00EF5CD7" w:rsidP="00EF5CD7">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Стоимость основных фондов</w:t>
      </w:r>
    </w:p>
    <w:p w:rsidR="00EF5CD7" w:rsidRDefault="00EF5CD7" w:rsidP="00EF5CD7">
      <w:pPr>
        <w:pStyle w:val="a3"/>
        <w:spacing w:after="0" w:line="240" w:lineRule="auto"/>
        <w:ind w:left="0"/>
        <w:jc w:val="center"/>
        <w:rPr>
          <w:rFonts w:ascii="Times New Roman" w:hAnsi="Times New Roman" w:cs="Times New Roman"/>
          <w:sz w:val="28"/>
          <w:szCs w:val="28"/>
          <w:lang w:eastAsia="ru-RU"/>
        </w:rPr>
      </w:pPr>
    </w:p>
    <w:tbl>
      <w:tblPr>
        <w:tblStyle w:val="a4"/>
        <w:tblW w:w="0" w:type="auto"/>
        <w:tblLook w:val="04A0"/>
      </w:tblPr>
      <w:tblGrid>
        <w:gridCol w:w="4644"/>
        <w:gridCol w:w="1756"/>
        <w:gridCol w:w="1703"/>
        <w:gridCol w:w="1650"/>
      </w:tblGrid>
      <w:tr w:rsidR="00EF5CD7" w:rsidTr="00EF5CD7">
        <w:tc>
          <w:tcPr>
            <w:tcW w:w="4644"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1756"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1703"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1650"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EF5CD7" w:rsidTr="00EF5CD7">
        <w:tc>
          <w:tcPr>
            <w:tcW w:w="4644" w:type="dxa"/>
            <w:vAlign w:val="center"/>
          </w:tcPr>
          <w:p w:rsidR="00EF5CD7" w:rsidRDefault="00EF5CD7" w:rsidP="00EF5CD7">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Стоимость основных фондов (на конец года), млн. рублей</w:t>
            </w:r>
          </w:p>
        </w:tc>
        <w:tc>
          <w:tcPr>
            <w:tcW w:w="1756"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16,4</w:t>
            </w:r>
          </w:p>
        </w:tc>
        <w:tc>
          <w:tcPr>
            <w:tcW w:w="1703"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24,0</w:t>
            </w:r>
          </w:p>
        </w:tc>
        <w:tc>
          <w:tcPr>
            <w:tcW w:w="1650" w:type="dxa"/>
            <w:vAlign w:val="center"/>
          </w:tcPr>
          <w:p w:rsidR="00EF5CD7" w:rsidRDefault="00EF5CD7" w:rsidP="00EF5CD7">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47,2</w:t>
            </w:r>
          </w:p>
        </w:tc>
      </w:tr>
    </w:tbl>
    <w:p w:rsidR="00EF5CD7" w:rsidRDefault="00EF5CD7" w:rsidP="00EF5CD7">
      <w:pPr>
        <w:pStyle w:val="a3"/>
        <w:spacing w:after="0" w:line="240" w:lineRule="auto"/>
        <w:ind w:left="0"/>
        <w:jc w:val="center"/>
        <w:rPr>
          <w:rFonts w:ascii="Times New Roman" w:hAnsi="Times New Roman" w:cs="Times New Roman"/>
          <w:sz w:val="28"/>
          <w:szCs w:val="28"/>
          <w:lang w:eastAsia="ru-RU"/>
        </w:rPr>
      </w:pPr>
    </w:p>
    <w:p w:rsidR="00EF5CD7" w:rsidRDefault="00EF5CD7" w:rsidP="00EF5CD7">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целом в 2014 году общий объем инвестиций в основной капитал в ОАО «Волчанское» составил 5,7 млн. рублей (58,2 процента к уровню 2013 года) и это ниже уровня докризисного периода. Снижение объема инвестиций </w:t>
      </w:r>
      <w:r>
        <w:rPr>
          <w:rFonts w:ascii="Times New Roman" w:hAnsi="Times New Roman" w:cs="Times New Roman"/>
          <w:sz w:val="28"/>
          <w:szCs w:val="28"/>
          <w:lang w:eastAsia="ru-RU"/>
        </w:rPr>
        <w:lastRenderedPageBreak/>
        <w:t>обусловлено нехваткой собственных финансовых средств, фактической закредитованностью.</w:t>
      </w:r>
    </w:p>
    <w:p w:rsidR="00EF5CD7" w:rsidRDefault="0011783C" w:rsidP="0011783C">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Объем инвестиций в основной капитал в сельском хозяйстве</w:t>
      </w:r>
    </w:p>
    <w:p w:rsidR="0011783C" w:rsidRDefault="0011783C" w:rsidP="0011783C">
      <w:pPr>
        <w:pStyle w:val="a3"/>
        <w:spacing w:after="0" w:line="240" w:lineRule="auto"/>
        <w:ind w:left="0"/>
        <w:jc w:val="center"/>
        <w:rPr>
          <w:rFonts w:ascii="Times New Roman" w:hAnsi="Times New Roman" w:cs="Times New Roman"/>
          <w:sz w:val="28"/>
          <w:szCs w:val="28"/>
          <w:lang w:eastAsia="ru-RU"/>
        </w:rPr>
      </w:pPr>
    </w:p>
    <w:tbl>
      <w:tblPr>
        <w:tblStyle w:val="a4"/>
        <w:tblW w:w="9622" w:type="dxa"/>
        <w:tblLook w:val="04A0"/>
      </w:tblPr>
      <w:tblGrid>
        <w:gridCol w:w="2512"/>
        <w:gridCol w:w="856"/>
        <w:gridCol w:w="896"/>
        <w:gridCol w:w="934"/>
        <w:gridCol w:w="846"/>
        <w:gridCol w:w="872"/>
        <w:gridCol w:w="910"/>
        <w:gridCol w:w="949"/>
        <w:gridCol w:w="847"/>
      </w:tblGrid>
      <w:tr w:rsidR="0011783C" w:rsidTr="0011783C">
        <w:tc>
          <w:tcPr>
            <w:tcW w:w="2518"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857"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897"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2008 год</w:t>
            </w:r>
          </w:p>
        </w:tc>
        <w:tc>
          <w:tcPr>
            <w:tcW w:w="936"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833"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872"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911"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950"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848"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11783C" w:rsidTr="0011783C">
        <w:tc>
          <w:tcPr>
            <w:tcW w:w="2518" w:type="dxa"/>
            <w:vAlign w:val="center"/>
          </w:tcPr>
          <w:p w:rsidR="0011783C" w:rsidRDefault="0011783C" w:rsidP="0011783C">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инвестиций в основной капитал, млн. рублей</w:t>
            </w:r>
          </w:p>
        </w:tc>
        <w:tc>
          <w:tcPr>
            <w:tcW w:w="857"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6,7</w:t>
            </w:r>
          </w:p>
        </w:tc>
        <w:tc>
          <w:tcPr>
            <w:tcW w:w="897"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11,1</w:t>
            </w:r>
          </w:p>
        </w:tc>
        <w:tc>
          <w:tcPr>
            <w:tcW w:w="936"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0,8</w:t>
            </w:r>
          </w:p>
        </w:tc>
        <w:tc>
          <w:tcPr>
            <w:tcW w:w="833"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872"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6,0</w:t>
            </w:r>
          </w:p>
        </w:tc>
        <w:tc>
          <w:tcPr>
            <w:tcW w:w="911"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3,91</w:t>
            </w:r>
          </w:p>
        </w:tc>
        <w:tc>
          <w:tcPr>
            <w:tcW w:w="950"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9,8</w:t>
            </w:r>
          </w:p>
        </w:tc>
        <w:tc>
          <w:tcPr>
            <w:tcW w:w="848"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r>
      <w:tr w:rsidR="0011783C" w:rsidTr="0011783C">
        <w:tc>
          <w:tcPr>
            <w:tcW w:w="2518" w:type="dxa"/>
            <w:vAlign w:val="center"/>
          </w:tcPr>
          <w:p w:rsidR="0011783C" w:rsidRDefault="0011783C" w:rsidP="0011783C">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процентов к предыдущему году</w:t>
            </w:r>
          </w:p>
        </w:tc>
        <w:tc>
          <w:tcPr>
            <w:tcW w:w="857"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897"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165,7</w:t>
            </w:r>
          </w:p>
        </w:tc>
        <w:tc>
          <w:tcPr>
            <w:tcW w:w="936"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7,2</w:t>
            </w:r>
          </w:p>
        </w:tc>
        <w:tc>
          <w:tcPr>
            <w:tcW w:w="833"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125,0</w:t>
            </w:r>
          </w:p>
        </w:tc>
        <w:tc>
          <w:tcPr>
            <w:tcW w:w="872"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600,0</w:t>
            </w:r>
          </w:p>
        </w:tc>
        <w:tc>
          <w:tcPr>
            <w:tcW w:w="911"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65,2</w:t>
            </w:r>
          </w:p>
        </w:tc>
        <w:tc>
          <w:tcPr>
            <w:tcW w:w="950"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250,6</w:t>
            </w:r>
          </w:p>
        </w:tc>
        <w:tc>
          <w:tcPr>
            <w:tcW w:w="848" w:type="dxa"/>
            <w:vAlign w:val="center"/>
          </w:tcPr>
          <w:p w:rsidR="0011783C" w:rsidRDefault="0011783C" w:rsidP="0011783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58,2</w:t>
            </w:r>
          </w:p>
        </w:tc>
      </w:tr>
    </w:tbl>
    <w:p w:rsidR="0011783C" w:rsidRDefault="0011783C" w:rsidP="0011783C">
      <w:pPr>
        <w:pStyle w:val="a3"/>
        <w:spacing w:after="0" w:line="240" w:lineRule="auto"/>
        <w:ind w:left="0"/>
        <w:rPr>
          <w:rFonts w:ascii="Times New Roman" w:hAnsi="Times New Roman" w:cs="Times New Roman"/>
          <w:sz w:val="28"/>
          <w:szCs w:val="28"/>
          <w:lang w:eastAsia="ru-RU"/>
        </w:rPr>
      </w:pPr>
    </w:p>
    <w:p w:rsidR="00EF5CD7" w:rsidRDefault="0011783C" w:rsidP="00EF5CD7">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конкурентным преимуществам агропромышленного комплекса можно отнести: </w:t>
      </w:r>
    </w:p>
    <w:p w:rsidR="0011783C" w:rsidRDefault="0011783C" w:rsidP="0011783C">
      <w:pPr>
        <w:pStyle w:val="a3"/>
        <w:numPr>
          <w:ilvl w:val="0"/>
          <w:numId w:val="28"/>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транспортных коммуникаций;</w:t>
      </w:r>
    </w:p>
    <w:p w:rsidR="0011783C" w:rsidRDefault="0011783C" w:rsidP="0011783C">
      <w:pPr>
        <w:pStyle w:val="a3"/>
        <w:numPr>
          <w:ilvl w:val="0"/>
          <w:numId w:val="28"/>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ресурсный потенциал, позволяющий привлекать инвестиции.</w:t>
      </w:r>
    </w:p>
    <w:p w:rsidR="0011783C" w:rsidRDefault="00852D74" w:rsidP="0011783C">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ограничениям развития отрасли относятся:</w:t>
      </w:r>
    </w:p>
    <w:p w:rsidR="00852D74" w:rsidRDefault="00852D74" w:rsidP="00852D74">
      <w:pPr>
        <w:pStyle w:val="a3"/>
        <w:numPr>
          <w:ilvl w:val="0"/>
          <w:numId w:val="29"/>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рост ценовых диспропорций между продукцией сельского хозяйства и материально-техническими ресурсами, используемыми в сельскохозяйственном производстве;</w:t>
      </w:r>
    </w:p>
    <w:p w:rsidR="00852D74" w:rsidRDefault="00852D74" w:rsidP="00852D74">
      <w:pPr>
        <w:pStyle w:val="a3"/>
        <w:numPr>
          <w:ilvl w:val="0"/>
          <w:numId w:val="29"/>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проблемы в привлечении кредитных ресурсов (длительные сроки предоставления заемных средств).</w:t>
      </w:r>
    </w:p>
    <w:p w:rsidR="00852D74" w:rsidRDefault="00852D74" w:rsidP="00852D74">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Факторами, способствующими развитию агропромышленного комплекса в последующие годы, будет являться:</w:t>
      </w:r>
    </w:p>
    <w:p w:rsidR="00852D74" w:rsidRDefault="00250E6A" w:rsidP="00250E6A">
      <w:pPr>
        <w:pStyle w:val="a3"/>
        <w:numPr>
          <w:ilvl w:val="0"/>
          <w:numId w:val="3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обновление технической и технологической базы сельскохозяйственного производства;</w:t>
      </w:r>
    </w:p>
    <w:p w:rsidR="00250E6A" w:rsidRDefault="00250E6A" w:rsidP="00250E6A">
      <w:pPr>
        <w:pStyle w:val="a3"/>
        <w:numPr>
          <w:ilvl w:val="0"/>
          <w:numId w:val="3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условий для привлечения квалифицированных специалистов на село;</w:t>
      </w:r>
    </w:p>
    <w:p w:rsidR="00250E6A" w:rsidRDefault="00250E6A" w:rsidP="00250E6A">
      <w:pPr>
        <w:pStyle w:val="a3"/>
        <w:numPr>
          <w:ilvl w:val="0"/>
          <w:numId w:val="3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активизация инвестиционной деятельности в агропромышленном комплексе.</w:t>
      </w:r>
    </w:p>
    <w:p w:rsidR="0011783C" w:rsidRDefault="00B977A8" w:rsidP="00B977A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социально-экономического развития Волчанского городского округа разработан в соответствии с муниципальной программой Волчанского городского округа «Устойчивое развитие сельских населенных пунктов Волчанского городского округа на 2015-2020 годы», утвержденной постановлением главы Волчанского городского округа от 11.08.2014 года № 627 «Об утверждении муниципальной программы Волчанского городского округа «Устойчивое развитие сельских населенных пунктов Волчанского городского округа на 2015-2020 годы», целью которой является развитие поселка Вьюжный на основе создания достойных условий  для жизни и деятельности населения.</w:t>
      </w:r>
    </w:p>
    <w:p w:rsidR="00B977A8" w:rsidRDefault="00B977A8" w:rsidP="00B977A8">
      <w:pPr>
        <w:pStyle w:val="a3"/>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lang w:eastAsia="ru-RU"/>
        </w:rPr>
        <w:t xml:space="preserve">По инерционному сценарию развития (вариант 1)  предполагается низкий спрос на сельскохозяйственную продукцию ОАО «Волчанское», консервация </w:t>
      </w:r>
      <w:r>
        <w:rPr>
          <w:rFonts w:ascii="Times New Roman" w:hAnsi="Times New Roman" w:cs="Times New Roman"/>
          <w:sz w:val="28"/>
          <w:szCs w:val="28"/>
          <w:lang w:eastAsia="ru-RU"/>
        </w:rPr>
        <w:lastRenderedPageBreak/>
        <w:t>реализации инвестиционного проекта</w:t>
      </w:r>
      <w:r w:rsidR="002C4E12" w:rsidRPr="002C4E12">
        <w:rPr>
          <w:rFonts w:ascii="Times New Roman" w:eastAsia="Calibri" w:hAnsi="Times New Roman" w:cs="Times New Roman"/>
          <w:sz w:val="28"/>
          <w:szCs w:val="28"/>
        </w:rPr>
        <w:t>«Строительство коровника на 140 голов беспривязного содержания с роботодоением в поселке Вьюжный Волчанского городского округа»</w:t>
      </w:r>
      <w:r w:rsidR="002C4E12">
        <w:rPr>
          <w:rFonts w:ascii="Times New Roman" w:eastAsia="Calibri" w:hAnsi="Times New Roman" w:cs="Times New Roman"/>
          <w:sz w:val="28"/>
          <w:szCs w:val="28"/>
        </w:rPr>
        <w:t>.</w:t>
      </w:r>
    </w:p>
    <w:p w:rsidR="002C4E12" w:rsidRDefault="002C4E12" w:rsidP="00B977A8">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Умеренно-консервативный сценарий (вариант 2) предполагает развитие отрасли с сохранением текущих тенденций развития. Медленные темпы инвестирования также будут негативно сказываться на привлекательности отрасли для населения.</w:t>
      </w: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сохранения положительной динамики в отрасли необходимо продолжать работу по техническому перевооружению и реконструкции уже функционирующего животноводческого комплекса, внедрять новые технологии. Так, целевой (базовый) сценарий (вариант 3) предполагает улучшение инвестиционной активности. Реализация данного сценария позволит  повысить уровень жизни сельского населения. ОАО «Волчанское» продолжить получать поддержку по государственным программам.</w:t>
      </w: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04159F" w:rsidRDefault="0004159F" w:rsidP="00B977A8">
      <w:pPr>
        <w:pStyle w:val="a3"/>
        <w:spacing w:after="0" w:line="240" w:lineRule="auto"/>
        <w:ind w:left="0" w:firstLine="709"/>
        <w:jc w:val="both"/>
        <w:rPr>
          <w:rFonts w:ascii="Times New Roman" w:eastAsia="Calibri" w:hAnsi="Times New Roman" w:cs="Times New Roman"/>
          <w:sz w:val="28"/>
          <w:szCs w:val="28"/>
        </w:rPr>
        <w:sectPr w:rsidR="0004159F" w:rsidSect="00872C2A">
          <w:pgSz w:w="11906" w:h="16838"/>
          <w:pgMar w:top="1134" w:right="851" w:bottom="1134" w:left="1418" w:header="709" w:footer="709" w:gutter="0"/>
          <w:cols w:space="708"/>
          <w:docGrid w:linePitch="360"/>
        </w:sectPr>
      </w:pPr>
    </w:p>
    <w:p w:rsidR="0004159F" w:rsidRDefault="0004159F" w:rsidP="0004159F">
      <w:pPr>
        <w:pStyle w:val="a3"/>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Индикаторы развития </w:t>
      </w:r>
      <w:r w:rsidR="0083153B">
        <w:rPr>
          <w:rFonts w:ascii="Times New Roman" w:hAnsi="Times New Roman" w:cs="Times New Roman"/>
          <w:sz w:val="28"/>
          <w:szCs w:val="28"/>
          <w:lang w:eastAsia="ru-RU"/>
        </w:rPr>
        <w:t>сельского хозяйства</w:t>
      </w:r>
      <w:r>
        <w:rPr>
          <w:rFonts w:ascii="Times New Roman" w:hAnsi="Times New Roman" w:cs="Times New Roman"/>
          <w:sz w:val="28"/>
          <w:szCs w:val="28"/>
          <w:lang w:eastAsia="ru-RU"/>
        </w:rPr>
        <w:t xml:space="preserve"> в Волчанском городском округе до 2030 года</w:t>
      </w:r>
    </w:p>
    <w:p w:rsidR="0004159F" w:rsidRDefault="0004159F" w:rsidP="0004159F">
      <w:pPr>
        <w:pStyle w:val="a3"/>
        <w:spacing w:after="0" w:line="240" w:lineRule="auto"/>
        <w:ind w:left="0" w:firstLine="709"/>
        <w:jc w:val="center"/>
        <w:rPr>
          <w:rFonts w:ascii="Times New Roman" w:hAnsi="Times New Roman" w:cs="Times New Roman"/>
          <w:sz w:val="28"/>
          <w:szCs w:val="28"/>
          <w:lang w:eastAsia="ru-RU"/>
        </w:rPr>
      </w:pPr>
    </w:p>
    <w:tbl>
      <w:tblPr>
        <w:tblStyle w:val="a4"/>
        <w:tblW w:w="0" w:type="auto"/>
        <w:tblLook w:val="04A0"/>
      </w:tblPr>
      <w:tblGrid>
        <w:gridCol w:w="4361"/>
        <w:gridCol w:w="1227"/>
        <w:gridCol w:w="1090"/>
        <w:gridCol w:w="978"/>
        <w:gridCol w:w="1006"/>
        <w:gridCol w:w="963"/>
        <w:gridCol w:w="963"/>
        <w:gridCol w:w="964"/>
        <w:gridCol w:w="963"/>
        <w:gridCol w:w="963"/>
        <w:gridCol w:w="963"/>
      </w:tblGrid>
      <w:tr w:rsidR="0004159F" w:rsidTr="0004159F">
        <w:tc>
          <w:tcPr>
            <w:tcW w:w="4361" w:type="dxa"/>
            <w:vMerge w:val="restart"/>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Целевые показатели</w:t>
            </w:r>
          </w:p>
        </w:tc>
        <w:tc>
          <w:tcPr>
            <w:tcW w:w="1227" w:type="dxa"/>
            <w:vMerge w:val="restart"/>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2015 год (оценка)</w:t>
            </w:r>
          </w:p>
        </w:tc>
        <w:tc>
          <w:tcPr>
            <w:tcW w:w="3074" w:type="dxa"/>
            <w:gridSpan w:val="3"/>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Сценарий 1 </w:t>
            </w:r>
            <w:r w:rsidR="0083153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инерционный</w:t>
            </w:r>
          </w:p>
        </w:tc>
        <w:tc>
          <w:tcPr>
            <w:tcW w:w="2890" w:type="dxa"/>
            <w:gridSpan w:val="3"/>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2 – умеренно-консервативный</w:t>
            </w:r>
          </w:p>
        </w:tc>
        <w:tc>
          <w:tcPr>
            <w:tcW w:w="2889" w:type="dxa"/>
            <w:gridSpan w:val="3"/>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Сценарий 3 – целевой (базовый)</w:t>
            </w:r>
          </w:p>
        </w:tc>
      </w:tr>
      <w:tr w:rsidR="0004159F" w:rsidTr="0004159F">
        <w:tc>
          <w:tcPr>
            <w:tcW w:w="4361" w:type="dxa"/>
            <w:vMerge/>
          </w:tcPr>
          <w:p w:rsidR="0004159F" w:rsidRDefault="0004159F" w:rsidP="0004159F">
            <w:pPr>
              <w:pStyle w:val="a3"/>
              <w:ind w:left="0"/>
              <w:jc w:val="center"/>
              <w:rPr>
                <w:rFonts w:ascii="Times New Roman" w:hAnsi="Times New Roman" w:cs="Times New Roman"/>
                <w:sz w:val="28"/>
                <w:szCs w:val="28"/>
                <w:lang w:eastAsia="ru-RU"/>
              </w:rPr>
            </w:pPr>
          </w:p>
        </w:tc>
        <w:tc>
          <w:tcPr>
            <w:tcW w:w="1227" w:type="dxa"/>
            <w:vMerge/>
            <w:vAlign w:val="center"/>
          </w:tcPr>
          <w:p w:rsidR="0004159F" w:rsidRDefault="0004159F" w:rsidP="0004159F">
            <w:pPr>
              <w:pStyle w:val="a3"/>
              <w:ind w:left="0"/>
              <w:jc w:val="center"/>
              <w:rPr>
                <w:rFonts w:ascii="Times New Roman" w:hAnsi="Times New Roman" w:cs="Times New Roman"/>
                <w:sz w:val="28"/>
                <w:szCs w:val="28"/>
                <w:lang w:eastAsia="ru-RU"/>
              </w:rPr>
            </w:pPr>
          </w:p>
        </w:tc>
        <w:tc>
          <w:tcPr>
            <w:tcW w:w="1090"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78"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1006"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63"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63"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64"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c>
          <w:tcPr>
            <w:tcW w:w="963"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 этап (2016-2018 годы)</w:t>
            </w:r>
          </w:p>
        </w:tc>
        <w:tc>
          <w:tcPr>
            <w:tcW w:w="963"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 этап (2019-2024 годы)</w:t>
            </w:r>
          </w:p>
        </w:tc>
        <w:tc>
          <w:tcPr>
            <w:tcW w:w="963" w:type="dxa"/>
            <w:vAlign w:val="center"/>
          </w:tcPr>
          <w:p w:rsidR="0004159F" w:rsidRDefault="0004159F"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 этап (2025-2030 годы)</w:t>
            </w:r>
          </w:p>
        </w:tc>
      </w:tr>
      <w:tr w:rsidR="0004159F" w:rsidTr="0004159F">
        <w:tc>
          <w:tcPr>
            <w:tcW w:w="4361" w:type="dxa"/>
            <w:vAlign w:val="center"/>
          </w:tcPr>
          <w:p w:rsidR="0004159F" w:rsidRDefault="0004159F"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на конец периода, млн. рублей</w:t>
            </w:r>
          </w:p>
        </w:tc>
        <w:tc>
          <w:tcPr>
            <w:tcW w:w="1227"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55,0</w:t>
            </w:r>
          </w:p>
        </w:tc>
        <w:tc>
          <w:tcPr>
            <w:tcW w:w="1090"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145,0</w:t>
            </w:r>
          </w:p>
        </w:tc>
        <w:tc>
          <w:tcPr>
            <w:tcW w:w="978"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300,0</w:t>
            </w:r>
          </w:p>
        </w:tc>
        <w:tc>
          <w:tcPr>
            <w:tcW w:w="1006"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320,0</w:t>
            </w:r>
          </w:p>
        </w:tc>
        <w:tc>
          <w:tcPr>
            <w:tcW w:w="963"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165,0</w:t>
            </w:r>
          </w:p>
        </w:tc>
        <w:tc>
          <w:tcPr>
            <w:tcW w:w="963"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340,0</w:t>
            </w:r>
          </w:p>
        </w:tc>
        <w:tc>
          <w:tcPr>
            <w:tcW w:w="964"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345,0</w:t>
            </w:r>
          </w:p>
        </w:tc>
        <w:tc>
          <w:tcPr>
            <w:tcW w:w="963"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180,0</w:t>
            </w:r>
          </w:p>
        </w:tc>
        <w:tc>
          <w:tcPr>
            <w:tcW w:w="963"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370,0</w:t>
            </w:r>
          </w:p>
        </w:tc>
        <w:tc>
          <w:tcPr>
            <w:tcW w:w="963" w:type="dxa"/>
            <w:vAlign w:val="center"/>
          </w:tcPr>
          <w:p w:rsidR="0004159F" w:rsidRPr="00A47D52" w:rsidRDefault="00B2645C" w:rsidP="0004159F">
            <w:pPr>
              <w:pStyle w:val="a3"/>
              <w:ind w:left="-112" w:right="-88"/>
              <w:jc w:val="center"/>
              <w:rPr>
                <w:rFonts w:ascii="Times New Roman" w:hAnsi="Times New Roman" w:cs="Times New Roman"/>
                <w:sz w:val="26"/>
                <w:szCs w:val="26"/>
                <w:lang w:eastAsia="ru-RU"/>
              </w:rPr>
            </w:pPr>
            <w:r>
              <w:rPr>
                <w:rFonts w:ascii="Times New Roman" w:hAnsi="Times New Roman" w:cs="Times New Roman"/>
                <w:sz w:val="26"/>
                <w:szCs w:val="26"/>
                <w:lang w:eastAsia="ru-RU"/>
              </w:rPr>
              <w:t>385,0</w:t>
            </w:r>
          </w:p>
        </w:tc>
      </w:tr>
      <w:tr w:rsidR="0004159F" w:rsidTr="0004159F">
        <w:tc>
          <w:tcPr>
            <w:tcW w:w="4361" w:type="dxa"/>
            <w:vAlign w:val="center"/>
          </w:tcPr>
          <w:p w:rsidR="0004159F" w:rsidRDefault="0004159F"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Индекс производства среднегодовой за период, процентов</w:t>
            </w:r>
          </w:p>
        </w:tc>
        <w:tc>
          <w:tcPr>
            <w:tcW w:w="1227" w:type="dxa"/>
            <w:vAlign w:val="center"/>
          </w:tcPr>
          <w:p w:rsidR="0004159F" w:rsidRDefault="00B2645C"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108</w:t>
            </w:r>
          </w:p>
        </w:tc>
        <w:tc>
          <w:tcPr>
            <w:tcW w:w="1090"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88</w:t>
            </w:r>
          </w:p>
        </w:tc>
        <w:tc>
          <w:tcPr>
            <w:tcW w:w="978"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1006"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107</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63" w:type="dxa"/>
            <w:vAlign w:val="center"/>
          </w:tcPr>
          <w:p w:rsidR="0004159F" w:rsidRDefault="00B2645C"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964" w:type="dxa"/>
            <w:vAlign w:val="center"/>
          </w:tcPr>
          <w:p w:rsidR="0004159F" w:rsidRDefault="00B2645C"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w:t>
            </w:r>
          </w:p>
        </w:tc>
        <w:tc>
          <w:tcPr>
            <w:tcW w:w="963" w:type="dxa"/>
            <w:vAlign w:val="center"/>
          </w:tcPr>
          <w:p w:rsidR="0004159F" w:rsidRDefault="00B2645C" w:rsidP="00B2645C">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109</w:t>
            </w:r>
          </w:p>
        </w:tc>
        <w:tc>
          <w:tcPr>
            <w:tcW w:w="963" w:type="dxa"/>
            <w:vAlign w:val="center"/>
          </w:tcPr>
          <w:p w:rsidR="0004159F" w:rsidRDefault="00B2645C"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963" w:type="dxa"/>
            <w:vAlign w:val="center"/>
          </w:tcPr>
          <w:p w:rsidR="0004159F" w:rsidRDefault="00B2645C"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104</w:t>
            </w:r>
          </w:p>
        </w:tc>
      </w:tr>
      <w:tr w:rsidR="0004159F" w:rsidTr="0004159F">
        <w:tc>
          <w:tcPr>
            <w:tcW w:w="4361" w:type="dxa"/>
            <w:vAlign w:val="center"/>
          </w:tcPr>
          <w:p w:rsidR="0004159F" w:rsidRDefault="0004159F"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Производительность труда в отрасли на конец периода, тысяч рублей</w:t>
            </w:r>
          </w:p>
        </w:tc>
        <w:tc>
          <w:tcPr>
            <w:tcW w:w="1227" w:type="dxa"/>
            <w:vAlign w:val="center"/>
          </w:tcPr>
          <w:p w:rsidR="0004159F" w:rsidRDefault="00B2645C"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643</w:t>
            </w:r>
          </w:p>
        </w:tc>
        <w:tc>
          <w:tcPr>
            <w:tcW w:w="1090"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1815</w:t>
            </w:r>
          </w:p>
        </w:tc>
        <w:tc>
          <w:tcPr>
            <w:tcW w:w="978"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3750</w:t>
            </w:r>
          </w:p>
        </w:tc>
        <w:tc>
          <w:tcPr>
            <w:tcW w:w="1006"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4000</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2063</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4250</w:t>
            </w:r>
          </w:p>
        </w:tc>
        <w:tc>
          <w:tcPr>
            <w:tcW w:w="964"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4300</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2250</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4625</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4800</w:t>
            </w:r>
          </w:p>
        </w:tc>
      </w:tr>
      <w:tr w:rsidR="0004159F" w:rsidTr="0004159F">
        <w:tc>
          <w:tcPr>
            <w:tcW w:w="4361" w:type="dxa"/>
            <w:vAlign w:val="center"/>
          </w:tcPr>
          <w:p w:rsidR="0004159F" w:rsidRDefault="0004159F"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производительности труда (среднегодовой), процентов</w:t>
            </w:r>
          </w:p>
        </w:tc>
        <w:tc>
          <w:tcPr>
            <w:tcW w:w="1227"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1090"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94</w:t>
            </w:r>
          </w:p>
        </w:tc>
        <w:tc>
          <w:tcPr>
            <w:tcW w:w="978"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1006"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107</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107</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964"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101</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117</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103</w:t>
            </w:r>
          </w:p>
        </w:tc>
        <w:tc>
          <w:tcPr>
            <w:tcW w:w="963" w:type="dxa"/>
            <w:vAlign w:val="center"/>
          </w:tcPr>
          <w:p w:rsidR="0004159F"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104</w:t>
            </w:r>
          </w:p>
        </w:tc>
      </w:tr>
      <w:tr w:rsidR="0083153B" w:rsidTr="0004159F">
        <w:tc>
          <w:tcPr>
            <w:tcW w:w="4361" w:type="dxa"/>
            <w:vAlign w:val="center"/>
          </w:tcPr>
          <w:p w:rsidR="0083153B" w:rsidRDefault="0083153B"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инвестиций в основной капитал, млн. рублей</w:t>
            </w:r>
          </w:p>
        </w:tc>
        <w:tc>
          <w:tcPr>
            <w:tcW w:w="1227"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6,1</w:t>
            </w:r>
          </w:p>
        </w:tc>
        <w:tc>
          <w:tcPr>
            <w:tcW w:w="1090"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978"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1006"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77</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964"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77</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r>
      <w:tr w:rsidR="0083153B" w:rsidTr="0004159F">
        <w:tc>
          <w:tcPr>
            <w:tcW w:w="4361" w:type="dxa"/>
            <w:vAlign w:val="center"/>
          </w:tcPr>
          <w:p w:rsidR="0083153B" w:rsidRDefault="0083153B" w:rsidP="0004159F">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роста объема инвестиций в основной капитал (среднегодовой за период), процентов к предыдущему периоду</w:t>
            </w:r>
          </w:p>
        </w:tc>
        <w:tc>
          <w:tcPr>
            <w:tcW w:w="1227"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87</w:t>
            </w:r>
          </w:p>
        </w:tc>
        <w:tc>
          <w:tcPr>
            <w:tcW w:w="1090"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78"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110</w:t>
            </w:r>
          </w:p>
        </w:tc>
        <w:tc>
          <w:tcPr>
            <w:tcW w:w="1006"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421</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114</w:t>
            </w:r>
          </w:p>
        </w:tc>
        <w:tc>
          <w:tcPr>
            <w:tcW w:w="964"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95</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421</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116</w:t>
            </w:r>
          </w:p>
        </w:tc>
        <w:tc>
          <w:tcPr>
            <w:tcW w:w="963" w:type="dxa"/>
            <w:vAlign w:val="center"/>
          </w:tcPr>
          <w:p w:rsidR="0083153B" w:rsidRDefault="00564EA6" w:rsidP="0004159F">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119</w:t>
            </w:r>
          </w:p>
        </w:tc>
      </w:tr>
    </w:tbl>
    <w:p w:rsidR="0004159F" w:rsidRDefault="0004159F" w:rsidP="00B977A8">
      <w:pPr>
        <w:pStyle w:val="a3"/>
        <w:spacing w:after="0" w:line="240" w:lineRule="auto"/>
        <w:ind w:left="0" w:firstLine="709"/>
        <w:jc w:val="both"/>
        <w:rPr>
          <w:rFonts w:ascii="Times New Roman" w:eastAsia="Calibri" w:hAnsi="Times New Roman" w:cs="Times New Roman"/>
          <w:sz w:val="28"/>
          <w:szCs w:val="28"/>
        </w:rPr>
      </w:pPr>
    </w:p>
    <w:p w:rsidR="00895A8C" w:rsidRDefault="00895A8C" w:rsidP="00B977A8">
      <w:pPr>
        <w:pStyle w:val="a3"/>
        <w:spacing w:after="0" w:line="240" w:lineRule="auto"/>
        <w:ind w:left="0" w:firstLine="709"/>
        <w:jc w:val="both"/>
        <w:rPr>
          <w:rFonts w:ascii="Times New Roman" w:hAnsi="Times New Roman" w:cs="Times New Roman"/>
          <w:sz w:val="28"/>
          <w:szCs w:val="28"/>
          <w:lang w:eastAsia="ru-RU"/>
        </w:rPr>
        <w:sectPr w:rsidR="00895A8C" w:rsidSect="0004159F">
          <w:pgSz w:w="16838" w:h="11906" w:orient="landscape"/>
          <w:pgMar w:top="1134" w:right="851" w:bottom="1134" w:left="1418" w:header="709" w:footer="709" w:gutter="0"/>
          <w:cols w:space="708"/>
          <w:docGrid w:linePitch="360"/>
        </w:sectPr>
      </w:pPr>
    </w:p>
    <w:p w:rsidR="002C4E12" w:rsidRDefault="001C6ABE" w:rsidP="001C6ABE">
      <w:pPr>
        <w:pStyle w:val="a3"/>
        <w:spacing w:after="0" w:line="240" w:lineRule="auto"/>
        <w:ind w:left="0"/>
        <w:jc w:val="center"/>
        <w:rPr>
          <w:rFonts w:ascii="Times New Roman" w:hAnsi="Times New Roman" w:cs="Times New Roman"/>
          <w:b/>
          <w:i/>
          <w:sz w:val="28"/>
          <w:szCs w:val="28"/>
          <w:lang w:eastAsia="ru-RU"/>
        </w:rPr>
      </w:pPr>
      <w:r w:rsidRPr="001C6ABE">
        <w:rPr>
          <w:rFonts w:ascii="Times New Roman" w:hAnsi="Times New Roman" w:cs="Times New Roman"/>
          <w:b/>
          <w:i/>
          <w:sz w:val="28"/>
          <w:szCs w:val="28"/>
          <w:lang w:eastAsia="ru-RU"/>
        </w:rPr>
        <w:lastRenderedPageBreak/>
        <w:t>Раздел 17. Пищевая промышленность</w:t>
      </w:r>
    </w:p>
    <w:p w:rsidR="001C6ABE" w:rsidRDefault="001C6ABE" w:rsidP="001C6ABE">
      <w:pPr>
        <w:pStyle w:val="a3"/>
        <w:spacing w:after="0" w:line="240" w:lineRule="auto"/>
        <w:ind w:left="0"/>
        <w:jc w:val="center"/>
        <w:rPr>
          <w:rFonts w:ascii="Times New Roman" w:hAnsi="Times New Roman" w:cs="Times New Roman"/>
          <w:b/>
          <w:i/>
          <w:sz w:val="28"/>
          <w:szCs w:val="28"/>
          <w:lang w:eastAsia="ru-RU"/>
        </w:rPr>
      </w:pPr>
    </w:p>
    <w:p w:rsidR="001C6ABE" w:rsidRDefault="0030385B" w:rsidP="0030385B">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Волчанском городском округе действует одна мини-пекарня, находящаяся в ведении индивидуального предпринимателя.</w:t>
      </w:r>
    </w:p>
    <w:p w:rsidR="0030385B" w:rsidRDefault="0030385B" w:rsidP="0030385B">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2014 году мини-пекарней было выпущено продукции на сумму 9,457 тысяч рублей или 1,5 процент</w:t>
      </w:r>
      <w:r w:rsidR="002D48D8">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в обороте розничной торговли.  </w:t>
      </w:r>
      <w:r w:rsidR="003B4981">
        <w:rPr>
          <w:rFonts w:ascii="Times New Roman" w:hAnsi="Times New Roman" w:cs="Times New Roman"/>
          <w:sz w:val="28"/>
          <w:szCs w:val="28"/>
          <w:lang w:eastAsia="ru-RU"/>
        </w:rPr>
        <w:t>Динамика объемов отгруженной продукции собственного производства за период 2007-2014 годов имела тенденцию к снижению. Отмечается заметное сокращение объемов производства хлеба и хлебобулочных изделий.</w:t>
      </w:r>
    </w:p>
    <w:p w:rsidR="003B4981" w:rsidRDefault="003B4981" w:rsidP="0030385B">
      <w:pPr>
        <w:pStyle w:val="a3"/>
        <w:spacing w:after="0" w:line="240" w:lineRule="auto"/>
        <w:ind w:left="0" w:firstLine="709"/>
        <w:jc w:val="both"/>
        <w:rPr>
          <w:rFonts w:ascii="Times New Roman" w:hAnsi="Times New Roman" w:cs="Times New Roman"/>
          <w:sz w:val="28"/>
          <w:szCs w:val="28"/>
          <w:lang w:eastAsia="ru-RU"/>
        </w:rPr>
      </w:pPr>
    </w:p>
    <w:p w:rsidR="003B4981" w:rsidRDefault="003B4981" w:rsidP="003B4981">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Основные итоги деятельности мини-пекарни в 2007-2014 годах</w:t>
      </w:r>
    </w:p>
    <w:p w:rsidR="003B4981" w:rsidRDefault="003B4981" w:rsidP="003B4981">
      <w:pPr>
        <w:pStyle w:val="a3"/>
        <w:spacing w:after="0" w:line="240" w:lineRule="auto"/>
        <w:ind w:left="0" w:firstLine="709"/>
        <w:jc w:val="center"/>
        <w:rPr>
          <w:rFonts w:ascii="Times New Roman" w:hAnsi="Times New Roman" w:cs="Times New Roman"/>
          <w:sz w:val="28"/>
          <w:szCs w:val="28"/>
          <w:lang w:eastAsia="ru-RU"/>
        </w:rPr>
      </w:pPr>
    </w:p>
    <w:tbl>
      <w:tblPr>
        <w:tblStyle w:val="a4"/>
        <w:tblW w:w="9764" w:type="dxa"/>
        <w:tblLook w:val="04A0"/>
      </w:tblPr>
      <w:tblGrid>
        <w:gridCol w:w="2568"/>
        <w:gridCol w:w="853"/>
        <w:gridCol w:w="986"/>
        <w:gridCol w:w="846"/>
        <w:gridCol w:w="846"/>
        <w:gridCol w:w="986"/>
        <w:gridCol w:w="986"/>
        <w:gridCol w:w="846"/>
        <w:gridCol w:w="847"/>
      </w:tblGrid>
      <w:tr w:rsidR="003B4981" w:rsidTr="00FA0B6C">
        <w:tc>
          <w:tcPr>
            <w:tcW w:w="2568"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853"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986"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2008 год</w:t>
            </w:r>
          </w:p>
        </w:tc>
        <w:tc>
          <w:tcPr>
            <w:tcW w:w="846"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2009 год</w:t>
            </w:r>
          </w:p>
        </w:tc>
        <w:tc>
          <w:tcPr>
            <w:tcW w:w="846"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2010 год</w:t>
            </w:r>
          </w:p>
        </w:tc>
        <w:tc>
          <w:tcPr>
            <w:tcW w:w="986"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2011 год</w:t>
            </w:r>
          </w:p>
        </w:tc>
        <w:tc>
          <w:tcPr>
            <w:tcW w:w="986"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2012 год</w:t>
            </w:r>
          </w:p>
        </w:tc>
        <w:tc>
          <w:tcPr>
            <w:tcW w:w="846"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2013 год</w:t>
            </w:r>
          </w:p>
        </w:tc>
        <w:tc>
          <w:tcPr>
            <w:tcW w:w="847" w:type="dxa"/>
            <w:vAlign w:val="center"/>
          </w:tcPr>
          <w:p w:rsidR="003B4981" w:rsidRDefault="003B4981"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3B4981" w:rsidTr="00FA0B6C">
        <w:tc>
          <w:tcPr>
            <w:tcW w:w="2568" w:type="dxa"/>
            <w:vAlign w:val="center"/>
          </w:tcPr>
          <w:p w:rsidR="003B4981" w:rsidRDefault="003B4981" w:rsidP="003B4981">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выпущенной продукции, млн. рублей</w:t>
            </w:r>
          </w:p>
        </w:tc>
        <w:tc>
          <w:tcPr>
            <w:tcW w:w="853"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7,986</w:t>
            </w:r>
          </w:p>
        </w:tc>
        <w:tc>
          <w:tcPr>
            <w:tcW w:w="986"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11,397</w:t>
            </w:r>
          </w:p>
        </w:tc>
        <w:tc>
          <w:tcPr>
            <w:tcW w:w="846"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9,815</w:t>
            </w:r>
          </w:p>
        </w:tc>
        <w:tc>
          <w:tcPr>
            <w:tcW w:w="846"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12,42</w:t>
            </w:r>
          </w:p>
        </w:tc>
        <w:tc>
          <w:tcPr>
            <w:tcW w:w="986"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11,621</w:t>
            </w:r>
          </w:p>
        </w:tc>
        <w:tc>
          <w:tcPr>
            <w:tcW w:w="986"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11,578</w:t>
            </w:r>
          </w:p>
        </w:tc>
        <w:tc>
          <w:tcPr>
            <w:tcW w:w="846"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9,058</w:t>
            </w:r>
          </w:p>
        </w:tc>
        <w:tc>
          <w:tcPr>
            <w:tcW w:w="847" w:type="dxa"/>
            <w:vAlign w:val="center"/>
          </w:tcPr>
          <w:p w:rsidR="003B4981"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9,457</w:t>
            </w:r>
          </w:p>
        </w:tc>
      </w:tr>
      <w:tr w:rsidR="00FA0B6C" w:rsidTr="00FA0B6C">
        <w:tc>
          <w:tcPr>
            <w:tcW w:w="9764" w:type="dxa"/>
            <w:gridSpan w:val="9"/>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Производство</w:t>
            </w:r>
          </w:p>
        </w:tc>
      </w:tr>
      <w:tr w:rsidR="00FA0B6C" w:rsidTr="00FA0B6C">
        <w:tc>
          <w:tcPr>
            <w:tcW w:w="2568" w:type="dxa"/>
            <w:vAlign w:val="center"/>
          </w:tcPr>
          <w:p w:rsidR="00FA0B6C" w:rsidRDefault="00FA0B6C" w:rsidP="003B4981">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Хлеб и хлебобулочные изделия, тонн</w:t>
            </w:r>
          </w:p>
        </w:tc>
        <w:tc>
          <w:tcPr>
            <w:tcW w:w="853"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462</w:t>
            </w:r>
          </w:p>
        </w:tc>
        <w:tc>
          <w:tcPr>
            <w:tcW w:w="986"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490</w:t>
            </w:r>
          </w:p>
        </w:tc>
        <w:tc>
          <w:tcPr>
            <w:tcW w:w="846"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407</w:t>
            </w:r>
          </w:p>
        </w:tc>
        <w:tc>
          <w:tcPr>
            <w:tcW w:w="846"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410</w:t>
            </w:r>
          </w:p>
        </w:tc>
        <w:tc>
          <w:tcPr>
            <w:tcW w:w="986"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379</w:t>
            </w:r>
          </w:p>
        </w:tc>
        <w:tc>
          <w:tcPr>
            <w:tcW w:w="986"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330,2</w:t>
            </w:r>
          </w:p>
        </w:tc>
        <w:tc>
          <w:tcPr>
            <w:tcW w:w="846"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214,3</w:t>
            </w:r>
          </w:p>
        </w:tc>
        <w:tc>
          <w:tcPr>
            <w:tcW w:w="847" w:type="dxa"/>
            <w:vAlign w:val="center"/>
          </w:tcPr>
          <w:p w:rsidR="00FA0B6C" w:rsidRDefault="00FA0B6C" w:rsidP="003B4981">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173,2</w:t>
            </w:r>
          </w:p>
        </w:tc>
      </w:tr>
    </w:tbl>
    <w:p w:rsidR="003B4981" w:rsidRDefault="003B4981" w:rsidP="003B4981">
      <w:pPr>
        <w:pStyle w:val="a3"/>
        <w:spacing w:after="0" w:line="240" w:lineRule="auto"/>
        <w:ind w:left="0" w:firstLine="709"/>
        <w:jc w:val="center"/>
        <w:rPr>
          <w:rFonts w:ascii="Times New Roman" w:hAnsi="Times New Roman" w:cs="Times New Roman"/>
          <w:sz w:val="28"/>
          <w:szCs w:val="28"/>
          <w:lang w:eastAsia="ru-RU"/>
        </w:rPr>
      </w:pPr>
    </w:p>
    <w:p w:rsidR="00FA0B6C" w:rsidRDefault="002D48D8" w:rsidP="002D48D8">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Изделия мини-пекарни заняли достойное место в обороте розничной торговли Волчанского городского округа, поэтому в дальнейшем планируется сохранить объем выпускаемой продукции на уровне 2014 года и стремиться к расширению ассортимента</w:t>
      </w:r>
      <w:r w:rsidR="00773896">
        <w:rPr>
          <w:rFonts w:ascii="Times New Roman" w:hAnsi="Times New Roman" w:cs="Times New Roman"/>
          <w:sz w:val="28"/>
          <w:szCs w:val="28"/>
          <w:lang w:eastAsia="ru-RU"/>
        </w:rPr>
        <w:t xml:space="preserve"> для поддержания деятельности мини-пекарни</w:t>
      </w:r>
      <w:r>
        <w:rPr>
          <w:rFonts w:ascii="Times New Roman" w:hAnsi="Times New Roman" w:cs="Times New Roman"/>
          <w:sz w:val="28"/>
          <w:szCs w:val="28"/>
          <w:lang w:eastAsia="ru-RU"/>
        </w:rPr>
        <w:t>.</w:t>
      </w: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2D48D8" w:rsidP="002D48D8">
      <w:pPr>
        <w:pStyle w:val="a3"/>
        <w:spacing w:after="0" w:line="240" w:lineRule="auto"/>
        <w:ind w:left="0" w:firstLine="709"/>
        <w:jc w:val="both"/>
        <w:rPr>
          <w:rFonts w:ascii="Times New Roman" w:hAnsi="Times New Roman" w:cs="Times New Roman"/>
          <w:sz w:val="28"/>
          <w:szCs w:val="28"/>
          <w:lang w:eastAsia="ru-RU"/>
        </w:rPr>
      </w:pPr>
    </w:p>
    <w:p w:rsidR="002D48D8" w:rsidRDefault="00773896" w:rsidP="00773896">
      <w:pPr>
        <w:pStyle w:val="a3"/>
        <w:spacing w:after="0" w:line="240" w:lineRule="auto"/>
        <w:ind w:left="0"/>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Часть 9. Транспортно-логистический комплекс</w:t>
      </w:r>
    </w:p>
    <w:p w:rsidR="00773896" w:rsidRDefault="00773896" w:rsidP="00773896">
      <w:pPr>
        <w:pStyle w:val="a3"/>
        <w:spacing w:after="0" w:line="240" w:lineRule="auto"/>
        <w:ind w:left="0" w:firstLine="709"/>
        <w:jc w:val="center"/>
        <w:rPr>
          <w:rFonts w:ascii="Times New Roman" w:hAnsi="Times New Roman" w:cs="Times New Roman"/>
          <w:b/>
          <w:i/>
          <w:sz w:val="28"/>
          <w:szCs w:val="28"/>
          <w:lang w:eastAsia="ru-RU"/>
        </w:rPr>
      </w:pPr>
    </w:p>
    <w:p w:rsidR="00773896" w:rsidRDefault="00E8634A"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Транспортную систему Волчанского городского округа представляют: автобусы и маршрутные такси, городской электротранспорт, железнодорожный транспорт.</w:t>
      </w:r>
    </w:p>
    <w:p w:rsidR="00E8634A" w:rsidRDefault="009A5879"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виду экономической деятельности «Транспорт» по Волчанскому городскому округу отражаются показатели муниципального унитарного предприятия «Волчанскийавтоэлектротранспорт».</w:t>
      </w:r>
    </w:p>
    <w:p w:rsidR="00AD2F07" w:rsidRDefault="00841BF7"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вида экономической деятельности «Транспорт» в объеме отгруженной продукции в 2014 году составила 0,3 процента, оставшись на уровне 2007 года, а вот доля численности работающих с 2007 года до 2014 года увеличилась в три раза.</w:t>
      </w:r>
    </w:p>
    <w:p w:rsidR="00841BF7" w:rsidRDefault="00841BF7" w:rsidP="00E8634A">
      <w:pPr>
        <w:pStyle w:val="a3"/>
        <w:spacing w:after="0" w:line="240" w:lineRule="auto"/>
        <w:ind w:left="0" w:firstLine="709"/>
        <w:jc w:val="both"/>
        <w:rPr>
          <w:rFonts w:ascii="Times New Roman" w:hAnsi="Times New Roman" w:cs="Times New Roman"/>
          <w:sz w:val="28"/>
          <w:szCs w:val="28"/>
          <w:lang w:eastAsia="ru-RU"/>
        </w:rPr>
      </w:pPr>
    </w:p>
    <w:p w:rsidR="008F2CA6" w:rsidRDefault="008F2CA6" w:rsidP="008F2CA6">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Доля транспортного комплекса в основных показателях </w:t>
      </w:r>
    </w:p>
    <w:p w:rsidR="00AD2F07" w:rsidRDefault="008F2CA6" w:rsidP="008F2CA6">
      <w:pPr>
        <w:pStyle w:val="a3"/>
        <w:spacing w:after="0" w:line="240" w:lineRule="auto"/>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Волчанского городского округа</w:t>
      </w:r>
    </w:p>
    <w:p w:rsidR="008F2CA6" w:rsidRDefault="008F2CA6" w:rsidP="008F2CA6">
      <w:pPr>
        <w:pStyle w:val="a3"/>
        <w:spacing w:after="0" w:line="240" w:lineRule="auto"/>
        <w:ind w:left="0"/>
        <w:jc w:val="center"/>
        <w:rPr>
          <w:rFonts w:ascii="Times New Roman" w:hAnsi="Times New Roman" w:cs="Times New Roman"/>
          <w:sz w:val="28"/>
          <w:szCs w:val="28"/>
          <w:lang w:eastAsia="ru-RU"/>
        </w:rPr>
      </w:pPr>
    </w:p>
    <w:tbl>
      <w:tblPr>
        <w:tblStyle w:val="a4"/>
        <w:tblW w:w="0" w:type="auto"/>
        <w:tblLook w:val="04A0"/>
      </w:tblPr>
      <w:tblGrid>
        <w:gridCol w:w="4361"/>
        <w:gridCol w:w="2636"/>
        <w:gridCol w:w="2693"/>
      </w:tblGrid>
      <w:tr w:rsidR="008F2CA6" w:rsidTr="008F2CA6">
        <w:tc>
          <w:tcPr>
            <w:tcW w:w="4361" w:type="dxa"/>
            <w:vMerge w:val="restart"/>
            <w:vAlign w:val="center"/>
          </w:tcPr>
          <w:p w:rsidR="008F2CA6" w:rsidRDefault="008F2CA6"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показателя</w:t>
            </w:r>
          </w:p>
        </w:tc>
        <w:tc>
          <w:tcPr>
            <w:tcW w:w="5329" w:type="dxa"/>
            <w:gridSpan w:val="2"/>
            <w:vAlign w:val="center"/>
          </w:tcPr>
          <w:p w:rsidR="008F2CA6" w:rsidRDefault="008F2CA6"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процентов</w:t>
            </w:r>
          </w:p>
        </w:tc>
      </w:tr>
      <w:tr w:rsidR="008F2CA6" w:rsidTr="008F2CA6">
        <w:tc>
          <w:tcPr>
            <w:tcW w:w="4361" w:type="dxa"/>
            <w:vMerge/>
            <w:vAlign w:val="center"/>
          </w:tcPr>
          <w:p w:rsidR="008F2CA6" w:rsidRDefault="008F2CA6" w:rsidP="008F2CA6">
            <w:pPr>
              <w:pStyle w:val="a3"/>
              <w:ind w:left="0"/>
              <w:jc w:val="both"/>
              <w:rPr>
                <w:rFonts w:ascii="Times New Roman" w:hAnsi="Times New Roman" w:cs="Times New Roman"/>
                <w:sz w:val="28"/>
                <w:szCs w:val="28"/>
                <w:lang w:eastAsia="ru-RU"/>
              </w:rPr>
            </w:pPr>
          </w:p>
        </w:tc>
        <w:tc>
          <w:tcPr>
            <w:tcW w:w="2636" w:type="dxa"/>
            <w:vAlign w:val="center"/>
          </w:tcPr>
          <w:p w:rsidR="008F2CA6" w:rsidRDefault="008F2CA6"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2007 год</w:t>
            </w:r>
          </w:p>
        </w:tc>
        <w:tc>
          <w:tcPr>
            <w:tcW w:w="2693" w:type="dxa"/>
            <w:vAlign w:val="center"/>
          </w:tcPr>
          <w:p w:rsidR="008F2CA6" w:rsidRDefault="008F2CA6"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 год</w:t>
            </w:r>
          </w:p>
        </w:tc>
      </w:tr>
      <w:tr w:rsidR="008F2CA6" w:rsidTr="008F2CA6">
        <w:tc>
          <w:tcPr>
            <w:tcW w:w="4361" w:type="dxa"/>
            <w:vAlign w:val="center"/>
          </w:tcPr>
          <w:p w:rsidR="008F2CA6" w:rsidRDefault="00841BF7" w:rsidP="008F2CA6">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 выручки</w:t>
            </w:r>
          </w:p>
        </w:tc>
        <w:tc>
          <w:tcPr>
            <w:tcW w:w="2636" w:type="dxa"/>
            <w:vAlign w:val="center"/>
          </w:tcPr>
          <w:p w:rsidR="008F2CA6" w:rsidRDefault="00841BF7"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0,3</w:t>
            </w:r>
          </w:p>
        </w:tc>
        <w:tc>
          <w:tcPr>
            <w:tcW w:w="2693" w:type="dxa"/>
            <w:vAlign w:val="center"/>
          </w:tcPr>
          <w:p w:rsidR="008F2CA6" w:rsidRDefault="00841BF7"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0,3</w:t>
            </w:r>
          </w:p>
        </w:tc>
      </w:tr>
      <w:tr w:rsidR="00841BF7" w:rsidTr="008F2CA6">
        <w:tc>
          <w:tcPr>
            <w:tcW w:w="4361" w:type="dxa"/>
            <w:vAlign w:val="center"/>
          </w:tcPr>
          <w:p w:rsidR="00841BF7" w:rsidRDefault="00841BF7" w:rsidP="008F2CA6">
            <w:pPr>
              <w:pStyle w:val="a3"/>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работающих по полному кругу организаций</w:t>
            </w:r>
          </w:p>
        </w:tc>
        <w:tc>
          <w:tcPr>
            <w:tcW w:w="2636" w:type="dxa"/>
            <w:vAlign w:val="center"/>
          </w:tcPr>
          <w:p w:rsidR="00841BF7" w:rsidRDefault="00841BF7"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0,7</w:t>
            </w:r>
          </w:p>
        </w:tc>
        <w:tc>
          <w:tcPr>
            <w:tcW w:w="2693" w:type="dxa"/>
            <w:vAlign w:val="center"/>
          </w:tcPr>
          <w:p w:rsidR="00841BF7" w:rsidRDefault="00841BF7" w:rsidP="008F2CA6">
            <w:pPr>
              <w:pStyle w:val="a3"/>
              <w:ind w:left="0"/>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r>
    </w:tbl>
    <w:p w:rsidR="008F2CA6" w:rsidRDefault="008F2CA6" w:rsidP="008F2CA6">
      <w:pPr>
        <w:pStyle w:val="a3"/>
        <w:spacing w:after="0" w:line="240" w:lineRule="auto"/>
        <w:ind w:left="0"/>
        <w:jc w:val="center"/>
        <w:rPr>
          <w:rFonts w:ascii="Times New Roman" w:hAnsi="Times New Roman" w:cs="Times New Roman"/>
          <w:sz w:val="28"/>
          <w:szCs w:val="28"/>
          <w:lang w:eastAsia="ru-RU"/>
        </w:rPr>
      </w:pPr>
    </w:p>
    <w:p w:rsidR="009A5879" w:rsidRDefault="00841BF7"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2014 году объем выручки по виду экономической деятельности «Транспорт» сложился на уровне 11,65 млн. рублей, увеличившись в 4,3 раза к уровню 2007 года.</w:t>
      </w:r>
    </w:p>
    <w:p w:rsidR="00841BF7" w:rsidRDefault="00EC3F3A"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Волчанского городского округа автоперевозки осуществляются индивидуальными предпринимателями городского и междугороднего сообщения автобусами и маршрутными такси. Автобусы ежегодно выполняют более 1,5 тысяч рейсов  в междугороднем сообщении, более 6,0 тысяч рейсов выполняют автобусы и маршрутные такси в пригородном и городском сообщении.</w:t>
      </w:r>
    </w:p>
    <w:p w:rsidR="00EC3F3A" w:rsidRDefault="00EC3F3A"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Волчанский городской округ связан с областным центром междугородним автобусным сообщением.</w:t>
      </w:r>
    </w:p>
    <w:p w:rsidR="00EC3F3A" w:rsidRDefault="00EC3F3A"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w:t>
      </w:r>
      <w:r w:rsidR="00D978E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перевозка по территории Волчанского городского округа между северной и южной частями города осуществляется электрическим транспортом – трамваем. </w:t>
      </w:r>
    </w:p>
    <w:p w:rsidR="00D978E5" w:rsidRDefault="00D978E5"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городе действует одна автостанция, находящаяся в ведении муниципального унитарного предприятия «Волчанскийавтоэлектротранспорт».</w:t>
      </w:r>
    </w:p>
    <w:p w:rsidR="00D978E5" w:rsidRDefault="00EB002D"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работающих в сфере «Транспорт» с 2007 года увеличивалась, так как в хозяйственное ведение предприятию МУП «Волчанскийавтоэлектротранспорт» передали городскую баню и гараж МУП «Волчанское жилищно-коммунальное хозяйство» после реорганизации.</w:t>
      </w:r>
    </w:p>
    <w:p w:rsidR="00EB002D" w:rsidRDefault="00EB002D" w:rsidP="00E8634A">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Конкурентными преимуществами транспортно-логистического комплекса Волчанского городского округа являются:</w:t>
      </w:r>
    </w:p>
    <w:p w:rsidR="00EB002D" w:rsidRDefault="00EB002D" w:rsidP="00EB002D">
      <w:pPr>
        <w:pStyle w:val="a3"/>
        <w:numPr>
          <w:ilvl w:val="0"/>
          <w:numId w:val="31"/>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промышленного предприятия, нуждающегося в использовании методов современной логистики;</w:t>
      </w:r>
    </w:p>
    <w:p w:rsidR="00EB002D" w:rsidRDefault="00EB002D" w:rsidP="00EB002D">
      <w:pPr>
        <w:pStyle w:val="a3"/>
        <w:numPr>
          <w:ilvl w:val="0"/>
          <w:numId w:val="31"/>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сетевых компаний.</w:t>
      </w:r>
    </w:p>
    <w:p w:rsidR="00EB002D" w:rsidRDefault="00EB002D" w:rsidP="00EB002D">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слабым сторонам транспортно-логистического комплекса Волчанского городского округа можно отнести следующее:</w:t>
      </w:r>
    </w:p>
    <w:p w:rsidR="00EB002D" w:rsidRDefault="00EB002D" w:rsidP="00EB002D">
      <w:pPr>
        <w:pStyle w:val="a3"/>
        <w:numPr>
          <w:ilvl w:val="0"/>
          <w:numId w:val="32"/>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отставание темпов развития дорожной сети от темпов автомобилизации общества;</w:t>
      </w:r>
    </w:p>
    <w:p w:rsidR="00EB002D" w:rsidRDefault="00EB002D" w:rsidP="00EB002D">
      <w:pPr>
        <w:pStyle w:val="a3"/>
        <w:numPr>
          <w:ilvl w:val="0"/>
          <w:numId w:val="32"/>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слабый технический уровень оснащения и развития инфраструктуры;</w:t>
      </w:r>
    </w:p>
    <w:p w:rsidR="00EB002D" w:rsidRDefault="00EB002D" w:rsidP="00EB002D">
      <w:pPr>
        <w:pStyle w:val="a3"/>
        <w:numPr>
          <w:ilvl w:val="0"/>
          <w:numId w:val="32"/>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невысокий уровень качества автодорожной инфраструктуры значительно снижает среднюю скорость движения пропускную способность автомобильной транспортной сети.</w:t>
      </w:r>
    </w:p>
    <w:p w:rsidR="00EB002D" w:rsidRDefault="00EB002D" w:rsidP="00EB002D">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факторами развития транспортно-логистического комплекса Волчанского городского округа в долгосрочной перспективе являются:</w:t>
      </w:r>
    </w:p>
    <w:p w:rsidR="00EB002D" w:rsidRDefault="00EB002D" w:rsidP="00EB002D">
      <w:pPr>
        <w:pStyle w:val="a3"/>
        <w:numPr>
          <w:ilvl w:val="0"/>
          <w:numId w:val="33"/>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условий для разработки новых месторождений;</w:t>
      </w:r>
    </w:p>
    <w:p w:rsidR="00B101CC" w:rsidRDefault="00EB002D" w:rsidP="00B101CC">
      <w:pPr>
        <w:pStyle w:val="a3"/>
        <w:numPr>
          <w:ilvl w:val="0"/>
          <w:numId w:val="3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строительство соединительной дороги </w:t>
      </w:r>
      <w:r w:rsidRPr="00EB002D">
        <w:rPr>
          <w:rFonts w:ascii="Times New Roman" w:hAnsi="Times New Roman" w:cs="Times New Roman"/>
          <w:sz w:val="28"/>
          <w:szCs w:val="28"/>
          <w:lang w:eastAsia="ru-RU"/>
        </w:rPr>
        <w:t>от ул. Карпинского до Западного подъезда № 2 к г. Волчанску от км56+724 а/д г. Серов-г. Североуральск-г. Ивдель-г. Волчанск Свердловской области</w:t>
      </w:r>
      <w:r w:rsidR="00B101CC">
        <w:rPr>
          <w:rFonts w:ascii="Times New Roman" w:hAnsi="Times New Roman" w:cs="Times New Roman"/>
          <w:sz w:val="28"/>
          <w:szCs w:val="28"/>
          <w:lang w:eastAsia="ru-RU"/>
        </w:rPr>
        <w:t>;</w:t>
      </w:r>
    </w:p>
    <w:p w:rsidR="00B101CC" w:rsidRDefault="00B101CC" w:rsidP="00B101CC">
      <w:pPr>
        <w:pStyle w:val="a3"/>
        <w:numPr>
          <w:ilvl w:val="0"/>
          <w:numId w:val="3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привлечение инвестиций в развитие транспортной инфраструктуры;</w:t>
      </w:r>
    </w:p>
    <w:p w:rsidR="00B101CC" w:rsidRDefault="00B101CC" w:rsidP="00B101CC">
      <w:pPr>
        <w:pStyle w:val="a3"/>
        <w:numPr>
          <w:ilvl w:val="0"/>
          <w:numId w:val="3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доступности транспортных услуг для населения;</w:t>
      </w:r>
    </w:p>
    <w:p w:rsidR="00EB002D" w:rsidRDefault="00B101CC" w:rsidP="00B101CC">
      <w:pPr>
        <w:pStyle w:val="a3"/>
        <w:numPr>
          <w:ilvl w:val="0"/>
          <w:numId w:val="3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устойчивая работа транспортного комплекса, в том числе сохранение «Волчанского» трамвая;</w:t>
      </w:r>
    </w:p>
    <w:p w:rsidR="00B101CC" w:rsidRDefault="00B101CC" w:rsidP="00B101CC">
      <w:pPr>
        <w:pStyle w:val="a3"/>
        <w:numPr>
          <w:ilvl w:val="0"/>
          <w:numId w:val="3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обновление парка транспорта, в том числе электрического;</w:t>
      </w:r>
    </w:p>
    <w:p w:rsidR="00B101CC" w:rsidRDefault="00B101CC" w:rsidP="00B101CC">
      <w:pPr>
        <w:pStyle w:val="a3"/>
        <w:numPr>
          <w:ilvl w:val="0"/>
          <w:numId w:val="33"/>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мероприятий, направленных на улучшение транспортно-эксплуатационного состояния существующей сети автомобильных дорог и повышение безопасности дорожного движения.</w:t>
      </w:r>
    </w:p>
    <w:p w:rsidR="00B101CC" w:rsidRDefault="00B101CC" w:rsidP="00B101CC">
      <w:pPr>
        <w:spacing w:after="0" w:line="240" w:lineRule="auto"/>
        <w:jc w:val="both"/>
        <w:rPr>
          <w:rFonts w:ascii="Times New Roman" w:hAnsi="Times New Roman" w:cs="Times New Roman"/>
          <w:sz w:val="28"/>
          <w:szCs w:val="28"/>
          <w:lang w:eastAsia="ru-RU"/>
        </w:rPr>
      </w:pPr>
    </w:p>
    <w:p w:rsidR="00B101CC" w:rsidRDefault="00B101CC" w:rsidP="00B101CC">
      <w:pPr>
        <w:spacing w:after="0" w:line="240"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Часть 10. Малое и среднее предпринимательство</w:t>
      </w:r>
    </w:p>
    <w:p w:rsidR="00B101CC" w:rsidRDefault="00B101CC" w:rsidP="00B101CC">
      <w:pPr>
        <w:spacing w:after="0" w:line="240" w:lineRule="auto"/>
        <w:jc w:val="center"/>
        <w:rPr>
          <w:rFonts w:ascii="Times New Roman" w:hAnsi="Times New Roman" w:cs="Times New Roman"/>
          <w:b/>
          <w:i/>
          <w:sz w:val="28"/>
          <w:szCs w:val="28"/>
          <w:lang w:eastAsia="ru-RU"/>
        </w:rPr>
      </w:pPr>
    </w:p>
    <w:p w:rsidR="00B101CC" w:rsidRDefault="003B2446"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Сектор малых предприятий имеет важнейшее значение для формирования социально-экономической ситуации и повышения уровня благосостояния населения, </w:t>
      </w:r>
      <w:r w:rsidR="00182B30">
        <w:rPr>
          <w:rFonts w:ascii="Times New Roman" w:hAnsi="Times New Roman" w:cs="Times New Roman"/>
          <w:sz w:val="28"/>
          <w:szCs w:val="28"/>
          <w:lang w:eastAsia="ru-RU"/>
        </w:rPr>
        <w:t>обеспечивая значительную долю оборота и занятость граждан.</w:t>
      </w:r>
    </w:p>
    <w:p w:rsidR="00182B30" w:rsidRDefault="00182B30"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территории Волчанского городского округа в 2014 году функционировало </w:t>
      </w:r>
      <w:r w:rsidR="00245BF4" w:rsidRPr="00245BF4">
        <w:rPr>
          <w:rFonts w:ascii="Times New Roman" w:hAnsi="Times New Roman" w:cs="Times New Roman"/>
          <w:sz w:val="28"/>
          <w:szCs w:val="28"/>
          <w:lang w:eastAsia="ru-RU"/>
        </w:rPr>
        <w:t xml:space="preserve">302 </w:t>
      </w:r>
      <w:r w:rsidR="00245BF4">
        <w:rPr>
          <w:rFonts w:ascii="Times New Roman" w:hAnsi="Times New Roman" w:cs="Times New Roman"/>
          <w:sz w:val="28"/>
          <w:szCs w:val="28"/>
          <w:lang w:eastAsia="ru-RU"/>
        </w:rPr>
        <w:t>субъекта малого и среднего предпринимательства, в том числе 183 зарегистрированных индивидуальных предпринимателей.</w:t>
      </w:r>
    </w:p>
    <w:p w:rsidR="00DD6879" w:rsidRDefault="00245BF4"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уровню 2013 года число субъектов малого и среднего предпринимательства снизилось на </w:t>
      </w:r>
      <w:r w:rsidR="00DD6879" w:rsidRPr="00DD6879">
        <w:rPr>
          <w:rFonts w:ascii="Times New Roman" w:hAnsi="Times New Roman" w:cs="Times New Roman"/>
          <w:sz w:val="28"/>
          <w:szCs w:val="28"/>
          <w:lang w:eastAsia="ru-RU"/>
        </w:rPr>
        <w:t xml:space="preserve">40 </w:t>
      </w:r>
      <w:r w:rsidR="00DD6879">
        <w:rPr>
          <w:rFonts w:ascii="Times New Roman" w:hAnsi="Times New Roman" w:cs="Times New Roman"/>
          <w:sz w:val="28"/>
          <w:szCs w:val="28"/>
          <w:lang w:eastAsia="ru-RU"/>
        </w:rPr>
        <w:t>субъектов или на 11,7 процентов, в то время, как в 2013 году по сравнению с 2012 годом прирост количества субъектов малого и среднего предпринимательства составил 3 субъекта  или1 процент.</w:t>
      </w:r>
    </w:p>
    <w:p w:rsidR="00F66327" w:rsidRDefault="00DD6879"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Численность занятых в субъектах малого и среднего предпринимательства</w:t>
      </w:r>
      <w:r w:rsidR="00F66327">
        <w:rPr>
          <w:rFonts w:ascii="Times New Roman" w:hAnsi="Times New Roman" w:cs="Times New Roman"/>
          <w:sz w:val="28"/>
          <w:szCs w:val="28"/>
          <w:lang w:eastAsia="ru-RU"/>
        </w:rPr>
        <w:t xml:space="preserve"> в 2014 году составила 481 человек или 72,3 процента к уровню 2013 года. Доля занятых в субъектах малого и среднего предпринимательства в общей численности занятого населения остается на уровне 15,5 процентов.</w:t>
      </w:r>
    </w:p>
    <w:p w:rsidR="00245BF4" w:rsidRDefault="00F66327"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Волчанском городском округе в 2014 году оборот субъектов малого и среднего предпринимательствас учетом выручки индивидуальных предпринимателей составил 650,25 млн. рублей  или 103,8 процентов к уровню 2013 года</w:t>
      </w:r>
      <w:r w:rsidR="00DE2520">
        <w:rPr>
          <w:rFonts w:ascii="Times New Roman" w:hAnsi="Times New Roman" w:cs="Times New Roman"/>
          <w:sz w:val="28"/>
          <w:szCs w:val="28"/>
          <w:lang w:eastAsia="ru-RU"/>
        </w:rPr>
        <w:t>, из них: малых, включая микропредприятия – 215,26 млн. рублей (100,1 процент), средних предприятий – 209,97 млн. рублей (111,3 процента), индивидуальных предпринимателей – 225,02 (100,7 процентов).</w:t>
      </w:r>
    </w:p>
    <w:p w:rsidR="00DE2520" w:rsidRDefault="00DE2520"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проблемам и рискам развития малого и среднего предпринимательства в Волчанском городском округе можно отнести:</w:t>
      </w:r>
    </w:p>
    <w:p w:rsidR="00DE2520" w:rsidRDefault="00874CD1" w:rsidP="00B03B07">
      <w:pPr>
        <w:pStyle w:val="a3"/>
        <w:numPr>
          <w:ilvl w:val="0"/>
          <w:numId w:val="35"/>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снижение престижа, популярности предпринимательской деятельности.</w:t>
      </w:r>
    </w:p>
    <w:p w:rsidR="00874CD1" w:rsidRDefault="00874CD1" w:rsidP="00874CD1">
      <w:pPr>
        <w:pStyle w:val="a3"/>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дальнейшего продвижения малых и средних предприятий, привлечения инвестиций на территорию Волчанского городского округа в долгосрочной перспективе необходимо обеспечить:</w:t>
      </w:r>
    </w:p>
    <w:p w:rsidR="00874CD1" w:rsidRDefault="00874CD1" w:rsidP="00874CD1">
      <w:pPr>
        <w:pStyle w:val="a3"/>
        <w:numPr>
          <w:ilvl w:val="0"/>
          <w:numId w:val="36"/>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снижение уровня административного регулирования деятельности субъектов малого и среднего предпринимательства.</w:t>
      </w:r>
    </w:p>
    <w:p w:rsidR="00874CD1" w:rsidRDefault="00874CD1" w:rsidP="00874CD1">
      <w:pPr>
        <w:spacing w:after="0" w:line="240" w:lineRule="auto"/>
        <w:jc w:val="both"/>
        <w:rPr>
          <w:rFonts w:ascii="Times New Roman" w:hAnsi="Times New Roman" w:cs="Times New Roman"/>
          <w:sz w:val="28"/>
          <w:szCs w:val="28"/>
          <w:lang w:eastAsia="ru-RU"/>
        </w:rPr>
      </w:pPr>
    </w:p>
    <w:p w:rsidR="00874CD1" w:rsidRDefault="00874CD1" w:rsidP="00874CD1">
      <w:pPr>
        <w:spacing w:after="0" w:line="240"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Часть 11. Туризм</w:t>
      </w:r>
    </w:p>
    <w:p w:rsidR="00874CD1" w:rsidRDefault="00874CD1" w:rsidP="00874CD1">
      <w:pPr>
        <w:spacing w:after="0" w:line="240" w:lineRule="auto"/>
        <w:jc w:val="center"/>
        <w:rPr>
          <w:rFonts w:ascii="Times New Roman" w:hAnsi="Times New Roman" w:cs="Times New Roman"/>
          <w:b/>
          <w:i/>
          <w:sz w:val="28"/>
          <w:szCs w:val="28"/>
          <w:lang w:eastAsia="ru-RU"/>
        </w:rPr>
      </w:pPr>
    </w:p>
    <w:p w:rsidR="00874CD1" w:rsidRDefault="00DE7AFC" w:rsidP="00DE7A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Волчанский городской округ обладает определенным туристским потенциалом, позволяющим принимать участие в турах в сфере познавательного, </w:t>
      </w:r>
      <w:r w:rsidR="00F20D0E">
        <w:rPr>
          <w:rFonts w:ascii="Times New Roman" w:hAnsi="Times New Roman" w:cs="Times New Roman"/>
          <w:sz w:val="28"/>
          <w:szCs w:val="28"/>
          <w:lang w:eastAsia="ru-RU"/>
        </w:rPr>
        <w:t>сельского, рекреационного и других видов туризма, туристских продуктов, ориентированных на различные возрастные группы и целевые аудитории.</w:t>
      </w:r>
    </w:p>
    <w:p w:rsidR="00F20D0E" w:rsidRDefault="00F20D0E" w:rsidP="00DE7A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Волчанск имеет следующие «имиджевые крупинки», представляющие интерес в сфере туризма:</w:t>
      </w:r>
    </w:p>
    <w:p w:rsidR="00FA49A3" w:rsidRPr="009621B6" w:rsidRDefault="00FA49A3" w:rsidP="009621B6">
      <w:pPr>
        <w:pStyle w:val="a3"/>
        <w:numPr>
          <w:ilvl w:val="0"/>
          <w:numId w:val="37"/>
        </w:numPr>
        <w:spacing w:after="0" w:line="240" w:lineRule="auto"/>
        <w:ind w:left="0" w:firstLine="709"/>
        <w:jc w:val="both"/>
        <w:rPr>
          <w:rFonts w:ascii="Times New Roman" w:hAnsi="Times New Roman" w:cs="Times New Roman"/>
          <w:sz w:val="28"/>
          <w:szCs w:val="28"/>
          <w:lang w:eastAsia="ru-RU"/>
        </w:rPr>
      </w:pPr>
      <w:r w:rsidRPr="009621B6">
        <w:rPr>
          <w:rFonts w:ascii="Times New Roman" w:hAnsi="Times New Roman" w:cs="Times New Roman"/>
          <w:sz w:val="28"/>
          <w:szCs w:val="28"/>
          <w:lang w:eastAsia="ru-RU"/>
        </w:rPr>
        <w:t>Волчанск</w:t>
      </w:r>
      <w:r w:rsidR="00F20D0E" w:rsidRPr="009621B6">
        <w:rPr>
          <w:rFonts w:ascii="Times New Roman" w:hAnsi="Times New Roman" w:cs="Times New Roman"/>
          <w:sz w:val="28"/>
          <w:szCs w:val="28"/>
          <w:lang w:eastAsia="ru-RU"/>
        </w:rPr>
        <w:t xml:space="preserve"> занесен в Книгу рекордов России как самый маленький город с трамвайным движением. </w:t>
      </w:r>
      <w:r w:rsidRPr="009621B6">
        <w:rPr>
          <w:rFonts w:ascii="Times New Roman" w:hAnsi="Times New Roman" w:cs="Times New Roman"/>
          <w:sz w:val="28"/>
          <w:szCs w:val="28"/>
          <w:lang w:eastAsia="ru-RU"/>
        </w:rPr>
        <w:t>Железнодорожное полотно трамвайного пути длиной 8,7 километров связывает Северную и Южную части города Волчанска. Сложилось поверье для гостей города: «Увидишь волчанский трамвай – будет тебе счастье!»;</w:t>
      </w:r>
    </w:p>
    <w:p w:rsidR="00F20D0E" w:rsidRDefault="00FA49A3" w:rsidP="009621B6">
      <w:pPr>
        <w:pStyle w:val="a3"/>
        <w:numPr>
          <w:ilvl w:val="0"/>
          <w:numId w:val="37"/>
        </w:numPr>
        <w:spacing w:after="0" w:line="240" w:lineRule="auto"/>
        <w:ind w:left="0" w:firstLine="709"/>
        <w:jc w:val="both"/>
        <w:rPr>
          <w:rFonts w:ascii="Times New Roman" w:hAnsi="Times New Roman" w:cs="Times New Roman"/>
          <w:sz w:val="28"/>
          <w:szCs w:val="28"/>
          <w:lang w:eastAsia="ru-RU"/>
        </w:rPr>
      </w:pPr>
      <w:r w:rsidRPr="009621B6">
        <w:rPr>
          <w:rFonts w:ascii="Times New Roman" w:hAnsi="Times New Roman" w:cs="Times New Roman"/>
          <w:sz w:val="28"/>
          <w:szCs w:val="28"/>
          <w:lang w:eastAsia="ru-RU"/>
        </w:rPr>
        <w:t xml:space="preserve">Город расположен </w:t>
      </w:r>
      <w:r w:rsidR="009621B6">
        <w:rPr>
          <w:rFonts w:ascii="Times New Roman" w:hAnsi="Times New Roman" w:cs="Times New Roman"/>
          <w:sz w:val="28"/>
          <w:szCs w:val="28"/>
          <w:lang w:eastAsia="ru-RU"/>
        </w:rPr>
        <w:t>на пересечении 60-й параллели с 60-м меридианом</w:t>
      </w:r>
      <w:r w:rsidR="0002723D">
        <w:rPr>
          <w:rFonts w:ascii="Times New Roman" w:hAnsi="Times New Roman" w:cs="Times New Roman"/>
          <w:sz w:val="28"/>
          <w:szCs w:val="28"/>
          <w:lang w:eastAsia="ru-RU"/>
        </w:rPr>
        <w:t xml:space="preserve"> (уникальность в том, что другие пересечения находятся в недоступных местах: горы, океаны, леса);</w:t>
      </w:r>
    </w:p>
    <w:p w:rsidR="0002723D" w:rsidRDefault="0002723D" w:rsidP="009621B6">
      <w:pPr>
        <w:pStyle w:val="a3"/>
        <w:numPr>
          <w:ilvl w:val="0"/>
          <w:numId w:val="37"/>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Между частями города имеется угольная разработка, где велась добыча угля открытым способом. </w:t>
      </w:r>
      <w:r w:rsidR="007378C3">
        <w:rPr>
          <w:rFonts w:ascii="Times New Roman" w:hAnsi="Times New Roman" w:cs="Times New Roman"/>
          <w:sz w:val="28"/>
          <w:szCs w:val="28"/>
          <w:lang w:eastAsia="ru-RU"/>
        </w:rPr>
        <w:t>Угольный разрез напоминает Эйфелеву башню в перевернутом состоянии глубиной свыше 300 метров;</w:t>
      </w:r>
    </w:p>
    <w:p w:rsidR="007378C3" w:rsidRPr="009621B6" w:rsidRDefault="007378C3" w:rsidP="009621B6">
      <w:pPr>
        <w:pStyle w:val="a3"/>
        <w:numPr>
          <w:ilvl w:val="0"/>
          <w:numId w:val="37"/>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восьми километрах от города расположена гора Сосновая, являющаяся геологическим, ботаническим и ландшафтным памятником природы.</w:t>
      </w:r>
    </w:p>
    <w:p w:rsidR="00DE2520" w:rsidRDefault="00C61BCB"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На территории Волчанского городского округа осуществляют деятельность следующие средства размещения: гостиница «У Михалыча», находящаяся в ведении градообразующего предприятия Волчанский механический завод и предприятие придорожного сервиса ООО «Талисман» с общим номерным фондом 21 номер на 38 мест. Показатель обеспеченности гостиничными номерами составляет 2,2 единицы на 1000 жителей (областной показатель 3,4 единицы на 1000 жителей).</w:t>
      </w:r>
    </w:p>
    <w:p w:rsidR="00C61BCB" w:rsidRDefault="00C61BCB"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Правильное избранное позиционирование, использование имеющихся уникальных ресурсов Волчанского городского округа</w:t>
      </w:r>
      <w:r w:rsidR="007D0595">
        <w:rPr>
          <w:rFonts w:ascii="Times New Roman" w:hAnsi="Times New Roman" w:cs="Times New Roman"/>
          <w:sz w:val="28"/>
          <w:szCs w:val="28"/>
          <w:lang w:eastAsia="ru-RU"/>
        </w:rPr>
        <w:t>, сформулированная стратегия маркетинга позволит участвовать в проектах туристической сферы, повысить инвестиционную привлекательность и развивать особенности Волчанского городского округа для реализации проектов туристской инфраструктуры.</w:t>
      </w:r>
    </w:p>
    <w:p w:rsidR="007D0595" w:rsidRDefault="007D0595"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Волчанский городской округ может быть привлечен для участия в формировании меридионального маршрута «Уральский меридиан». Маршрут является северным продолжением маршрута «Самоцветное кольцо Урала».</w:t>
      </w:r>
    </w:p>
    <w:p w:rsidR="007D0595" w:rsidRDefault="007D0595"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Отрасль туризма в Волчанском городском округе в долгосрочной перспективе будет рассматриваться в рамках следующих основных направлений:</w:t>
      </w:r>
    </w:p>
    <w:p w:rsidR="007D0595" w:rsidRDefault="00310AE8"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культурно</w:t>
      </w:r>
      <w:r w:rsidR="0093136B">
        <w:rPr>
          <w:rFonts w:ascii="Times New Roman" w:hAnsi="Times New Roman" w:cs="Times New Roman"/>
          <w:sz w:val="28"/>
          <w:szCs w:val="28"/>
          <w:lang w:eastAsia="ru-RU"/>
        </w:rPr>
        <w:t>-познавательного (развитие сферы музейной сети);</w:t>
      </w:r>
    </w:p>
    <w:p w:rsidR="0093136B" w:rsidRDefault="00310AE8" w:rsidP="003B244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активного</w:t>
      </w:r>
      <w:r w:rsidR="0093136B">
        <w:rPr>
          <w:rFonts w:ascii="Times New Roman" w:hAnsi="Times New Roman" w:cs="Times New Roman"/>
          <w:sz w:val="28"/>
          <w:szCs w:val="28"/>
          <w:lang w:eastAsia="ru-RU"/>
        </w:rPr>
        <w:t>(продвижение на рынке туристских услуг).</w:t>
      </w:r>
    </w:p>
    <w:p w:rsidR="00906FBD" w:rsidRDefault="00906FBD" w:rsidP="003B2446">
      <w:pPr>
        <w:spacing w:after="0" w:line="240" w:lineRule="auto"/>
        <w:ind w:firstLine="709"/>
        <w:jc w:val="both"/>
        <w:rPr>
          <w:rFonts w:ascii="Times New Roman" w:hAnsi="Times New Roman" w:cs="Times New Roman"/>
          <w:sz w:val="28"/>
          <w:szCs w:val="28"/>
          <w:lang w:eastAsia="ru-RU"/>
        </w:rPr>
      </w:pPr>
    </w:p>
    <w:p w:rsidR="00906FBD" w:rsidRDefault="00310AE8" w:rsidP="00906FBD">
      <w:pPr>
        <w:spacing w:after="0" w:line="240" w:lineRule="auto"/>
        <w:jc w:val="center"/>
        <w:rPr>
          <w:rFonts w:ascii="Times New Roman" w:hAnsi="Times New Roman" w:cs="Times New Roman"/>
          <w:b/>
          <w:i/>
          <w:sz w:val="28"/>
          <w:szCs w:val="28"/>
          <w:lang w:eastAsia="ru-RU"/>
        </w:rPr>
      </w:pPr>
      <w:r w:rsidRPr="00BD61F3">
        <w:rPr>
          <w:rFonts w:ascii="Times New Roman" w:hAnsi="Times New Roman" w:cs="Times New Roman"/>
          <w:b/>
          <w:i/>
          <w:sz w:val="28"/>
          <w:szCs w:val="28"/>
          <w:lang w:eastAsia="ru-RU"/>
        </w:rPr>
        <w:t xml:space="preserve">Часть 12. </w:t>
      </w:r>
      <w:r w:rsidR="00BD61F3" w:rsidRPr="00BD61F3">
        <w:rPr>
          <w:rFonts w:ascii="Times New Roman" w:hAnsi="Times New Roman" w:cs="Times New Roman"/>
          <w:b/>
          <w:i/>
          <w:sz w:val="28"/>
          <w:szCs w:val="28"/>
          <w:lang w:eastAsia="ru-RU"/>
        </w:rPr>
        <w:t>Участие Волчанского городского округа в территориальном развитии Свердловской области</w:t>
      </w:r>
    </w:p>
    <w:p w:rsidR="00BD61F3" w:rsidRDefault="00BD61F3" w:rsidP="00906FBD">
      <w:pPr>
        <w:spacing w:after="0" w:line="240" w:lineRule="auto"/>
        <w:jc w:val="center"/>
        <w:rPr>
          <w:rFonts w:ascii="Times New Roman" w:hAnsi="Times New Roman" w:cs="Times New Roman"/>
          <w:b/>
          <w:i/>
          <w:sz w:val="28"/>
          <w:szCs w:val="28"/>
          <w:lang w:eastAsia="ru-RU"/>
        </w:rPr>
      </w:pPr>
    </w:p>
    <w:p w:rsidR="00232250" w:rsidRDefault="003B6EA8" w:rsidP="00232250">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Волчанский городской округ входит в состав Северного управленческого округа Свердловской области.</w:t>
      </w:r>
    </w:p>
    <w:p w:rsidR="003B6EA8" w:rsidRDefault="003B6EA8" w:rsidP="003B6E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Северном управленческом округе сосредоточена добыча полезных ископаемых, в связи с истощением запасов и закрытием многих производств на территории Северного управленческого округа, в том числе и Волчанского разреза сократилась доля численности занятого населения в структуре занятого населения в целом по Свердловской области.</w:t>
      </w:r>
    </w:p>
    <w:p w:rsidR="003B6EA8" w:rsidRDefault="003B6EA8" w:rsidP="003B6E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Волчанский городской округ является территорией ограниченного развития.</w:t>
      </w:r>
    </w:p>
    <w:p w:rsidR="003B6EA8" w:rsidRDefault="003B6EA8" w:rsidP="003B6EA8">
      <w:pPr>
        <w:spacing w:after="0" w:line="240" w:lineRule="auto"/>
        <w:ind w:firstLine="709"/>
        <w:jc w:val="both"/>
        <w:rPr>
          <w:rFonts w:ascii="Times New Roman" w:hAnsi="Times New Roman" w:cs="Times New Roman"/>
          <w:sz w:val="28"/>
          <w:szCs w:val="28"/>
          <w:lang w:eastAsia="ru-RU"/>
        </w:rPr>
      </w:pPr>
    </w:p>
    <w:p w:rsidR="003B6EA8" w:rsidRDefault="003B6EA8" w:rsidP="003B6EA8">
      <w:pPr>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Удельный вес муниципального образования в основных экономических показателях Свердловской области в 2014 году</w:t>
      </w:r>
    </w:p>
    <w:p w:rsidR="003B6EA8" w:rsidRDefault="006E7741" w:rsidP="006E7741">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(процентов)</w:t>
      </w:r>
    </w:p>
    <w:tbl>
      <w:tblPr>
        <w:tblStyle w:val="a4"/>
        <w:tblW w:w="0" w:type="auto"/>
        <w:tblLook w:val="04A0"/>
      </w:tblPr>
      <w:tblGrid>
        <w:gridCol w:w="4503"/>
        <w:gridCol w:w="1756"/>
        <w:gridCol w:w="1843"/>
        <w:gridCol w:w="1701"/>
      </w:tblGrid>
      <w:tr w:rsidR="006E7741" w:rsidTr="006E7741">
        <w:tc>
          <w:tcPr>
            <w:tcW w:w="4503" w:type="dxa"/>
            <w:vAlign w:val="center"/>
          </w:tcPr>
          <w:p w:rsidR="006E7741" w:rsidRDefault="006E7741" w:rsidP="006E774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Муниципальные образования</w:t>
            </w:r>
          </w:p>
        </w:tc>
        <w:tc>
          <w:tcPr>
            <w:tcW w:w="1756" w:type="dxa"/>
            <w:vAlign w:val="center"/>
          </w:tcPr>
          <w:p w:rsidR="006E7741" w:rsidRDefault="006E7741" w:rsidP="006E774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Оборот организаций</w:t>
            </w:r>
          </w:p>
        </w:tc>
        <w:tc>
          <w:tcPr>
            <w:tcW w:w="1843" w:type="dxa"/>
            <w:vAlign w:val="center"/>
          </w:tcPr>
          <w:p w:rsidR="006E7741" w:rsidRDefault="006E7741" w:rsidP="006E774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Оборот розничной торговли</w:t>
            </w:r>
          </w:p>
        </w:tc>
        <w:tc>
          <w:tcPr>
            <w:tcW w:w="1701" w:type="dxa"/>
            <w:vAlign w:val="center"/>
          </w:tcPr>
          <w:p w:rsidR="006E7741" w:rsidRDefault="006E7741" w:rsidP="006E774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Инвестиции в основной капитал</w:t>
            </w:r>
          </w:p>
        </w:tc>
      </w:tr>
      <w:tr w:rsidR="006E7741" w:rsidTr="006E7741">
        <w:tc>
          <w:tcPr>
            <w:tcW w:w="4503" w:type="dxa"/>
          </w:tcPr>
          <w:p w:rsidR="006E7741" w:rsidRDefault="006E774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756" w:type="dxa"/>
          </w:tcPr>
          <w:p w:rsidR="006E7741" w:rsidRDefault="006E774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Pr>
          <w:p w:rsidR="006E7741" w:rsidRDefault="006E774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701" w:type="dxa"/>
          </w:tcPr>
          <w:p w:rsidR="006E7741" w:rsidRDefault="006E774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6E7741" w:rsidTr="005108DD">
        <w:tc>
          <w:tcPr>
            <w:tcW w:w="9803" w:type="dxa"/>
            <w:gridSpan w:val="4"/>
          </w:tcPr>
          <w:p w:rsidR="006E7741" w:rsidRDefault="006E774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Северный управленческий округ</w:t>
            </w:r>
          </w:p>
        </w:tc>
      </w:tr>
      <w:tr w:rsidR="006E7741" w:rsidTr="006E7741">
        <w:tc>
          <w:tcPr>
            <w:tcW w:w="4503" w:type="dxa"/>
          </w:tcPr>
          <w:p w:rsidR="006E7741" w:rsidRDefault="000D2431"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Ивдельский городской округ</w:t>
            </w:r>
          </w:p>
        </w:tc>
        <w:tc>
          <w:tcPr>
            <w:tcW w:w="1756" w:type="dxa"/>
          </w:tcPr>
          <w:p w:rsidR="006E774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0,05</w:t>
            </w:r>
          </w:p>
        </w:tc>
        <w:tc>
          <w:tcPr>
            <w:tcW w:w="1843" w:type="dxa"/>
          </w:tcPr>
          <w:p w:rsidR="006E774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0,13</w:t>
            </w:r>
          </w:p>
        </w:tc>
        <w:tc>
          <w:tcPr>
            <w:tcW w:w="1701" w:type="dxa"/>
          </w:tcPr>
          <w:p w:rsidR="006E774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0,18</w:t>
            </w:r>
          </w:p>
        </w:tc>
      </w:tr>
      <w:tr w:rsidR="000D2431" w:rsidTr="006E7741">
        <w:tc>
          <w:tcPr>
            <w:tcW w:w="4503" w:type="dxa"/>
          </w:tcPr>
          <w:p w:rsidR="000D2431" w:rsidRDefault="000D2431"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Городской округ Пелым</w:t>
            </w:r>
          </w:p>
        </w:tc>
        <w:tc>
          <w:tcPr>
            <w:tcW w:w="1756"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0,01</w:t>
            </w:r>
          </w:p>
        </w:tc>
        <w:tc>
          <w:tcPr>
            <w:tcW w:w="1843"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0,02</w:t>
            </w:r>
          </w:p>
        </w:tc>
        <w:tc>
          <w:tcPr>
            <w:tcW w:w="1701"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0,00</w:t>
            </w:r>
          </w:p>
        </w:tc>
      </w:tr>
      <w:tr w:rsidR="000D2431" w:rsidTr="006E7741">
        <w:tc>
          <w:tcPr>
            <w:tcW w:w="4503" w:type="dxa"/>
          </w:tcPr>
          <w:p w:rsidR="000D2431" w:rsidRDefault="000D2431"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Городской округ Карпинск</w:t>
            </w:r>
          </w:p>
        </w:tc>
        <w:tc>
          <w:tcPr>
            <w:tcW w:w="1756"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0,10</w:t>
            </w:r>
          </w:p>
        </w:tc>
        <w:tc>
          <w:tcPr>
            <w:tcW w:w="1843"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0,27</w:t>
            </w:r>
          </w:p>
        </w:tc>
        <w:tc>
          <w:tcPr>
            <w:tcW w:w="1701"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0,17</w:t>
            </w:r>
          </w:p>
        </w:tc>
      </w:tr>
      <w:tr w:rsidR="000D2431" w:rsidTr="006E7741">
        <w:tc>
          <w:tcPr>
            <w:tcW w:w="4503" w:type="dxa"/>
          </w:tcPr>
          <w:p w:rsidR="000D2431" w:rsidRDefault="000D2431"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Волчанский городской округ</w:t>
            </w:r>
          </w:p>
        </w:tc>
        <w:tc>
          <w:tcPr>
            <w:tcW w:w="1756"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0,06</w:t>
            </w:r>
          </w:p>
        </w:tc>
        <w:tc>
          <w:tcPr>
            <w:tcW w:w="1843"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0,07</w:t>
            </w:r>
          </w:p>
        </w:tc>
        <w:tc>
          <w:tcPr>
            <w:tcW w:w="1701"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0,05</w:t>
            </w:r>
          </w:p>
        </w:tc>
      </w:tr>
      <w:tr w:rsidR="000D2431" w:rsidTr="006E7741">
        <w:tc>
          <w:tcPr>
            <w:tcW w:w="4503" w:type="dxa"/>
          </w:tcPr>
          <w:p w:rsidR="000D2431" w:rsidRDefault="000D2431"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Качканарский городской округ</w:t>
            </w:r>
          </w:p>
        </w:tc>
        <w:tc>
          <w:tcPr>
            <w:tcW w:w="1756"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1,13</w:t>
            </w:r>
          </w:p>
        </w:tc>
        <w:tc>
          <w:tcPr>
            <w:tcW w:w="1843"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0,52</w:t>
            </w:r>
          </w:p>
        </w:tc>
        <w:tc>
          <w:tcPr>
            <w:tcW w:w="1701" w:type="dxa"/>
          </w:tcPr>
          <w:p w:rsidR="000D2431" w:rsidRDefault="000D2431"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0,19</w:t>
            </w:r>
          </w:p>
        </w:tc>
      </w:tr>
      <w:tr w:rsidR="000D2431" w:rsidTr="006E7741">
        <w:tc>
          <w:tcPr>
            <w:tcW w:w="4503" w:type="dxa"/>
          </w:tcPr>
          <w:p w:rsidR="000D2431" w:rsidRDefault="000D2431" w:rsidP="000D243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756" w:type="dxa"/>
          </w:tcPr>
          <w:p w:rsidR="000D2431" w:rsidRDefault="000D2431" w:rsidP="000D243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Pr>
          <w:p w:rsidR="000D2431" w:rsidRDefault="000D2431" w:rsidP="000D243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701" w:type="dxa"/>
          </w:tcPr>
          <w:p w:rsidR="000D2431" w:rsidRDefault="000D2431" w:rsidP="000D243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0D2431" w:rsidTr="006E7741">
        <w:tc>
          <w:tcPr>
            <w:tcW w:w="4503" w:type="dxa"/>
          </w:tcPr>
          <w:p w:rsidR="000D2431"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Городской округ Краснотурьинск</w:t>
            </w:r>
          </w:p>
        </w:tc>
        <w:tc>
          <w:tcPr>
            <w:tcW w:w="1756" w:type="dxa"/>
          </w:tcPr>
          <w:p w:rsidR="000D2431"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1,75</w:t>
            </w:r>
          </w:p>
        </w:tc>
        <w:tc>
          <w:tcPr>
            <w:tcW w:w="1843" w:type="dxa"/>
          </w:tcPr>
          <w:p w:rsidR="000D2431"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0,64</w:t>
            </w:r>
          </w:p>
        </w:tc>
        <w:tc>
          <w:tcPr>
            <w:tcW w:w="1701" w:type="dxa"/>
          </w:tcPr>
          <w:p w:rsidR="000D2431"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0,60</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Городской округ Красноуральск</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0,37</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0,22</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0,39</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Североуральский городской округ</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1,52</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0,44</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0,77</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Серовский городской округ</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1,61</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1,12</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1,37</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Городской округ Верхотурский</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0,01</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0,09</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0,07</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Гаринский городской округ</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0,00</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0,03</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0,02</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Нижнетуринский городской округ</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0,28</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0,36</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3,81</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Новолялинский городской округ</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0,02</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0,12</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0,06</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Сосьвинский городской округ</w:t>
            </w:r>
          </w:p>
        </w:tc>
        <w:tc>
          <w:tcPr>
            <w:tcW w:w="1756"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0,01</w:t>
            </w:r>
          </w:p>
        </w:tc>
        <w:tc>
          <w:tcPr>
            <w:tcW w:w="1843"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0,13</w:t>
            </w:r>
          </w:p>
        </w:tc>
        <w:tc>
          <w:tcPr>
            <w:tcW w:w="1701" w:type="dxa"/>
          </w:tcPr>
          <w:p w:rsidR="00591342" w:rsidRDefault="00591342"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0,11</w:t>
            </w:r>
          </w:p>
        </w:tc>
      </w:tr>
      <w:tr w:rsidR="00591342" w:rsidTr="006E7741">
        <w:tc>
          <w:tcPr>
            <w:tcW w:w="4503" w:type="dxa"/>
          </w:tcPr>
          <w:p w:rsidR="00591342" w:rsidRDefault="00591342" w:rsidP="006E77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Итого:</w:t>
            </w:r>
          </w:p>
        </w:tc>
        <w:tc>
          <w:tcPr>
            <w:tcW w:w="1756" w:type="dxa"/>
          </w:tcPr>
          <w:p w:rsidR="00591342"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6,92</w:t>
            </w:r>
          </w:p>
        </w:tc>
        <w:tc>
          <w:tcPr>
            <w:tcW w:w="1843" w:type="dxa"/>
          </w:tcPr>
          <w:p w:rsidR="00591342"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4,16</w:t>
            </w:r>
          </w:p>
        </w:tc>
        <w:tc>
          <w:tcPr>
            <w:tcW w:w="1701" w:type="dxa"/>
          </w:tcPr>
          <w:p w:rsidR="00591342"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7,79</w:t>
            </w:r>
          </w:p>
        </w:tc>
      </w:tr>
      <w:tr w:rsidR="00C760D4" w:rsidTr="005108DD">
        <w:tc>
          <w:tcPr>
            <w:tcW w:w="9803" w:type="dxa"/>
            <w:gridSpan w:val="4"/>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Горнозаводской управленческий округ</w:t>
            </w:r>
          </w:p>
        </w:tc>
      </w:tr>
      <w:tr w:rsidR="00C760D4" w:rsidTr="006E7741">
        <w:tc>
          <w:tcPr>
            <w:tcW w:w="4503" w:type="dxa"/>
          </w:tcPr>
          <w:p w:rsidR="00C760D4" w:rsidRDefault="00C760D4" w:rsidP="006E7741">
            <w:pPr>
              <w:jc w:val="both"/>
              <w:rPr>
                <w:rFonts w:ascii="Times New Roman" w:hAnsi="Times New Roman" w:cs="Times New Roman"/>
                <w:sz w:val="28"/>
                <w:szCs w:val="28"/>
                <w:lang w:eastAsia="ru-RU"/>
              </w:rPr>
            </w:pPr>
          </w:p>
        </w:tc>
        <w:tc>
          <w:tcPr>
            <w:tcW w:w="1756"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14,85</w:t>
            </w:r>
          </w:p>
        </w:tc>
        <w:tc>
          <w:tcPr>
            <w:tcW w:w="1843"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7,23</w:t>
            </w:r>
          </w:p>
        </w:tc>
        <w:tc>
          <w:tcPr>
            <w:tcW w:w="1701"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11,1</w:t>
            </w:r>
          </w:p>
        </w:tc>
      </w:tr>
      <w:tr w:rsidR="00C760D4" w:rsidTr="005108DD">
        <w:tc>
          <w:tcPr>
            <w:tcW w:w="9803" w:type="dxa"/>
            <w:gridSpan w:val="4"/>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Западный управленческий округ</w:t>
            </w:r>
          </w:p>
        </w:tc>
      </w:tr>
      <w:tr w:rsidR="00C760D4" w:rsidTr="006E7741">
        <w:tc>
          <w:tcPr>
            <w:tcW w:w="4503" w:type="dxa"/>
          </w:tcPr>
          <w:p w:rsidR="00C760D4" w:rsidRDefault="00C760D4" w:rsidP="006E7741">
            <w:pPr>
              <w:jc w:val="both"/>
              <w:rPr>
                <w:rFonts w:ascii="Times New Roman" w:hAnsi="Times New Roman" w:cs="Times New Roman"/>
                <w:sz w:val="28"/>
                <w:szCs w:val="28"/>
                <w:lang w:eastAsia="ru-RU"/>
              </w:rPr>
            </w:pPr>
          </w:p>
        </w:tc>
        <w:tc>
          <w:tcPr>
            <w:tcW w:w="1756"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15,78</w:t>
            </w:r>
          </w:p>
        </w:tc>
        <w:tc>
          <w:tcPr>
            <w:tcW w:w="1843"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4,97</w:t>
            </w:r>
          </w:p>
        </w:tc>
        <w:tc>
          <w:tcPr>
            <w:tcW w:w="1701"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11,03</w:t>
            </w:r>
          </w:p>
        </w:tc>
      </w:tr>
      <w:tr w:rsidR="00C760D4" w:rsidTr="005108DD">
        <w:tc>
          <w:tcPr>
            <w:tcW w:w="9803" w:type="dxa"/>
            <w:gridSpan w:val="4"/>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Южный управленческий округ</w:t>
            </w:r>
          </w:p>
        </w:tc>
      </w:tr>
      <w:tr w:rsidR="00C760D4" w:rsidTr="006E7741">
        <w:tc>
          <w:tcPr>
            <w:tcW w:w="4503" w:type="dxa"/>
          </w:tcPr>
          <w:p w:rsidR="00C760D4" w:rsidRDefault="00C760D4" w:rsidP="006E7741">
            <w:pPr>
              <w:jc w:val="both"/>
              <w:rPr>
                <w:rFonts w:ascii="Times New Roman" w:hAnsi="Times New Roman" w:cs="Times New Roman"/>
                <w:sz w:val="28"/>
                <w:szCs w:val="28"/>
                <w:lang w:eastAsia="ru-RU"/>
              </w:rPr>
            </w:pPr>
          </w:p>
        </w:tc>
        <w:tc>
          <w:tcPr>
            <w:tcW w:w="1756"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11,83</w:t>
            </w:r>
          </w:p>
        </w:tc>
        <w:tc>
          <w:tcPr>
            <w:tcW w:w="1843"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7,27</w:t>
            </w:r>
          </w:p>
        </w:tc>
        <w:tc>
          <w:tcPr>
            <w:tcW w:w="1701"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21,06</w:t>
            </w:r>
          </w:p>
        </w:tc>
      </w:tr>
      <w:tr w:rsidR="00C760D4" w:rsidTr="005108DD">
        <w:tc>
          <w:tcPr>
            <w:tcW w:w="9803" w:type="dxa"/>
            <w:gridSpan w:val="4"/>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Восточный управленческий округ</w:t>
            </w:r>
          </w:p>
        </w:tc>
      </w:tr>
      <w:tr w:rsidR="00C760D4" w:rsidTr="006E7741">
        <w:tc>
          <w:tcPr>
            <w:tcW w:w="4503" w:type="dxa"/>
          </w:tcPr>
          <w:p w:rsidR="00C760D4" w:rsidRDefault="00C760D4" w:rsidP="006E7741">
            <w:pPr>
              <w:jc w:val="both"/>
              <w:rPr>
                <w:rFonts w:ascii="Times New Roman" w:hAnsi="Times New Roman" w:cs="Times New Roman"/>
                <w:sz w:val="28"/>
                <w:szCs w:val="28"/>
                <w:lang w:eastAsia="ru-RU"/>
              </w:rPr>
            </w:pPr>
          </w:p>
        </w:tc>
        <w:tc>
          <w:tcPr>
            <w:tcW w:w="1756"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2,32</w:t>
            </w:r>
          </w:p>
        </w:tc>
        <w:tc>
          <w:tcPr>
            <w:tcW w:w="1843"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3,15</w:t>
            </w:r>
          </w:p>
        </w:tc>
        <w:tc>
          <w:tcPr>
            <w:tcW w:w="1701"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3,35</w:t>
            </w:r>
          </w:p>
        </w:tc>
      </w:tr>
      <w:tr w:rsidR="00C760D4" w:rsidTr="005108DD">
        <w:tc>
          <w:tcPr>
            <w:tcW w:w="9803" w:type="dxa"/>
            <w:gridSpan w:val="4"/>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«город Екатеринбург»</w:t>
            </w:r>
          </w:p>
        </w:tc>
      </w:tr>
      <w:tr w:rsidR="00C760D4" w:rsidTr="006E7741">
        <w:tc>
          <w:tcPr>
            <w:tcW w:w="4503" w:type="dxa"/>
          </w:tcPr>
          <w:p w:rsidR="00C760D4" w:rsidRDefault="00C760D4" w:rsidP="006E7741">
            <w:pPr>
              <w:jc w:val="both"/>
              <w:rPr>
                <w:rFonts w:ascii="Times New Roman" w:hAnsi="Times New Roman" w:cs="Times New Roman"/>
                <w:sz w:val="28"/>
                <w:szCs w:val="28"/>
                <w:lang w:eastAsia="ru-RU"/>
              </w:rPr>
            </w:pPr>
          </w:p>
        </w:tc>
        <w:tc>
          <w:tcPr>
            <w:tcW w:w="1756"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44,20</w:t>
            </w:r>
          </w:p>
        </w:tc>
        <w:tc>
          <w:tcPr>
            <w:tcW w:w="1843"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70,82</w:t>
            </w:r>
          </w:p>
        </w:tc>
        <w:tc>
          <w:tcPr>
            <w:tcW w:w="1701" w:type="dxa"/>
          </w:tcPr>
          <w:p w:rsidR="00C760D4" w:rsidRDefault="00C760D4" w:rsidP="003B6EA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38,90</w:t>
            </w:r>
          </w:p>
        </w:tc>
      </w:tr>
    </w:tbl>
    <w:p w:rsidR="006E7741" w:rsidRDefault="006E7741" w:rsidP="003B6EA8">
      <w:pPr>
        <w:spacing w:after="0" w:line="240" w:lineRule="auto"/>
        <w:ind w:firstLine="709"/>
        <w:jc w:val="center"/>
        <w:rPr>
          <w:rFonts w:ascii="Times New Roman" w:hAnsi="Times New Roman" w:cs="Times New Roman"/>
          <w:sz w:val="28"/>
          <w:szCs w:val="28"/>
          <w:lang w:val="en-US" w:eastAsia="ru-RU"/>
        </w:rPr>
      </w:pPr>
    </w:p>
    <w:p w:rsidR="005108DD" w:rsidRDefault="00883B39"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Свердловской области активно ведется работа по формированию индустриальных парков с государственным участием. В моногороде Краснотурьинске реализуется получивший поддержку на федеральном уровне проект создания индустриального парка «Богословский». Индустриальный парк должен стать инструментом, развитие которого позволит создать благоприятные условия для привлечения инвестиций, повышение качества жизни и создания условий для экономического роста.</w:t>
      </w:r>
    </w:p>
    <w:p w:rsidR="00883B39" w:rsidRDefault="00883B39"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Волчанский городской округ включен в перечень монопрофильных муниципальных образований Российской Федерации (далее – моногород), утвержденный распоряжением Правительства Российской Федерации от 29.07.2014 года № 1398-р и отнесен к первой категории моногородов с наиболее сложным социально-экономическим положением. Так же к этой категории отнесены: городской округ Краснотурьинск, городской округ Карпинск, Североуральский городской округ.</w:t>
      </w:r>
    </w:p>
    <w:p w:rsidR="00883B39" w:rsidRDefault="00883B39"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Ситуация на рынке труда Волчанского городского округа в 2015 году существенно изменилась в связи с закрытием градообразующего предприятия угледобывающей промышленности. </w:t>
      </w:r>
      <w:r w:rsidR="00BC741C">
        <w:rPr>
          <w:rFonts w:ascii="Times New Roman" w:hAnsi="Times New Roman" w:cs="Times New Roman"/>
          <w:sz w:val="28"/>
          <w:szCs w:val="28"/>
          <w:lang w:eastAsia="ru-RU"/>
        </w:rPr>
        <w:t xml:space="preserve">Выросла численность зарегистрированных </w:t>
      </w:r>
      <w:r w:rsidR="00BC741C">
        <w:rPr>
          <w:rFonts w:ascii="Times New Roman" w:hAnsi="Times New Roman" w:cs="Times New Roman"/>
          <w:sz w:val="28"/>
          <w:szCs w:val="28"/>
          <w:lang w:eastAsia="ru-RU"/>
        </w:rPr>
        <w:lastRenderedPageBreak/>
        <w:t>безработных граждан с 2,64 процента на 01.01.2015 года до 3,75 процентов на 01.12.2015 года.</w:t>
      </w:r>
    </w:p>
    <w:p w:rsidR="00D7256B" w:rsidRDefault="00BC741C"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 направлением развития моногородов является уход от монозависимости</w:t>
      </w:r>
      <w:r w:rsidR="00D7256B">
        <w:rPr>
          <w:rFonts w:ascii="Times New Roman" w:hAnsi="Times New Roman" w:cs="Times New Roman"/>
          <w:sz w:val="28"/>
          <w:szCs w:val="28"/>
          <w:lang w:eastAsia="ru-RU"/>
        </w:rPr>
        <w:t>, в рамках которого в Краснотурьинске началась реализация проекта индустриального парка «Богословский», на принципах государственно-частного партнерства. В рамках реализации данного проекта завершены работы по подготовке площадки индустриального парка, создана управляющая компания индустриального парка «Богословский», которая заключила соглашения о ведении промышленной деятельности на территории индустриального парка с 9 резидентами. Завершается разработка проекта планировки и проекта межевания территории парка. На все объекты внеплощадочной инфраструктуры парка разработана проектно-сметная документация, которая прошла государственную и ценовую экспертизу.</w:t>
      </w:r>
    </w:p>
    <w:p w:rsidR="00D7256B" w:rsidRDefault="00935DED"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Объединенной компанией «РУСАЛ» в собственность управляющей компании передан земельный участок площадью 86 гектаров. Одним из будущих резидентов – группой компаний «МИТАЛ» - в настоящее время запущено производство синтетических моющих средств на площадях бывшего Опытно-механического завода, принадлежащего Богословскому алюминиевому заводу. Планируется приступить к строительству объектов внеплощадочной инфраструктуры индустриального парка, а также созданию на площадке производств первых резидентов.</w:t>
      </w:r>
    </w:p>
    <w:p w:rsidR="00935DED" w:rsidRDefault="00935DED"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проекта создания индустриального парка «Богословский» имеет стратегическое значение. Планируемое в рамках проекта создание к 2020 году 2000 рабочих мест позволит обеспечить занятость населения в близлежащих городах, в том числе и Волчанске.</w:t>
      </w:r>
    </w:p>
    <w:p w:rsidR="00BC741C" w:rsidRDefault="00BC741C"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Pr="00DB1AD6" w:rsidRDefault="00DB1AD6" w:rsidP="00DB1AD6">
      <w:pPr>
        <w:spacing w:after="0" w:line="240" w:lineRule="auto"/>
        <w:jc w:val="center"/>
        <w:rPr>
          <w:rFonts w:ascii="Times New Roman" w:hAnsi="Times New Roman" w:cs="Times New Roman"/>
          <w:i/>
          <w:sz w:val="28"/>
          <w:szCs w:val="28"/>
          <w:lang w:eastAsia="ru-RU"/>
        </w:rPr>
      </w:pPr>
      <w:r w:rsidRPr="00DB1AD6">
        <w:rPr>
          <w:rFonts w:ascii="Times New Roman" w:hAnsi="Times New Roman" w:cs="Times New Roman"/>
          <w:i/>
          <w:sz w:val="28"/>
          <w:szCs w:val="28"/>
          <w:lang w:eastAsia="ru-RU"/>
        </w:rPr>
        <w:lastRenderedPageBreak/>
        <w:t>Список сокращений,</w:t>
      </w:r>
    </w:p>
    <w:p w:rsidR="00DB1AD6" w:rsidRPr="00DB1AD6" w:rsidRDefault="00DB1AD6" w:rsidP="00DB1AD6">
      <w:pPr>
        <w:spacing w:after="0" w:line="240" w:lineRule="auto"/>
        <w:jc w:val="center"/>
        <w:rPr>
          <w:rFonts w:ascii="Times New Roman" w:hAnsi="Times New Roman" w:cs="Times New Roman"/>
          <w:i/>
          <w:sz w:val="28"/>
          <w:szCs w:val="28"/>
          <w:lang w:eastAsia="ru-RU"/>
        </w:rPr>
      </w:pPr>
      <w:r w:rsidRPr="00DB1AD6">
        <w:rPr>
          <w:rFonts w:ascii="Times New Roman" w:hAnsi="Times New Roman" w:cs="Times New Roman"/>
          <w:i/>
          <w:sz w:val="28"/>
          <w:szCs w:val="28"/>
          <w:lang w:eastAsia="ru-RU"/>
        </w:rPr>
        <w:t>используемых в долгосрочном прогнозе социально-экономического развития Волчанского городского округа на период до 2030 года</w:t>
      </w:r>
    </w:p>
    <w:p w:rsidR="00DB1AD6" w:rsidRDefault="00DB1AD6" w:rsidP="00883B39">
      <w:pPr>
        <w:spacing w:after="0" w:line="240" w:lineRule="auto"/>
        <w:ind w:firstLine="709"/>
        <w:jc w:val="both"/>
        <w:rPr>
          <w:rFonts w:ascii="Times New Roman" w:hAnsi="Times New Roman" w:cs="Times New Roman"/>
          <w:sz w:val="28"/>
          <w:szCs w:val="28"/>
          <w:lang w:eastAsia="ru-RU"/>
        </w:rPr>
      </w:pP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 процентов;</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млн. рублей – миллионов рублей;</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тыс. рублей – тысяч рублей;</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ОАО – открытое акционерное общество;</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КРС – крупный рогатый скот;</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кв. м – квадратный метр;</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 номер;</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куб. – кубический;</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АО – акционерное общество;</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НПК – научно производственная корпорация;</w:t>
      </w:r>
    </w:p>
    <w:p w:rsidR="00DB1AD6" w:rsidRDefault="00DB1AD6"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 – река;</w:t>
      </w:r>
    </w:p>
    <w:p w:rsidR="00DB1AD6"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км – километр;</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МУП – муниципальное унитарное предприятие;</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ЖКХ – жилищно-коммунальное хозяйство;</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Га – гектар;</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 год;</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ЕГЭ – единый государственный экзамен;</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ТБО – твердые бытовые отходы;</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кг – килограмм;</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 город;</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ООО – общество с ограниченной ответственностью;</w:t>
      </w:r>
    </w:p>
    <w:p w:rsidR="00FB4A1B" w:rsidRDefault="00FB4A1B" w:rsidP="00883B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ЗАО – закрытое акционерное общество.</w:t>
      </w:r>
    </w:p>
    <w:p w:rsidR="00FB4A1B" w:rsidRPr="00883B39" w:rsidRDefault="00FB4A1B" w:rsidP="00883B39">
      <w:pPr>
        <w:spacing w:after="0" w:line="240" w:lineRule="auto"/>
        <w:ind w:firstLine="709"/>
        <w:jc w:val="both"/>
        <w:rPr>
          <w:rFonts w:ascii="Times New Roman" w:hAnsi="Times New Roman" w:cs="Times New Roman"/>
          <w:sz w:val="28"/>
          <w:szCs w:val="28"/>
          <w:lang w:eastAsia="ru-RU"/>
        </w:rPr>
      </w:pPr>
    </w:p>
    <w:sectPr w:rsidR="00FB4A1B" w:rsidRPr="00883B39" w:rsidSect="00895A8C">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103" w:rsidRDefault="005D1103" w:rsidP="008D4BBD">
      <w:pPr>
        <w:spacing w:after="0" w:line="240" w:lineRule="auto"/>
      </w:pPr>
      <w:r>
        <w:separator/>
      </w:r>
    </w:p>
  </w:endnote>
  <w:endnote w:type="continuationSeparator" w:id="1">
    <w:p w:rsidR="005D1103" w:rsidRDefault="005D1103" w:rsidP="008D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02" w:rsidRDefault="005D4E02">
    <w:pPr>
      <w:pStyle w:val="a7"/>
      <w:jc w:val="right"/>
    </w:pPr>
  </w:p>
  <w:p w:rsidR="005D4E02" w:rsidRDefault="005D4E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103" w:rsidRDefault="005D1103" w:rsidP="008D4BBD">
      <w:pPr>
        <w:spacing w:after="0" w:line="240" w:lineRule="auto"/>
      </w:pPr>
      <w:r>
        <w:separator/>
      </w:r>
    </w:p>
  </w:footnote>
  <w:footnote w:type="continuationSeparator" w:id="1">
    <w:p w:rsidR="005D1103" w:rsidRDefault="005D1103" w:rsidP="008D4B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BB9"/>
    <w:multiLevelType w:val="hybridMultilevel"/>
    <w:tmpl w:val="C0F2B9DA"/>
    <w:lvl w:ilvl="0" w:tplc="547EE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1E6212"/>
    <w:multiLevelType w:val="hybridMultilevel"/>
    <w:tmpl w:val="1766FA04"/>
    <w:lvl w:ilvl="0" w:tplc="C0FE7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630EE9"/>
    <w:multiLevelType w:val="hybridMultilevel"/>
    <w:tmpl w:val="93BE4398"/>
    <w:lvl w:ilvl="0" w:tplc="EED86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B5EB1"/>
    <w:multiLevelType w:val="hybridMultilevel"/>
    <w:tmpl w:val="5378A29C"/>
    <w:lvl w:ilvl="0" w:tplc="FAE26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44239"/>
    <w:multiLevelType w:val="hybridMultilevel"/>
    <w:tmpl w:val="E95E6CC4"/>
    <w:lvl w:ilvl="0" w:tplc="D1DCA30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405D9B"/>
    <w:multiLevelType w:val="hybridMultilevel"/>
    <w:tmpl w:val="6F4C4ED2"/>
    <w:lvl w:ilvl="0" w:tplc="37C29D64">
      <w:start w:val="1"/>
      <w:numFmt w:val="decimal"/>
      <w:lvlText w:val="%1)"/>
      <w:lvlJc w:val="left"/>
      <w:pPr>
        <w:ind w:left="0" w:firstLine="851"/>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0E5E646E"/>
    <w:multiLevelType w:val="hybridMultilevel"/>
    <w:tmpl w:val="ED6A8A6A"/>
    <w:lvl w:ilvl="0" w:tplc="F4EA4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1C1C1C"/>
    <w:multiLevelType w:val="hybridMultilevel"/>
    <w:tmpl w:val="B95C8E32"/>
    <w:lvl w:ilvl="0" w:tplc="79C84CC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173D2521"/>
    <w:multiLevelType w:val="hybridMultilevel"/>
    <w:tmpl w:val="0F522100"/>
    <w:lvl w:ilvl="0" w:tplc="5ED8E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A61F0D"/>
    <w:multiLevelType w:val="hybridMultilevel"/>
    <w:tmpl w:val="B15A40B8"/>
    <w:lvl w:ilvl="0" w:tplc="A710B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926997"/>
    <w:multiLevelType w:val="hybridMultilevel"/>
    <w:tmpl w:val="44282E2A"/>
    <w:lvl w:ilvl="0" w:tplc="88B61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4506BC"/>
    <w:multiLevelType w:val="hybridMultilevel"/>
    <w:tmpl w:val="1EAC1F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9031748"/>
    <w:multiLevelType w:val="hybridMultilevel"/>
    <w:tmpl w:val="290ADE4C"/>
    <w:lvl w:ilvl="0" w:tplc="5496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91304C"/>
    <w:multiLevelType w:val="hybridMultilevel"/>
    <w:tmpl w:val="FD88E640"/>
    <w:lvl w:ilvl="0" w:tplc="0BB8D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7C616D"/>
    <w:multiLevelType w:val="hybridMultilevel"/>
    <w:tmpl w:val="6CA0C608"/>
    <w:lvl w:ilvl="0" w:tplc="F2C61A4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nsid w:val="350E0662"/>
    <w:multiLevelType w:val="hybridMultilevel"/>
    <w:tmpl w:val="5D226C72"/>
    <w:lvl w:ilvl="0" w:tplc="B9E6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1A4C58"/>
    <w:multiLevelType w:val="hybridMultilevel"/>
    <w:tmpl w:val="6E900AB0"/>
    <w:lvl w:ilvl="0" w:tplc="45986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340B00"/>
    <w:multiLevelType w:val="hybridMultilevel"/>
    <w:tmpl w:val="5EB23E0C"/>
    <w:lvl w:ilvl="0" w:tplc="6C1CD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C40DCE"/>
    <w:multiLevelType w:val="hybridMultilevel"/>
    <w:tmpl w:val="42C03D44"/>
    <w:lvl w:ilvl="0" w:tplc="10644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984D05"/>
    <w:multiLevelType w:val="hybridMultilevel"/>
    <w:tmpl w:val="40927F7A"/>
    <w:lvl w:ilvl="0" w:tplc="9BD4A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8E2121"/>
    <w:multiLevelType w:val="hybridMultilevel"/>
    <w:tmpl w:val="D4E879E8"/>
    <w:lvl w:ilvl="0" w:tplc="B816C69C">
      <w:start w:val="1"/>
      <w:numFmt w:val="decimal"/>
      <w:lvlText w:val="%1)"/>
      <w:lvlJc w:val="left"/>
      <w:pPr>
        <w:ind w:left="0" w:firstLine="851"/>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3F4922F0"/>
    <w:multiLevelType w:val="hybridMultilevel"/>
    <w:tmpl w:val="25A8F548"/>
    <w:lvl w:ilvl="0" w:tplc="A828B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9B46A3"/>
    <w:multiLevelType w:val="hybridMultilevel"/>
    <w:tmpl w:val="EFB0F610"/>
    <w:lvl w:ilvl="0" w:tplc="B9E87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0D3878"/>
    <w:multiLevelType w:val="hybridMultilevel"/>
    <w:tmpl w:val="DFD81EE8"/>
    <w:lvl w:ilvl="0" w:tplc="B2945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074653"/>
    <w:multiLevelType w:val="hybridMultilevel"/>
    <w:tmpl w:val="10AAB7FC"/>
    <w:lvl w:ilvl="0" w:tplc="918E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A83F8F"/>
    <w:multiLevelType w:val="hybridMultilevel"/>
    <w:tmpl w:val="13A61FBA"/>
    <w:lvl w:ilvl="0" w:tplc="1A2C6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A840C6"/>
    <w:multiLevelType w:val="hybridMultilevel"/>
    <w:tmpl w:val="58CCDB9A"/>
    <w:lvl w:ilvl="0" w:tplc="486A9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B519D"/>
    <w:multiLevelType w:val="hybridMultilevel"/>
    <w:tmpl w:val="1C929588"/>
    <w:lvl w:ilvl="0" w:tplc="3CF4C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476507"/>
    <w:multiLevelType w:val="hybridMultilevel"/>
    <w:tmpl w:val="AB2C6CC4"/>
    <w:lvl w:ilvl="0" w:tplc="B756F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AE3B1F"/>
    <w:multiLevelType w:val="hybridMultilevel"/>
    <w:tmpl w:val="8C92207E"/>
    <w:lvl w:ilvl="0" w:tplc="8F02C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354DD9"/>
    <w:multiLevelType w:val="hybridMultilevel"/>
    <w:tmpl w:val="8948279A"/>
    <w:lvl w:ilvl="0" w:tplc="19007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2865D6"/>
    <w:multiLevelType w:val="hybridMultilevel"/>
    <w:tmpl w:val="360273EC"/>
    <w:lvl w:ilvl="0" w:tplc="F17CB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7E4CAE"/>
    <w:multiLevelType w:val="hybridMultilevel"/>
    <w:tmpl w:val="454A9BF4"/>
    <w:lvl w:ilvl="0" w:tplc="46A21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FC06AC"/>
    <w:multiLevelType w:val="hybridMultilevel"/>
    <w:tmpl w:val="B69CFD16"/>
    <w:lvl w:ilvl="0" w:tplc="C2B64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2572ED"/>
    <w:multiLevelType w:val="hybridMultilevel"/>
    <w:tmpl w:val="13B20090"/>
    <w:lvl w:ilvl="0" w:tplc="99D89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19473B"/>
    <w:multiLevelType w:val="hybridMultilevel"/>
    <w:tmpl w:val="9FF86F10"/>
    <w:lvl w:ilvl="0" w:tplc="F7EE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A94965"/>
    <w:multiLevelType w:val="hybridMultilevel"/>
    <w:tmpl w:val="4926B948"/>
    <w:lvl w:ilvl="0" w:tplc="E6FC0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5"/>
  </w:num>
  <w:num w:numId="3">
    <w:abstractNumId w:val="7"/>
  </w:num>
  <w:num w:numId="4">
    <w:abstractNumId w:val="20"/>
  </w:num>
  <w:num w:numId="5">
    <w:abstractNumId w:val="6"/>
  </w:num>
  <w:num w:numId="6">
    <w:abstractNumId w:val="26"/>
  </w:num>
  <w:num w:numId="7">
    <w:abstractNumId w:val="11"/>
  </w:num>
  <w:num w:numId="8">
    <w:abstractNumId w:val="30"/>
  </w:num>
  <w:num w:numId="9">
    <w:abstractNumId w:val="19"/>
  </w:num>
  <w:num w:numId="10">
    <w:abstractNumId w:val="15"/>
  </w:num>
  <w:num w:numId="11">
    <w:abstractNumId w:val="23"/>
  </w:num>
  <w:num w:numId="12">
    <w:abstractNumId w:val="24"/>
  </w:num>
  <w:num w:numId="13">
    <w:abstractNumId w:val="32"/>
  </w:num>
  <w:num w:numId="14">
    <w:abstractNumId w:val="29"/>
  </w:num>
  <w:num w:numId="15">
    <w:abstractNumId w:val="14"/>
  </w:num>
  <w:num w:numId="16">
    <w:abstractNumId w:val="31"/>
  </w:num>
  <w:num w:numId="17">
    <w:abstractNumId w:val="21"/>
  </w:num>
  <w:num w:numId="18">
    <w:abstractNumId w:val="27"/>
  </w:num>
  <w:num w:numId="19">
    <w:abstractNumId w:val="4"/>
  </w:num>
  <w:num w:numId="20">
    <w:abstractNumId w:val="25"/>
  </w:num>
  <w:num w:numId="21">
    <w:abstractNumId w:val="35"/>
  </w:num>
  <w:num w:numId="22">
    <w:abstractNumId w:val="12"/>
  </w:num>
  <w:num w:numId="23">
    <w:abstractNumId w:val="3"/>
  </w:num>
  <w:num w:numId="24">
    <w:abstractNumId w:val="0"/>
  </w:num>
  <w:num w:numId="25">
    <w:abstractNumId w:val="33"/>
  </w:num>
  <w:num w:numId="26">
    <w:abstractNumId w:val="16"/>
  </w:num>
  <w:num w:numId="27">
    <w:abstractNumId w:val="22"/>
  </w:num>
  <w:num w:numId="28">
    <w:abstractNumId w:val="18"/>
  </w:num>
  <w:num w:numId="29">
    <w:abstractNumId w:val="2"/>
  </w:num>
  <w:num w:numId="30">
    <w:abstractNumId w:val="34"/>
  </w:num>
  <w:num w:numId="31">
    <w:abstractNumId w:val="1"/>
  </w:num>
  <w:num w:numId="32">
    <w:abstractNumId w:val="17"/>
  </w:num>
  <w:num w:numId="33">
    <w:abstractNumId w:val="9"/>
  </w:num>
  <w:num w:numId="34">
    <w:abstractNumId w:val="28"/>
  </w:num>
  <w:num w:numId="35">
    <w:abstractNumId w:val="13"/>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A227D"/>
    <w:rsid w:val="00001278"/>
    <w:rsid w:val="00007789"/>
    <w:rsid w:val="00013218"/>
    <w:rsid w:val="0002723D"/>
    <w:rsid w:val="00030327"/>
    <w:rsid w:val="00036500"/>
    <w:rsid w:val="00037C13"/>
    <w:rsid w:val="0004159F"/>
    <w:rsid w:val="00050D18"/>
    <w:rsid w:val="00053335"/>
    <w:rsid w:val="000544E0"/>
    <w:rsid w:val="00056FB6"/>
    <w:rsid w:val="00057041"/>
    <w:rsid w:val="000815DF"/>
    <w:rsid w:val="00086367"/>
    <w:rsid w:val="00090563"/>
    <w:rsid w:val="00096196"/>
    <w:rsid w:val="00096B28"/>
    <w:rsid w:val="000A6C9A"/>
    <w:rsid w:val="000B0593"/>
    <w:rsid w:val="000C0E1B"/>
    <w:rsid w:val="000D2431"/>
    <w:rsid w:val="000D7148"/>
    <w:rsid w:val="000E4570"/>
    <w:rsid w:val="000E48D7"/>
    <w:rsid w:val="000E7855"/>
    <w:rsid w:val="000F1D34"/>
    <w:rsid w:val="001146DE"/>
    <w:rsid w:val="00114928"/>
    <w:rsid w:val="0011783C"/>
    <w:rsid w:val="00130B93"/>
    <w:rsid w:val="0013678E"/>
    <w:rsid w:val="00137C58"/>
    <w:rsid w:val="00142B40"/>
    <w:rsid w:val="00142D33"/>
    <w:rsid w:val="0015235D"/>
    <w:rsid w:val="00156A71"/>
    <w:rsid w:val="00161058"/>
    <w:rsid w:val="00172199"/>
    <w:rsid w:val="00182B30"/>
    <w:rsid w:val="001918A2"/>
    <w:rsid w:val="001A26CB"/>
    <w:rsid w:val="001A45E4"/>
    <w:rsid w:val="001A465D"/>
    <w:rsid w:val="001A6EAE"/>
    <w:rsid w:val="001B73C1"/>
    <w:rsid w:val="001C214F"/>
    <w:rsid w:val="001C5E93"/>
    <w:rsid w:val="001C6537"/>
    <w:rsid w:val="001C6783"/>
    <w:rsid w:val="001C6ABE"/>
    <w:rsid w:val="001C7172"/>
    <w:rsid w:val="001D02A0"/>
    <w:rsid w:val="001E033A"/>
    <w:rsid w:val="001E074A"/>
    <w:rsid w:val="001E15B5"/>
    <w:rsid w:val="001E2CDF"/>
    <w:rsid w:val="001F3FFD"/>
    <w:rsid w:val="001F5000"/>
    <w:rsid w:val="001F5E47"/>
    <w:rsid w:val="00200210"/>
    <w:rsid w:val="002005A1"/>
    <w:rsid w:val="00202B27"/>
    <w:rsid w:val="00206443"/>
    <w:rsid w:val="00207E80"/>
    <w:rsid w:val="00213D81"/>
    <w:rsid w:val="00222C16"/>
    <w:rsid w:val="00232250"/>
    <w:rsid w:val="002347AC"/>
    <w:rsid w:val="0023731D"/>
    <w:rsid w:val="00245BF4"/>
    <w:rsid w:val="0024625C"/>
    <w:rsid w:val="00247D90"/>
    <w:rsid w:val="00250E6A"/>
    <w:rsid w:val="00252142"/>
    <w:rsid w:val="0026626C"/>
    <w:rsid w:val="00275AC6"/>
    <w:rsid w:val="00276A60"/>
    <w:rsid w:val="00282785"/>
    <w:rsid w:val="002875FC"/>
    <w:rsid w:val="00290E88"/>
    <w:rsid w:val="00291169"/>
    <w:rsid w:val="00292223"/>
    <w:rsid w:val="00292266"/>
    <w:rsid w:val="00293D09"/>
    <w:rsid w:val="002A0693"/>
    <w:rsid w:val="002A36A7"/>
    <w:rsid w:val="002B1A67"/>
    <w:rsid w:val="002B2F85"/>
    <w:rsid w:val="002C4A85"/>
    <w:rsid w:val="002C4E12"/>
    <w:rsid w:val="002D1424"/>
    <w:rsid w:val="002D1B8E"/>
    <w:rsid w:val="002D48D8"/>
    <w:rsid w:val="002E5301"/>
    <w:rsid w:val="002E6277"/>
    <w:rsid w:val="00303816"/>
    <w:rsid w:val="0030385B"/>
    <w:rsid w:val="003040AE"/>
    <w:rsid w:val="00304DB7"/>
    <w:rsid w:val="00304DDD"/>
    <w:rsid w:val="00305862"/>
    <w:rsid w:val="00306DB0"/>
    <w:rsid w:val="00310AE8"/>
    <w:rsid w:val="003117FA"/>
    <w:rsid w:val="00312A1E"/>
    <w:rsid w:val="003131BC"/>
    <w:rsid w:val="00321606"/>
    <w:rsid w:val="00322770"/>
    <w:rsid w:val="003230B2"/>
    <w:rsid w:val="0034480E"/>
    <w:rsid w:val="00344F78"/>
    <w:rsid w:val="0035668D"/>
    <w:rsid w:val="003610DF"/>
    <w:rsid w:val="0036148B"/>
    <w:rsid w:val="0036395F"/>
    <w:rsid w:val="003726E5"/>
    <w:rsid w:val="003726E7"/>
    <w:rsid w:val="003816D9"/>
    <w:rsid w:val="003845FF"/>
    <w:rsid w:val="003855D6"/>
    <w:rsid w:val="00397583"/>
    <w:rsid w:val="003A2332"/>
    <w:rsid w:val="003A3011"/>
    <w:rsid w:val="003A4F33"/>
    <w:rsid w:val="003A6CCF"/>
    <w:rsid w:val="003A746C"/>
    <w:rsid w:val="003A7C40"/>
    <w:rsid w:val="003B036E"/>
    <w:rsid w:val="003B20B5"/>
    <w:rsid w:val="003B2446"/>
    <w:rsid w:val="003B4981"/>
    <w:rsid w:val="003B6EA8"/>
    <w:rsid w:val="003C1185"/>
    <w:rsid w:val="003C1EB9"/>
    <w:rsid w:val="003C2B3B"/>
    <w:rsid w:val="003D4256"/>
    <w:rsid w:val="003E1897"/>
    <w:rsid w:val="003E51C9"/>
    <w:rsid w:val="003E6A71"/>
    <w:rsid w:val="003F09BA"/>
    <w:rsid w:val="003F249E"/>
    <w:rsid w:val="00400FB8"/>
    <w:rsid w:val="004070E6"/>
    <w:rsid w:val="004150CC"/>
    <w:rsid w:val="004165FB"/>
    <w:rsid w:val="0042193D"/>
    <w:rsid w:val="00422F32"/>
    <w:rsid w:val="00426348"/>
    <w:rsid w:val="0043113C"/>
    <w:rsid w:val="00443373"/>
    <w:rsid w:val="00446208"/>
    <w:rsid w:val="00447CF2"/>
    <w:rsid w:val="00460060"/>
    <w:rsid w:val="004612D4"/>
    <w:rsid w:val="00461960"/>
    <w:rsid w:val="00462F00"/>
    <w:rsid w:val="00465037"/>
    <w:rsid w:val="00483756"/>
    <w:rsid w:val="0048440D"/>
    <w:rsid w:val="0048646E"/>
    <w:rsid w:val="00490637"/>
    <w:rsid w:val="00494CA1"/>
    <w:rsid w:val="004965EE"/>
    <w:rsid w:val="00496E4E"/>
    <w:rsid w:val="004A231C"/>
    <w:rsid w:val="004B08BF"/>
    <w:rsid w:val="004B0986"/>
    <w:rsid w:val="004B204F"/>
    <w:rsid w:val="004B584F"/>
    <w:rsid w:val="004B62A6"/>
    <w:rsid w:val="004C2039"/>
    <w:rsid w:val="004C5CD1"/>
    <w:rsid w:val="004D11A2"/>
    <w:rsid w:val="004D1686"/>
    <w:rsid w:val="004D32FD"/>
    <w:rsid w:val="004D4990"/>
    <w:rsid w:val="004D5F5F"/>
    <w:rsid w:val="004D7B9C"/>
    <w:rsid w:val="004E37A7"/>
    <w:rsid w:val="004E7D15"/>
    <w:rsid w:val="004F221C"/>
    <w:rsid w:val="004F427F"/>
    <w:rsid w:val="00501A7B"/>
    <w:rsid w:val="00503E80"/>
    <w:rsid w:val="005108DD"/>
    <w:rsid w:val="005148BC"/>
    <w:rsid w:val="005163AF"/>
    <w:rsid w:val="005273F1"/>
    <w:rsid w:val="00535B0C"/>
    <w:rsid w:val="00542D3B"/>
    <w:rsid w:val="00547229"/>
    <w:rsid w:val="00561CB1"/>
    <w:rsid w:val="00562324"/>
    <w:rsid w:val="005644AE"/>
    <w:rsid w:val="00564EA6"/>
    <w:rsid w:val="00567921"/>
    <w:rsid w:val="00574890"/>
    <w:rsid w:val="005759AA"/>
    <w:rsid w:val="005815AB"/>
    <w:rsid w:val="005912DF"/>
    <w:rsid w:val="00591342"/>
    <w:rsid w:val="00594733"/>
    <w:rsid w:val="00595A66"/>
    <w:rsid w:val="005A36F1"/>
    <w:rsid w:val="005B08F7"/>
    <w:rsid w:val="005B3A5F"/>
    <w:rsid w:val="005B70C4"/>
    <w:rsid w:val="005C3208"/>
    <w:rsid w:val="005D1103"/>
    <w:rsid w:val="005D2DEA"/>
    <w:rsid w:val="005D4E02"/>
    <w:rsid w:val="005E2928"/>
    <w:rsid w:val="005E34E9"/>
    <w:rsid w:val="005E4CF8"/>
    <w:rsid w:val="005F28B7"/>
    <w:rsid w:val="005F4883"/>
    <w:rsid w:val="005F79AA"/>
    <w:rsid w:val="006021DA"/>
    <w:rsid w:val="006065F9"/>
    <w:rsid w:val="0061469C"/>
    <w:rsid w:val="00623313"/>
    <w:rsid w:val="00631EF3"/>
    <w:rsid w:val="00632A09"/>
    <w:rsid w:val="00640869"/>
    <w:rsid w:val="0064267F"/>
    <w:rsid w:val="00646090"/>
    <w:rsid w:val="0064720A"/>
    <w:rsid w:val="00647ADA"/>
    <w:rsid w:val="00662689"/>
    <w:rsid w:val="006730A2"/>
    <w:rsid w:val="00673250"/>
    <w:rsid w:val="0067395A"/>
    <w:rsid w:val="0067680E"/>
    <w:rsid w:val="006858A9"/>
    <w:rsid w:val="00690414"/>
    <w:rsid w:val="00690D21"/>
    <w:rsid w:val="006B5327"/>
    <w:rsid w:val="006C5851"/>
    <w:rsid w:val="006E33F7"/>
    <w:rsid w:val="006E474F"/>
    <w:rsid w:val="006E7741"/>
    <w:rsid w:val="006F2DD0"/>
    <w:rsid w:val="006F65D5"/>
    <w:rsid w:val="006F6E09"/>
    <w:rsid w:val="00710CBF"/>
    <w:rsid w:val="00712BD6"/>
    <w:rsid w:val="0072375B"/>
    <w:rsid w:val="00724209"/>
    <w:rsid w:val="007378C3"/>
    <w:rsid w:val="00747FF6"/>
    <w:rsid w:val="00771F82"/>
    <w:rsid w:val="00773896"/>
    <w:rsid w:val="00774E06"/>
    <w:rsid w:val="00794461"/>
    <w:rsid w:val="007964CC"/>
    <w:rsid w:val="007979A4"/>
    <w:rsid w:val="007A484E"/>
    <w:rsid w:val="007B026C"/>
    <w:rsid w:val="007C0B31"/>
    <w:rsid w:val="007C4972"/>
    <w:rsid w:val="007D0595"/>
    <w:rsid w:val="007E7DE2"/>
    <w:rsid w:val="007F2DFF"/>
    <w:rsid w:val="007F4004"/>
    <w:rsid w:val="00802559"/>
    <w:rsid w:val="00814EEC"/>
    <w:rsid w:val="00825206"/>
    <w:rsid w:val="0083012E"/>
    <w:rsid w:val="0083153B"/>
    <w:rsid w:val="00831CD0"/>
    <w:rsid w:val="00841BF7"/>
    <w:rsid w:val="00844839"/>
    <w:rsid w:val="00852D74"/>
    <w:rsid w:val="0085572D"/>
    <w:rsid w:val="00872C2A"/>
    <w:rsid w:val="00873717"/>
    <w:rsid w:val="00873A8E"/>
    <w:rsid w:val="00874CD1"/>
    <w:rsid w:val="00883B39"/>
    <w:rsid w:val="00891445"/>
    <w:rsid w:val="00892A01"/>
    <w:rsid w:val="00895A8C"/>
    <w:rsid w:val="00895FFE"/>
    <w:rsid w:val="00897053"/>
    <w:rsid w:val="008A0007"/>
    <w:rsid w:val="008A227D"/>
    <w:rsid w:val="008A2372"/>
    <w:rsid w:val="008B6699"/>
    <w:rsid w:val="008D0DDC"/>
    <w:rsid w:val="008D1DF9"/>
    <w:rsid w:val="008D4BBD"/>
    <w:rsid w:val="008E111C"/>
    <w:rsid w:val="008E5215"/>
    <w:rsid w:val="008F2CA6"/>
    <w:rsid w:val="008F4032"/>
    <w:rsid w:val="008F40A2"/>
    <w:rsid w:val="008F4C32"/>
    <w:rsid w:val="009055E1"/>
    <w:rsid w:val="00906FBD"/>
    <w:rsid w:val="00907C98"/>
    <w:rsid w:val="00915917"/>
    <w:rsid w:val="0093136B"/>
    <w:rsid w:val="00935907"/>
    <w:rsid w:val="00935DED"/>
    <w:rsid w:val="0094252D"/>
    <w:rsid w:val="009508CA"/>
    <w:rsid w:val="00960D3D"/>
    <w:rsid w:val="009612D9"/>
    <w:rsid w:val="009621B6"/>
    <w:rsid w:val="00966780"/>
    <w:rsid w:val="00967CB9"/>
    <w:rsid w:val="00970186"/>
    <w:rsid w:val="00986F10"/>
    <w:rsid w:val="00987822"/>
    <w:rsid w:val="009955E9"/>
    <w:rsid w:val="00997173"/>
    <w:rsid w:val="009A5879"/>
    <w:rsid w:val="009A756C"/>
    <w:rsid w:val="009B0B19"/>
    <w:rsid w:val="009B2B5F"/>
    <w:rsid w:val="009B451E"/>
    <w:rsid w:val="009D0E50"/>
    <w:rsid w:val="009D348C"/>
    <w:rsid w:val="009D595C"/>
    <w:rsid w:val="009D6EE8"/>
    <w:rsid w:val="009E061C"/>
    <w:rsid w:val="009E06E7"/>
    <w:rsid w:val="009E72D7"/>
    <w:rsid w:val="009F5943"/>
    <w:rsid w:val="00A017F4"/>
    <w:rsid w:val="00A06928"/>
    <w:rsid w:val="00A12926"/>
    <w:rsid w:val="00A15253"/>
    <w:rsid w:val="00A156EC"/>
    <w:rsid w:val="00A3421B"/>
    <w:rsid w:val="00A40992"/>
    <w:rsid w:val="00A47711"/>
    <w:rsid w:val="00A47D52"/>
    <w:rsid w:val="00A6019F"/>
    <w:rsid w:val="00A60DEE"/>
    <w:rsid w:val="00A6399E"/>
    <w:rsid w:val="00A63F74"/>
    <w:rsid w:val="00A669A1"/>
    <w:rsid w:val="00A74C75"/>
    <w:rsid w:val="00A75E5E"/>
    <w:rsid w:val="00A841B8"/>
    <w:rsid w:val="00A86288"/>
    <w:rsid w:val="00A873C5"/>
    <w:rsid w:val="00A9354E"/>
    <w:rsid w:val="00AA1647"/>
    <w:rsid w:val="00AB283B"/>
    <w:rsid w:val="00AB3530"/>
    <w:rsid w:val="00AB438E"/>
    <w:rsid w:val="00AB64F3"/>
    <w:rsid w:val="00AC24CD"/>
    <w:rsid w:val="00AD2F07"/>
    <w:rsid w:val="00AD68EA"/>
    <w:rsid w:val="00AD6D83"/>
    <w:rsid w:val="00AE0651"/>
    <w:rsid w:val="00AF3241"/>
    <w:rsid w:val="00B017AC"/>
    <w:rsid w:val="00B03B07"/>
    <w:rsid w:val="00B054D3"/>
    <w:rsid w:val="00B101CC"/>
    <w:rsid w:val="00B118AC"/>
    <w:rsid w:val="00B125DA"/>
    <w:rsid w:val="00B14CC7"/>
    <w:rsid w:val="00B14F27"/>
    <w:rsid w:val="00B237C0"/>
    <w:rsid w:val="00B25306"/>
    <w:rsid w:val="00B2645C"/>
    <w:rsid w:val="00B26B97"/>
    <w:rsid w:val="00B27C72"/>
    <w:rsid w:val="00B356C5"/>
    <w:rsid w:val="00B41AC9"/>
    <w:rsid w:val="00B42314"/>
    <w:rsid w:val="00B46A62"/>
    <w:rsid w:val="00B567EB"/>
    <w:rsid w:val="00B56B12"/>
    <w:rsid w:val="00B60947"/>
    <w:rsid w:val="00B63923"/>
    <w:rsid w:val="00B71D20"/>
    <w:rsid w:val="00B8169A"/>
    <w:rsid w:val="00B8358D"/>
    <w:rsid w:val="00B8491E"/>
    <w:rsid w:val="00B85408"/>
    <w:rsid w:val="00B87DB2"/>
    <w:rsid w:val="00B9012D"/>
    <w:rsid w:val="00B9410B"/>
    <w:rsid w:val="00B94BBB"/>
    <w:rsid w:val="00B95A78"/>
    <w:rsid w:val="00B977A8"/>
    <w:rsid w:val="00BA0DCB"/>
    <w:rsid w:val="00BA710E"/>
    <w:rsid w:val="00BB11B4"/>
    <w:rsid w:val="00BC741C"/>
    <w:rsid w:val="00BC76F7"/>
    <w:rsid w:val="00BD077F"/>
    <w:rsid w:val="00BD61F3"/>
    <w:rsid w:val="00BE0D93"/>
    <w:rsid w:val="00BE4915"/>
    <w:rsid w:val="00BF1190"/>
    <w:rsid w:val="00C044F0"/>
    <w:rsid w:val="00C10323"/>
    <w:rsid w:val="00C12F46"/>
    <w:rsid w:val="00C14B15"/>
    <w:rsid w:val="00C222E8"/>
    <w:rsid w:val="00C23BB3"/>
    <w:rsid w:val="00C23DFD"/>
    <w:rsid w:val="00C264AD"/>
    <w:rsid w:val="00C27392"/>
    <w:rsid w:val="00C3239B"/>
    <w:rsid w:val="00C342D4"/>
    <w:rsid w:val="00C35644"/>
    <w:rsid w:val="00C44E1C"/>
    <w:rsid w:val="00C44EEB"/>
    <w:rsid w:val="00C5247E"/>
    <w:rsid w:val="00C53434"/>
    <w:rsid w:val="00C569EC"/>
    <w:rsid w:val="00C575B1"/>
    <w:rsid w:val="00C61BCB"/>
    <w:rsid w:val="00C7585D"/>
    <w:rsid w:val="00C760D4"/>
    <w:rsid w:val="00C76E65"/>
    <w:rsid w:val="00C812ED"/>
    <w:rsid w:val="00C8243D"/>
    <w:rsid w:val="00C92E19"/>
    <w:rsid w:val="00C96DE1"/>
    <w:rsid w:val="00CA1E71"/>
    <w:rsid w:val="00CB3E9D"/>
    <w:rsid w:val="00CC1DFB"/>
    <w:rsid w:val="00CD1464"/>
    <w:rsid w:val="00CF4FDB"/>
    <w:rsid w:val="00CF6C1D"/>
    <w:rsid w:val="00D005EA"/>
    <w:rsid w:val="00D045EC"/>
    <w:rsid w:val="00D13E43"/>
    <w:rsid w:val="00D1614B"/>
    <w:rsid w:val="00D21D01"/>
    <w:rsid w:val="00D223B6"/>
    <w:rsid w:val="00D3734E"/>
    <w:rsid w:val="00D413E7"/>
    <w:rsid w:val="00D53452"/>
    <w:rsid w:val="00D639B4"/>
    <w:rsid w:val="00D6759E"/>
    <w:rsid w:val="00D712F0"/>
    <w:rsid w:val="00D7256B"/>
    <w:rsid w:val="00D8054B"/>
    <w:rsid w:val="00D86DAC"/>
    <w:rsid w:val="00D9220F"/>
    <w:rsid w:val="00D93F7C"/>
    <w:rsid w:val="00D978E5"/>
    <w:rsid w:val="00DA0977"/>
    <w:rsid w:val="00DB1AD6"/>
    <w:rsid w:val="00DB7E68"/>
    <w:rsid w:val="00DC7A66"/>
    <w:rsid w:val="00DD4812"/>
    <w:rsid w:val="00DD53C4"/>
    <w:rsid w:val="00DD5CBD"/>
    <w:rsid w:val="00DD61CC"/>
    <w:rsid w:val="00DD6879"/>
    <w:rsid w:val="00DE2520"/>
    <w:rsid w:val="00DE7AFC"/>
    <w:rsid w:val="00DF461D"/>
    <w:rsid w:val="00E12775"/>
    <w:rsid w:val="00E12B8D"/>
    <w:rsid w:val="00E1544B"/>
    <w:rsid w:val="00E15AFF"/>
    <w:rsid w:val="00E1724A"/>
    <w:rsid w:val="00E27D4D"/>
    <w:rsid w:val="00E40697"/>
    <w:rsid w:val="00E424C7"/>
    <w:rsid w:val="00E50B9A"/>
    <w:rsid w:val="00E6750E"/>
    <w:rsid w:val="00E6771D"/>
    <w:rsid w:val="00E70E87"/>
    <w:rsid w:val="00E70FB3"/>
    <w:rsid w:val="00E714AC"/>
    <w:rsid w:val="00E8634A"/>
    <w:rsid w:val="00E906A1"/>
    <w:rsid w:val="00E91DF4"/>
    <w:rsid w:val="00E920B4"/>
    <w:rsid w:val="00E92250"/>
    <w:rsid w:val="00EA08BA"/>
    <w:rsid w:val="00EA132E"/>
    <w:rsid w:val="00EA41D1"/>
    <w:rsid w:val="00EA5FF9"/>
    <w:rsid w:val="00EB002D"/>
    <w:rsid w:val="00EB4503"/>
    <w:rsid w:val="00EB58B3"/>
    <w:rsid w:val="00EC376B"/>
    <w:rsid w:val="00EC3A3A"/>
    <w:rsid w:val="00EC3F3A"/>
    <w:rsid w:val="00ED55F0"/>
    <w:rsid w:val="00ED6066"/>
    <w:rsid w:val="00ED6386"/>
    <w:rsid w:val="00EE076D"/>
    <w:rsid w:val="00EE4D6A"/>
    <w:rsid w:val="00EE7B39"/>
    <w:rsid w:val="00EE7B9E"/>
    <w:rsid w:val="00EF2F56"/>
    <w:rsid w:val="00EF5CD7"/>
    <w:rsid w:val="00EF5FBD"/>
    <w:rsid w:val="00F02CB6"/>
    <w:rsid w:val="00F03C88"/>
    <w:rsid w:val="00F043B9"/>
    <w:rsid w:val="00F1035C"/>
    <w:rsid w:val="00F1152B"/>
    <w:rsid w:val="00F11CE3"/>
    <w:rsid w:val="00F1269C"/>
    <w:rsid w:val="00F16BF8"/>
    <w:rsid w:val="00F20D0E"/>
    <w:rsid w:val="00F23E1B"/>
    <w:rsid w:val="00F2621C"/>
    <w:rsid w:val="00F302A8"/>
    <w:rsid w:val="00F377EA"/>
    <w:rsid w:val="00F42251"/>
    <w:rsid w:val="00F4415D"/>
    <w:rsid w:val="00F507A9"/>
    <w:rsid w:val="00F52F85"/>
    <w:rsid w:val="00F56C63"/>
    <w:rsid w:val="00F625E8"/>
    <w:rsid w:val="00F648D9"/>
    <w:rsid w:val="00F66327"/>
    <w:rsid w:val="00F774D1"/>
    <w:rsid w:val="00F81C82"/>
    <w:rsid w:val="00FA0B6C"/>
    <w:rsid w:val="00FA2AAD"/>
    <w:rsid w:val="00FA49A3"/>
    <w:rsid w:val="00FB18FF"/>
    <w:rsid w:val="00FB2CF0"/>
    <w:rsid w:val="00FB4A1B"/>
    <w:rsid w:val="00FB70AC"/>
    <w:rsid w:val="00FC166C"/>
    <w:rsid w:val="00FC323F"/>
    <w:rsid w:val="00FD22A4"/>
    <w:rsid w:val="00FD357D"/>
    <w:rsid w:val="00FD3FB6"/>
    <w:rsid w:val="00FD6471"/>
    <w:rsid w:val="00FD73A0"/>
    <w:rsid w:val="00FE4687"/>
    <w:rsid w:val="00FE6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B4"/>
  </w:style>
  <w:style w:type="paragraph" w:styleId="1">
    <w:name w:val="heading 1"/>
    <w:basedOn w:val="a"/>
    <w:next w:val="a"/>
    <w:link w:val="10"/>
    <w:uiPriority w:val="9"/>
    <w:qFormat/>
    <w:rsid w:val="002E62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uiPriority w:val="9"/>
    <w:semiHidden/>
    <w:unhideWhenUsed/>
    <w:qFormat/>
    <w:rsid w:val="003A301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E4"/>
    <w:pPr>
      <w:ind w:left="720"/>
      <w:contextualSpacing/>
    </w:pPr>
  </w:style>
  <w:style w:type="table" w:styleId="a4">
    <w:name w:val="Table Grid"/>
    <w:basedOn w:val="a1"/>
    <w:uiPriority w:val="39"/>
    <w:rsid w:val="004D1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D4B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4BBD"/>
  </w:style>
  <w:style w:type="paragraph" w:styleId="a7">
    <w:name w:val="footer"/>
    <w:basedOn w:val="a"/>
    <w:link w:val="a8"/>
    <w:uiPriority w:val="99"/>
    <w:unhideWhenUsed/>
    <w:rsid w:val="008D4B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4BBD"/>
  </w:style>
  <w:style w:type="character" w:customStyle="1" w:styleId="10">
    <w:name w:val="Заголовок 1 Знак"/>
    <w:basedOn w:val="a0"/>
    <w:link w:val="1"/>
    <w:uiPriority w:val="9"/>
    <w:rsid w:val="002E6277"/>
    <w:rPr>
      <w:rFonts w:asciiTheme="majorHAnsi" w:eastAsiaTheme="majorEastAsia" w:hAnsiTheme="majorHAnsi" w:cstheme="majorBidi"/>
      <w:color w:val="2E74B5" w:themeColor="accent1" w:themeShade="BF"/>
      <w:sz w:val="32"/>
      <w:szCs w:val="32"/>
    </w:rPr>
  </w:style>
  <w:style w:type="character" w:customStyle="1" w:styleId="11">
    <w:name w:val="Заголовок 1 Знак1"/>
    <w:aliases w:val="ГЛАВА Знак"/>
    <w:basedOn w:val="a0"/>
    <w:locked/>
    <w:rsid w:val="002E6277"/>
    <w:rPr>
      <w:sz w:val="28"/>
      <w:szCs w:val="24"/>
      <w:lang w:val="ru-RU" w:eastAsia="ru-RU" w:bidi="ar-SA"/>
    </w:rPr>
  </w:style>
  <w:style w:type="paragraph" w:styleId="a9">
    <w:name w:val="Body Text Indent"/>
    <w:basedOn w:val="a"/>
    <w:link w:val="aa"/>
    <w:uiPriority w:val="99"/>
    <w:semiHidden/>
    <w:unhideWhenUsed/>
    <w:rsid w:val="00AE0651"/>
    <w:pPr>
      <w:spacing w:after="120"/>
      <w:ind w:left="283"/>
    </w:pPr>
  </w:style>
  <w:style w:type="character" w:customStyle="1" w:styleId="aa">
    <w:name w:val="Основной текст с отступом Знак"/>
    <w:basedOn w:val="a0"/>
    <w:link w:val="a9"/>
    <w:uiPriority w:val="99"/>
    <w:semiHidden/>
    <w:rsid w:val="00AE0651"/>
  </w:style>
  <w:style w:type="paragraph" w:styleId="2">
    <w:name w:val="Body Text Indent 2"/>
    <w:basedOn w:val="a"/>
    <w:link w:val="20"/>
    <w:uiPriority w:val="99"/>
    <w:semiHidden/>
    <w:unhideWhenUsed/>
    <w:rsid w:val="00AE0651"/>
    <w:pPr>
      <w:spacing w:after="120" w:line="480" w:lineRule="auto"/>
      <w:ind w:left="283"/>
    </w:pPr>
  </w:style>
  <w:style w:type="character" w:customStyle="1" w:styleId="20">
    <w:name w:val="Основной текст с отступом 2 Знак"/>
    <w:basedOn w:val="a0"/>
    <w:link w:val="2"/>
    <w:uiPriority w:val="99"/>
    <w:semiHidden/>
    <w:rsid w:val="00AE0651"/>
  </w:style>
  <w:style w:type="paragraph" w:styleId="3">
    <w:name w:val="Body Text Indent 3"/>
    <w:basedOn w:val="a"/>
    <w:link w:val="30"/>
    <w:rsid w:val="00AE065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E0651"/>
    <w:rPr>
      <w:rFonts w:ascii="Times New Roman" w:eastAsia="Times New Roman" w:hAnsi="Times New Roman" w:cs="Times New Roman"/>
      <w:sz w:val="16"/>
      <w:szCs w:val="16"/>
      <w:lang w:eastAsia="ru-RU"/>
    </w:rPr>
  </w:style>
  <w:style w:type="character" w:customStyle="1" w:styleId="70">
    <w:name w:val="Заголовок 7 Знак"/>
    <w:basedOn w:val="a0"/>
    <w:link w:val="7"/>
    <w:semiHidden/>
    <w:rsid w:val="003A3011"/>
    <w:rPr>
      <w:rFonts w:asciiTheme="majorHAnsi" w:eastAsiaTheme="majorEastAsia" w:hAnsiTheme="majorHAnsi" w:cstheme="majorBidi"/>
      <w:i/>
      <w:iCs/>
      <w:color w:val="1F4D78" w:themeColor="accent1" w:themeShade="7F"/>
    </w:rPr>
  </w:style>
  <w:style w:type="paragraph" w:styleId="ab">
    <w:name w:val="Balloon Text"/>
    <w:basedOn w:val="a"/>
    <w:link w:val="ac"/>
    <w:uiPriority w:val="99"/>
    <w:semiHidden/>
    <w:unhideWhenUsed/>
    <w:rsid w:val="004837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3756"/>
    <w:rPr>
      <w:rFonts w:ascii="Segoe UI" w:hAnsi="Segoe UI" w:cs="Segoe UI"/>
      <w:sz w:val="18"/>
      <w:szCs w:val="18"/>
    </w:rPr>
  </w:style>
  <w:style w:type="paragraph" w:styleId="ad">
    <w:name w:val="caption"/>
    <w:basedOn w:val="a"/>
    <w:next w:val="a"/>
    <w:uiPriority w:val="35"/>
    <w:unhideWhenUsed/>
    <w:qFormat/>
    <w:rsid w:val="00306DB0"/>
    <w:pPr>
      <w:spacing w:after="200" w:line="240" w:lineRule="auto"/>
    </w:pPr>
    <w:rPr>
      <w:b/>
      <w:bCs/>
      <w:color w:val="5B9BD5" w:themeColor="accent1"/>
      <w:sz w:val="18"/>
      <w:szCs w:val="18"/>
    </w:rPr>
  </w:style>
  <w:style w:type="character" w:styleId="ae">
    <w:name w:val="annotation reference"/>
    <w:basedOn w:val="a0"/>
    <w:uiPriority w:val="99"/>
    <w:semiHidden/>
    <w:unhideWhenUsed/>
    <w:rsid w:val="00CC1DFB"/>
    <w:rPr>
      <w:sz w:val="16"/>
      <w:szCs w:val="16"/>
    </w:rPr>
  </w:style>
  <w:style w:type="paragraph" w:styleId="af">
    <w:name w:val="annotation text"/>
    <w:basedOn w:val="a"/>
    <w:link w:val="af0"/>
    <w:uiPriority w:val="99"/>
    <w:semiHidden/>
    <w:unhideWhenUsed/>
    <w:rsid w:val="00CC1DFB"/>
    <w:pPr>
      <w:spacing w:line="240" w:lineRule="auto"/>
    </w:pPr>
    <w:rPr>
      <w:sz w:val="20"/>
      <w:szCs w:val="20"/>
    </w:rPr>
  </w:style>
  <w:style w:type="character" w:customStyle="1" w:styleId="af0">
    <w:name w:val="Текст примечания Знак"/>
    <w:basedOn w:val="a0"/>
    <w:link w:val="af"/>
    <w:uiPriority w:val="99"/>
    <w:semiHidden/>
    <w:rsid w:val="00CC1DFB"/>
    <w:rPr>
      <w:sz w:val="20"/>
      <w:szCs w:val="20"/>
    </w:rPr>
  </w:style>
  <w:style w:type="paragraph" w:styleId="af1">
    <w:name w:val="annotation subject"/>
    <w:basedOn w:val="af"/>
    <w:next w:val="af"/>
    <w:link w:val="af2"/>
    <w:uiPriority w:val="99"/>
    <w:semiHidden/>
    <w:unhideWhenUsed/>
    <w:rsid w:val="00CC1DFB"/>
    <w:rPr>
      <w:b/>
      <w:bCs/>
    </w:rPr>
  </w:style>
  <w:style w:type="character" w:customStyle="1" w:styleId="af2">
    <w:name w:val="Тема примечания Знак"/>
    <w:basedOn w:val="af0"/>
    <w:link w:val="af1"/>
    <w:uiPriority w:val="99"/>
    <w:semiHidden/>
    <w:rsid w:val="00CC1D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62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uiPriority w:val="9"/>
    <w:semiHidden/>
    <w:unhideWhenUsed/>
    <w:qFormat/>
    <w:rsid w:val="003A301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E4"/>
    <w:pPr>
      <w:ind w:left="720"/>
      <w:contextualSpacing/>
    </w:pPr>
  </w:style>
  <w:style w:type="table" w:styleId="a4">
    <w:name w:val="Table Grid"/>
    <w:basedOn w:val="a1"/>
    <w:uiPriority w:val="39"/>
    <w:rsid w:val="004D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4B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4BBD"/>
  </w:style>
  <w:style w:type="paragraph" w:styleId="a7">
    <w:name w:val="footer"/>
    <w:basedOn w:val="a"/>
    <w:link w:val="a8"/>
    <w:uiPriority w:val="99"/>
    <w:unhideWhenUsed/>
    <w:rsid w:val="008D4B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4BBD"/>
  </w:style>
  <w:style w:type="character" w:customStyle="1" w:styleId="10">
    <w:name w:val="Заголовок 1 Знак"/>
    <w:basedOn w:val="a0"/>
    <w:link w:val="1"/>
    <w:uiPriority w:val="9"/>
    <w:rsid w:val="002E6277"/>
    <w:rPr>
      <w:rFonts w:asciiTheme="majorHAnsi" w:eastAsiaTheme="majorEastAsia" w:hAnsiTheme="majorHAnsi" w:cstheme="majorBidi"/>
      <w:color w:val="2E74B5" w:themeColor="accent1" w:themeShade="BF"/>
      <w:sz w:val="32"/>
      <w:szCs w:val="32"/>
    </w:rPr>
  </w:style>
  <w:style w:type="character" w:customStyle="1" w:styleId="11">
    <w:name w:val="Заголовок 1 Знак1"/>
    <w:aliases w:val="ГЛАВА Знак"/>
    <w:basedOn w:val="a0"/>
    <w:locked/>
    <w:rsid w:val="002E6277"/>
    <w:rPr>
      <w:sz w:val="28"/>
      <w:szCs w:val="24"/>
      <w:lang w:val="ru-RU" w:eastAsia="ru-RU" w:bidi="ar-SA"/>
    </w:rPr>
  </w:style>
  <w:style w:type="paragraph" w:styleId="a9">
    <w:name w:val="Body Text Indent"/>
    <w:basedOn w:val="a"/>
    <w:link w:val="aa"/>
    <w:uiPriority w:val="99"/>
    <w:semiHidden/>
    <w:unhideWhenUsed/>
    <w:rsid w:val="00AE0651"/>
    <w:pPr>
      <w:spacing w:after="120"/>
      <w:ind w:left="283"/>
    </w:pPr>
  </w:style>
  <w:style w:type="character" w:customStyle="1" w:styleId="aa">
    <w:name w:val="Основной текст с отступом Знак"/>
    <w:basedOn w:val="a0"/>
    <w:link w:val="a9"/>
    <w:uiPriority w:val="99"/>
    <w:semiHidden/>
    <w:rsid w:val="00AE0651"/>
  </w:style>
  <w:style w:type="paragraph" w:styleId="2">
    <w:name w:val="Body Text Indent 2"/>
    <w:basedOn w:val="a"/>
    <w:link w:val="20"/>
    <w:uiPriority w:val="99"/>
    <w:semiHidden/>
    <w:unhideWhenUsed/>
    <w:rsid w:val="00AE0651"/>
    <w:pPr>
      <w:spacing w:after="120" w:line="480" w:lineRule="auto"/>
      <w:ind w:left="283"/>
    </w:pPr>
  </w:style>
  <w:style w:type="character" w:customStyle="1" w:styleId="20">
    <w:name w:val="Основной текст с отступом 2 Знак"/>
    <w:basedOn w:val="a0"/>
    <w:link w:val="2"/>
    <w:uiPriority w:val="99"/>
    <w:semiHidden/>
    <w:rsid w:val="00AE0651"/>
  </w:style>
  <w:style w:type="paragraph" w:styleId="3">
    <w:name w:val="Body Text Indent 3"/>
    <w:basedOn w:val="a"/>
    <w:link w:val="30"/>
    <w:rsid w:val="00AE065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E0651"/>
    <w:rPr>
      <w:rFonts w:ascii="Times New Roman" w:eastAsia="Times New Roman" w:hAnsi="Times New Roman" w:cs="Times New Roman"/>
      <w:sz w:val="16"/>
      <w:szCs w:val="16"/>
      <w:lang w:eastAsia="ru-RU"/>
    </w:rPr>
  </w:style>
  <w:style w:type="character" w:customStyle="1" w:styleId="70">
    <w:name w:val="Заголовок 7 Знак"/>
    <w:basedOn w:val="a0"/>
    <w:link w:val="7"/>
    <w:semiHidden/>
    <w:rsid w:val="003A3011"/>
    <w:rPr>
      <w:rFonts w:asciiTheme="majorHAnsi" w:eastAsiaTheme="majorEastAsia" w:hAnsiTheme="majorHAnsi" w:cstheme="majorBidi"/>
      <w:i/>
      <w:iCs/>
      <w:color w:val="1F4D78" w:themeColor="accent1" w:themeShade="7F"/>
    </w:rPr>
  </w:style>
  <w:style w:type="paragraph" w:styleId="ab">
    <w:name w:val="Balloon Text"/>
    <w:basedOn w:val="a"/>
    <w:link w:val="ac"/>
    <w:uiPriority w:val="99"/>
    <w:semiHidden/>
    <w:unhideWhenUsed/>
    <w:rsid w:val="004837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3756"/>
    <w:rPr>
      <w:rFonts w:ascii="Segoe UI" w:hAnsi="Segoe UI" w:cs="Segoe UI"/>
      <w:sz w:val="18"/>
      <w:szCs w:val="18"/>
    </w:rPr>
  </w:style>
  <w:style w:type="paragraph" w:styleId="ad">
    <w:name w:val="caption"/>
    <w:basedOn w:val="a"/>
    <w:next w:val="a"/>
    <w:uiPriority w:val="35"/>
    <w:unhideWhenUsed/>
    <w:qFormat/>
    <w:rsid w:val="00306DB0"/>
    <w:pPr>
      <w:spacing w:after="200" w:line="240" w:lineRule="auto"/>
    </w:pPr>
    <w:rPr>
      <w:b/>
      <w:bCs/>
      <w:color w:val="5B9BD5" w:themeColor="accent1"/>
      <w:sz w:val="18"/>
      <w:szCs w:val="18"/>
    </w:rPr>
  </w:style>
  <w:style w:type="character" w:styleId="ae">
    <w:name w:val="annotation reference"/>
    <w:basedOn w:val="a0"/>
    <w:uiPriority w:val="99"/>
    <w:semiHidden/>
    <w:unhideWhenUsed/>
    <w:rsid w:val="00CC1DFB"/>
    <w:rPr>
      <w:sz w:val="16"/>
      <w:szCs w:val="16"/>
    </w:rPr>
  </w:style>
  <w:style w:type="paragraph" w:styleId="af">
    <w:name w:val="annotation text"/>
    <w:basedOn w:val="a"/>
    <w:link w:val="af0"/>
    <w:uiPriority w:val="99"/>
    <w:semiHidden/>
    <w:unhideWhenUsed/>
    <w:rsid w:val="00CC1DFB"/>
    <w:pPr>
      <w:spacing w:line="240" w:lineRule="auto"/>
    </w:pPr>
    <w:rPr>
      <w:sz w:val="20"/>
      <w:szCs w:val="20"/>
    </w:rPr>
  </w:style>
  <w:style w:type="character" w:customStyle="1" w:styleId="af0">
    <w:name w:val="Текст примечания Знак"/>
    <w:basedOn w:val="a0"/>
    <w:link w:val="af"/>
    <w:uiPriority w:val="99"/>
    <w:semiHidden/>
    <w:rsid w:val="00CC1DFB"/>
    <w:rPr>
      <w:sz w:val="20"/>
      <w:szCs w:val="20"/>
    </w:rPr>
  </w:style>
  <w:style w:type="paragraph" w:styleId="af1">
    <w:name w:val="annotation subject"/>
    <w:basedOn w:val="af"/>
    <w:next w:val="af"/>
    <w:link w:val="af2"/>
    <w:uiPriority w:val="99"/>
    <w:semiHidden/>
    <w:unhideWhenUsed/>
    <w:rsid w:val="00CC1DFB"/>
    <w:rPr>
      <w:b/>
      <w:bCs/>
    </w:rPr>
  </w:style>
  <w:style w:type="character" w:customStyle="1" w:styleId="af2">
    <w:name w:val="Тема примечания Знак"/>
    <w:basedOn w:val="af0"/>
    <w:link w:val="af1"/>
    <w:uiPriority w:val="99"/>
    <w:semiHidden/>
    <w:rsid w:val="00CC1DFB"/>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Северный управленческий округ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год</c:v>
                </c:pt>
                <c:pt idx="1">
                  <c:v>2011 год</c:v>
                </c:pt>
                <c:pt idx="2">
                  <c:v>2012 год</c:v>
                </c:pt>
                <c:pt idx="3">
                  <c:v>2013 год</c:v>
                </c:pt>
                <c:pt idx="4">
                  <c:v>2014 год</c:v>
                </c:pt>
              </c:strCache>
            </c:strRef>
          </c:cat>
          <c:val>
            <c:numRef>
              <c:f>Лист1!$B$2:$B$6</c:f>
              <c:numCache>
                <c:formatCode>General</c:formatCode>
                <c:ptCount val="5"/>
                <c:pt idx="0">
                  <c:v>113101</c:v>
                </c:pt>
                <c:pt idx="1">
                  <c:v>183674</c:v>
                </c:pt>
                <c:pt idx="2">
                  <c:v>185592</c:v>
                </c:pt>
                <c:pt idx="3">
                  <c:v>179701</c:v>
                </c:pt>
                <c:pt idx="4">
                  <c:v>198531</c:v>
                </c:pt>
              </c:numCache>
            </c:numRef>
          </c:val>
          <c:extLst xmlns:c16r2="http://schemas.microsoft.com/office/drawing/2015/06/chart">
            <c:ext xmlns:c16="http://schemas.microsoft.com/office/drawing/2014/chart" uri="{C3380CC4-5D6E-409C-BE32-E72D297353CC}">
              <c16:uniqueId val="{00000000-14B1-4F82-9A0E-324989807077}"/>
            </c:ext>
          </c:extLst>
        </c:ser>
        <c:ser>
          <c:idx val="1"/>
          <c:order val="1"/>
          <c:tx>
            <c:strRef>
              <c:f>Лист1!$C$1</c:f>
              <c:strCache>
                <c:ptCount val="1"/>
                <c:pt idx="0">
                  <c:v>Волчанский городской округ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год</c:v>
                </c:pt>
                <c:pt idx="1">
                  <c:v>2011 год</c:v>
                </c:pt>
                <c:pt idx="2">
                  <c:v>2012 год</c:v>
                </c:pt>
                <c:pt idx="3">
                  <c:v>2013 год</c:v>
                </c:pt>
                <c:pt idx="4">
                  <c:v>2014 год</c:v>
                </c:pt>
              </c:strCache>
            </c:strRef>
          </c:cat>
          <c:val>
            <c:numRef>
              <c:f>Лист1!$C$2:$C$6</c:f>
              <c:numCache>
                <c:formatCode>General</c:formatCode>
                <c:ptCount val="5"/>
                <c:pt idx="0">
                  <c:v>2579</c:v>
                </c:pt>
                <c:pt idx="1">
                  <c:v>3097</c:v>
                </c:pt>
                <c:pt idx="2">
                  <c:v>4303</c:v>
                </c:pt>
                <c:pt idx="3">
                  <c:v>3814</c:v>
                </c:pt>
                <c:pt idx="4">
                  <c:v>3142</c:v>
                </c:pt>
              </c:numCache>
            </c:numRef>
          </c:val>
          <c:extLst xmlns:c16r2="http://schemas.microsoft.com/office/drawing/2015/06/chart">
            <c:ext xmlns:c16="http://schemas.microsoft.com/office/drawing/2014/chart" uri="{C3380CC4-5D6E-409C-BE32-E72D297353CC}">
              <c16:uniqueId val="{00000001-14B1-4F82-9A0E-324989807077}"/>
            </c:ext>
          </c:extLst>
        </c:ser>
        <c:gapWidth val="219"/>
        <c:overlap val="-27"/>
        <c:axId val="22990208"/>
        <c:axId val="22996096"/>
      </c:barChart>
      <c:catAx>
        <c:axId val="22990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96096"/>
        <c:crosses val="autoZero"/>
        <c:auto val="1"/>
        <c:lblAlgn val="ctr"/>
        <c:lblOffset val="100"/>
      </c:catAx>
      <c:valAx>
        <c:axId val="229960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902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процентов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2008 год</c:v>
                </c:pt>
                <c:pt idx="1">
                  <c:v>2009 год</c:v>
                </c:pt>
                <c:pt idx="2">
                  <c:v>2010 год</c:v>
                </c:pt>
                <c:pt idx="3">
                  <c:v>2011 год</c:v>
                </c:pt>
                <c:pt idx="4">
                  <c:v>2012 год</c:v>
                </c:pt>
                <c:pt idx="5">
                  <c:v>2013 год</c:v>
                </c:pt>
                <c:pt idx="6">
                  <c:v>2014 год</c:v>
                </c:pt>
              </c:strCache>
            </c:strRef>
          </c:cat>
          <c:val>
            <c:numRef>
              <c:f>Лист1!$B$2:$B$8</c:f>
              <c:numCache>
                <c:formatCode>General</c:formatCode>
                <c:ptCount val="7"/>
                <c:pt idx="0">
                  <c:v>14.4</c:v>
                </c:pt>
                <c:pt idx="1">
                  <c:v>17.600000000000001</c:v>
                </c:pt>
                <c:pt idx="2">
                  <c:v>14</c:v>
                </c:pt>
                <c:pt idx="3">
                  <c:v>13.6</c:v>
                </c:pt>
                <c:pt idx="4">
                  <c:v>8.19</c:v>
                </c:pt>
                <c:pt idx="5">
                  <c:v>11.97</c:v>
                </c:pt>
                <c:pt idx="6">
                  <c:v>11.8</c:v>
                </c:pt>
              </c:numCache>
            </c:numRef>
          </c:val>
          <c:extLst xmlns:c16r2="http://schemas.microsoft.com/office/drawing/2015/06/chart">
            <c:ext xmlns:c16="http://schemas.microsoft.com/office/drawing/2014/chart" uri="{C3380CC4-5D6E-409C-BE32-E72D297353CC}">
              <c16:uniqueId val="{00000000-B7B7-4F06-AA15-FD2941CBEF9D}"/>
            </c:ext>
          </c:extLst>
        </c:ser>
        <c:ser>
          <c:idx val="1"/>
          <c:order val="1"/>
          <c:tx>
            <c:strRef>
              <c:f>Лист1!$C$1</c:f>
              <c:strCache>
                <c:ptCount val="1"/>
                <c:pt idx="0">
                  <c:v>Столбец1</c:v>
                </c:pt>
              </c:strCache>
            </c:strRef>
          </c:tx>
          <c:spPr>
            <a:solidFill>
              <a:schemeClr val="accent2"/>
            </a:solidFill>
            <a:ln>
              <a:noFill/>
            </a:ln>
            <a:effectLst/>
          </c:spPr>
          <c:cat>
            <c:strRef>
              <c:f>Лист1!$A$2:$A$8</c:f>
              <c:strCache>
                <c:ptCount val="7"/>
                <c:pt idx="0">
                  <c:v>2008 год</c:v>
                </c:pt>
                <c:pt idx="1">
                  <c:v>2009 год</c:v>
                </c:pt>
                <c:pt idx="2">
                  <c:v>2010 год</c:v>
                </c:pt>
                <c:pt idx="3">
                  <c:v>2011 год</c:v>
                </c:pt>
                <c:pt idx="4">
                  <c:v>2012 год</c:v>
                </c:pt>
                <c:pt idx="5">
                  <c:v>2013 год</c:v>
                </c:pt>
                <c:pt idx="6">
                  <c:v>2014 год</c:v>
                </c:pt>
              </c:strCache>
            </c:strRef>
          </c:cat>
          <c:val>
            <c:numRef>
              <c:f>Лист1!$C$2:$C$8</c:f>
              <c:numCache>
                <c:formatCode>General</c:formatCode>
                <c:ptCount val="7"/>
              </c:numCache>
            </c:numRef>
          </c:val>
          <c:extLst xmlns:c16r2="http://schemas.microsoft.com/office/drawing/2015/06/chart">
            <c:ext xmlns:c16="http://schemas.microsoft.com/office/drawing/2014/chart" uri="{C3380CC4-5D6E-409C-BE32-E72D297353CC}">
              <c16:uniqueId val="{00000001-B7B7-4F06-AA15-FD2941CBEF9D}"/>
            </c:ext>
          </c:extLst>
        </c:ser>
        <c:gapWidth val="219"/>
        <c:overlap val="-27"/>
        <c:axId val="110301184"/>
        <c:axId val="110302720"/>
      </c:barChart>
      <c:lineChart>
        <c:grouping val="standard"/>
        <c:ser>
          <c:idx val="2"/>
          <c:order val="2"/>
          <c:tx>
            <c:strRef>
              <c:f>Лист1!$D$1</c:f>
              <c:strCache>
                <c:ptCount val="1"/>
                <c:pt idx="0">
                  <c:v>тысяч человек</c:v>
                </c:pt>
              </c:strCache>
            </c:strRef>
          </c:tx>
          <c:spPr>
            <a:ln w="28575" cap="rnd">
              <a:solidFill>
                <a:schemeClr val="accent3"/>
              </a:solidFill>
              <a:round/>
            </a:ln>
            <a:effectLst/>
          </c:spPr>
          <c:marker>
            <c:symbol val="none"/>
          </c:marker>
          <c:dLbls>
            <c:dLbl>
              <c:idx val="0"/>
              <c:layout>
                <c:manualLayout>
                  <c:x val="-6.1823802163833274E-3"/>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7B7-4F06-AA15-FD2941CBEF9D}"/>
                </c:ext>
              </c:extLst>
            </c:dLbl>
            <c:dLbl>
              <c:idx val="1"/>
              <c:layout>
                <c:manualLayout>
                  <c:x val="-2.0607934054611044E-3"/>
                  <c:y val="-5.1587301587301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7B7-4F06-AA15-FD2941CBEF9D}"/>
                </c:ext>
              </c:extLst>
            </c:dLbl>
            <c:dLbl>
              <c:idx val="2"/>
              <c:layout>
                <c:manualLayout>
                  <c:x val="-6.1823802163833829E-3"/>
                  <c:y val="-4.36507936507937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7B7-4F06-AA15-FD2941CBEF9D}"/>
                </c:ext>
              </c:extLst>
            </c:dLbl>
            <c:dLbl>
              <c:idx val="3"/>
              <c:layout>
                <c:manualLayout>
                  <c:x val="-6.1823802163833829E-3"/>
                  <c:y val="-3.96825396825398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7B7-4F06-AA15-FD2941CBEF9D}"/>
                </c:ext>
              </c:extLst>
            </c:dLbl>
            <c:dLbl>
              <c:idx val="4"/>
              <c:layout>
                <c:manualLayout>
                  <c:x val="-6.1823802163833829E-3"/>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7B7-4F06-AA15-FD2941CBEF9D}"/>
                </c:ext>
              </c:extLst>
            </c:dLbl>
            <c:dLbl>
              <c:idx val="5"/>
              <c:layout>
                <c:manualLayout>
                  <c:x val="-8.2431736218445493E-3"/>
                  <c:y val="-4.76190476190477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7B7-4F06-AA15-FD2941CBEF9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2008 год</c:v>
                </c:pt>
                <c:pt idx="1">
                  <c:v>2009 год</c:v>
                </c:pt>
                <c:pt idx="2">
                  <c:v>2010 год</c:v>
                </c:pt>
                <c:pt idx="3">
                  <c:v>2011 год</c:v>
                </c:pt>
                <c:pt idx="4">
                  <c:v>2012 год</c:v>
                </c:pt>
                <c:pt idx="5">
                  <c:v>2013 год</c:v>
                </c:pt>
                <c:pt idx="6">
                  <c:v>2014 год</c:v>
                </c:pt>
              </c:strCache>
            </c:strRef>
          </c:cat>
          <c:val>
            <c:numRef>
              <c:f>Лист1!$D$2:$D$8</c:f>
              <c:numCache>
                <c:formatCode>General</c:formatCode>
                <c:ptCount val="7"/>
                <c:pt idx="0">
                  <c:v>1.5</c:v>
                </c:pt>
                <c:pt idx="1">
                  <c:v>1.8</c:v>
                </c:pt>
                <c:pt idx="2">
                  <c:v>1.4</c:v>
                </c:pt>
                <c:pt idx="3">
                  <c:v>1.3</c:v>
                </c:pt>
                <c:pt idx="4">
                  <c:v>0.8</c:v>
                </c:pt>
                <c:pt idx="5">
                  <c:v>1.2</c:v>
                </c:pt>
                <c:pt idx="6">
                  <c:v>1.1000000000000001</c:v>
                </c:pt>
              </c:numCache>
            </c:numRef>
          </c:val>
          <c:extLst xmlns:c16r2="http://schemas.microsoft.com/office/drawing/2015/06/chart">
            <c:ext xmlns:c16="http://schemas.microsoft.com/office/drawing/2014/chart" uri="{C3380CC4-5D6E-409C-BE32-E72D297353CC}">
              <c16:uniqueId val="{00000002-B7B7-4F06-AA15-FD2941CBEF9D}"/>
            </c:ext>
          </c:extLst>
        </c:ser>
        <c:marker val="1"/>
        <c:axId val="110301184"/>
        <c:axId val="110302720"/>
      </c:lineChart>
      <c:catAx>
        <c:axId val="1103011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0302720"/>
        <c:crosses val="autoZero"/>
        <c:auto val="1"/>
        <c:lblAlgn val="ctr"/>
        <c:lblOffset val="100"/>
      </c:catAx>
      <c:valAx>
        <c:axId val="1103027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0301184"/>
        <c:crosses val="autoZero"/>
        <c:crossBetween val="between"/>
      </c:valAx>
      <c:spPr>
        <a:noFill/>
        <a:ln>
          <a:noFill/>
        </a:ln>
        <a:effectLst/>
      </c:spPr>
    </c:plotArea>
    <c:legend>
      <c:legendPos val="b"/>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dLbl>
              <c:idx val="0"/>
              <c:showVal val="1"/>
            </c:dLbl>
            <c:dLbl>
              <c:idx val="1"/>
              <c:showVal val="1"/>
            </c:dLbl>
            <c:dLbl>
              <c:idx val="2"/>
              <c:showVal val="1"/>
            </c:dLbl>
            <c:dLbl>
              <c:idx val="3"/>
              <c:showVal val="1"/>
            </c:dLbl>
            <c:delete val="1"/>
          </c:dLbls>
          <c:cat>
            <c:strRef>
              <c:f>Лист1!$A$2:$A$5</c:f>
              <c:strCache>
                <c:ptCount val="4"/>
                <c:pt idx="0">
                  <c:v>0-30</c:v>
                </c:pt>
                <c:pt idx="1">
                  <c:v>31-65</c:v>
                </c:pt>
                <c:pt idx="2">
                  <c:v>66-70</c:v>
                </c:pt>
                <c:pt idx="3">
                  <c:v>ветхий, аварийный</c:v>
                </c:pt>
              </c:strCache>
            </c:strRef>
          </c:cat>
          <c:val>
            <c:numRef>
              <c:f>Лист1!$B$2:$B$5</c:f>
              <c:numCache>
                <c:formatCode>General</c:formatCode>
                <c:ptCount val="4"/>
                <c:pt idx="0">
                  <c:v>14.4</c:v>
                </c:pt>
                <c:pt idx="1">
                  <c:v>68.099999999999994</c:v>
                </c:pt>
                <c:pt idx="2">
                  <c:v>1.4</c:v>
                </c:pt>
                <c:pt idx="3">
                  <c:v>16.100000000000001</c:v>
                </c:pt>
              </c:numCache>
            </c:numRef>
          </c:val>
        </c:ser>
      </c:pie3DChart>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Ряд 1</c:v>
                </c:pt>
              </c:strCache>
            </c:strRef>
          </c:tx>
          <c:dLbls>
            <c:dLbl>
              <c:idx val="2"/>
              <c:layout>
                <c:manualLayout>
                  <c:x val="-8.9178901576944025E-2"/>
                  <c:y val="-2.7777777777777821E-2"/>
                </c:manualLayout>
              </c:layout>
              <c:showVal val="1"/>
            </c:dLbl>
            <c:dLbl>
              <c:idx val="3"/>
              <c:layout>
                <c:manualLayout>
                  <c:x val="-3.2626427406199129E-2"/>
                  <c:y val="-6.3492063492063697E-2"/>
                </c:manualLayout>
              </c:layout>
              <c:showVal val="1"/>
            </c:dLbl>
            <c:txPr>
              <a:bodyPr/>
              <a:lstStyle/>
              <a:p>
                <a:pPr>
                  <a:defRPr sz="1400"/>
                </a:pPr>
                <a:endParaRPr lang="ru-RU"/>
              </a:p>
            </c:txPr>
            <c:showVal val="1"/>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Лист1!$B$2:$B$9</c:f>
              <c:numCache>
                <c:formatCode>General</c:formatCode>
                <c:ptCount val="8"/>
                <c:pt idx="0">
                  <c:v>2656</c:v>
                </c:pt>
                <c:pt idx="1">
                  <c:v>3455.9</c:v>
                </c:pt>
                <c:pt idx="2">
                  <c:v>131</c:v>
                </c:pt>
                <c:pt idx="3">
                  <c:v>63.3</c:v>
                </c:pt>
                <c:pt idx="4">
                  <c:v>207.9</c:v>
                </c:pt>
                <c:pt idx="5">
                  <c:v>1879.1</c:v>
                </c:pt>
                <c:pt idx="6">
                  <c:v>181</c:v>
                </c:pt>
                <c:pt idx="7">
                  <c:v>745.9</c:v>
                </c:pt>
              </c:numCache>
            </c:numRef>
          </c:val>
        </c:ser>
        <c:marker val="1"/>
        <c:axId val="110492672"/>
        <c:axId val="110514944"/>
      </c:lineChart>
      <c:catAx>
        <c:axId val="110492672"/>
        <c:scaling>
          <c:orientation val="minMax"/>
        </c:scaling>
        <c:axPos val="b"/>
        <c:tickLblPos val="nextTo"/>
        <c:crossAx val="110514944"/>
        <c:crosses val="autoZero"/>
        <c:auto val="1"/>
        <c:lblAlgn val="ctr"/>
        <c:lblOffset val="100"/>
      </c:catAx>
      <c:valAx>
        <c:axId val="110514944"/>
        <c:scaling>
          <c:orientation val="minMax"/>
        </c:scaling>
        <c:axPos val="l"/>
        <c:majorGridlines/>
        <c:numFmt formatCode="General" sourceLinked="1"/>
        <c:tickLblPos val="nextTo"/>
        <c:crossAx val="110492672"/>
        <c:crosses val="autoZero"/>
        <c:crossBetween val="between"/>
      </c:valAx>
    </c:plotArea>
    <c:plotVisOnly val="1"/>
    <c:dispBlanksAs val="zero"/>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Lbls>
            <c:dLbl>
              <c:idx val="1"/>
              <c:layout>
                <c:manualLayout>
                  <c:x val="8.8446655610834712E-3"/>
                  <c:y val="-3.9682539682540444E-3"/>
                </c:manualLayout>
              </c:layout>
              <c:showVal val="1"/>
            </c:dLbl>
            <c:txPr>
              <a:bodyPr/>
              <a:lstStyle/>
              <a:p>
                <a:pPr>
                  <a:defRPr sz="1200">
                    <a:latin typeface="Times New Roman" panose="02020603050405020304" pitchFamily="18" charset="0"/>
                    <a:cs typeface="Times New Roman" panose="02020603050405020304" pitchFamily="18" charset="0"/>
                  </a:defRPr>
                </a:pPr>
                <a:endParaRPr lang="ru-RU"/>
              </a:p>
            </c:txPr>
            <c:showVal val="1"/>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Лист1!$B$2:$B$9</c:f>
              <c:numCache>
                <c:formatCode>General</c:formatCode>
                <c:ptCount val="8"/>
                <c:pt idx="0">
                  <c:v>141</c:v>
                </c:pt>
                <c:pt idx="1">
                  <c:v>55.61</c:v>
                </c:pt>
                <c:pt idx="2">
                  <c:v>23.231000000000005</c:v>
                </c:pt>
                <c:pt idx="3">
                  <c:v>36.279000000000003</c:v>
                </c:pt>
                <c:pt idx="4">
                  <c:v>30.888000000000002</c:v>
                </c:pt>
                <c:pt idx="5">
                  <c:v>76.284999999999997</c:v>
                </c:pt>
                <c:pt idx="6">
                  <c:v>68.995000000000005</c:v>
                </c:pt>
                <c:pt idx="7">
                  <c:v>126.127</c:v>
                </c:pt>
              </c:numCache>
            </c:numRef>
          </c:val>
        </c:ser>
        <c:shape val="cone"/>
        <c:axId val="110154112"/>
        <c:axId val="110155648"/>
        <c:axId val="0"/>
      </c:bar3DChart>
      <c:catAx>
        <c:axId val="110154112"/>
        <c:scaling>
          <c:orientation val="minMax"/>
        </c:scaling>
        <c:axPos val="b"/>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10155648"/>
        <c:crosses val="autoZero"/>
        <c:auto val="1"/>
        <c:lblAlgn val="ctr"/>
        <c:lblOffset val="100"/>
      </c:catAx>
      <c:valAx>
        <c:axId val="110155648"/>
        <c:scaling>
          <c:orientation val="minMax"/>
        </c:scaling>
        <c:axPos val="l"/>
        <c:majorGridlines/>
        <c:numFmt formatCode="General" sourceLinked="1"/>
        <c:tickLblPos val="nextTo"/>
        <c:crossAx val="110154112"/>
        <c:crosses val="autoZero"/>
        <c:crossBetween val="between"/>
      </c:valAx>
    </c:plotArea>
    <c:plotVisOnly val="1"/>
    <c:dispBlanksAs val="gap"/>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инерционный сценарий (вариант 1)</c:v>
                </c:pt>
              </c:strCache>
            </c:strRef>
          </c:tx>
          <c:dLbls>
            <c:dLbl>
              <c:idx val="0"/>
              <c:delete val="1"/>
            </c:dLbl>
            <c:dLbl>
              <c:idx val="1"/>
              <c:delete val="1"/>
            </c:dLbl>
            <c:dLbl>
              <c:idx val="2"/>
              <c:layout>
                <c:manualLayout>
                  <c:x val="-4.1407867494824085E-2"/>
                  <c:y val="5.5555555555555455E-2"/>
                </c:manualLayout>
              </c:layout>
              <c:showVal val="1"/>
            </c:dLbl>
            <c:dLbl>
              <c:idx val="3"/>
              <c:layout>
                <c:manualLayout>
                  <c:x val="-2.4844720496894412E-2"/>
                  <c:y val="5.1587301587301695E-2"/>
                </c:manualLayout>
              </c:layout>
              <c:showVal val="1"/>
            </c:dLbl>
            <c:dLbl>
              <c:idx val="4"/>
              <c:layout>
                <c:manualLayout>
                  <c:x val="-3.105590062111804E-2"/>
                  <c:y val="4.7619047619047693E-2"/>
                </c:manualLayout>
              </c:layout>
              <c:showVal val="1"/>
            </c:dLbl>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Лист1!$A$2:$A$6</c:f>
              <c:strCache>
                <c:ptCount val="5"/>
                <c:pt idx="0">
                  <c:v>2014 год</c:v>
                </c:pt>
                <c:pt idx="1">
                  <c:v>2015 год</c:v>
                </c:pt>
                <c:pt idx="2">
                  <c:v>2018 год</c:v>
                </c:pt>
                <c:pt idx="3">
                  <c:v>2024 год</c:v>
                </c:pt>
                <c:pt idx="4">
                  <c:v>2030 год</c:v>
                </c:pt>
              </c:strCache>
            </c:strRef>
          </c:cat>
          <c:val>
            <c:numRef>
              <c:f>Лист1!$B$2:$B$6</c:f>
              <c:numCache>
                <c:formatCode>General</c:formatCode>
                <c:ptCount val="5"/>
                <c:pt idx="0">
                  <c:v>116.7</c:v>
                </c:pt>
                <c:pt idx="1">
                  <c:v>102.9</c:v>
                </c:pt>
                <c:pt idx="2">
                  <c:v>101.1</c:v>
                </c:pt>
                <c:pt idx="3">
                  <c:v>99.5</c:v>
                </c:pt>
                <c:pt idx="4">
                  <c:v>100.6</c:v>
                </c:pt>
              </c:numCache>
            </c:numRef>
          </c:val>
        </c:ser>
        <c:ser>
          <c:idx val="1"/>
          <c:order val="1"/>
          <c:tx>
            <c:strRef>
              <c:f>Лист1!$C$1</c:f>
              <c:strCache>
                <c:ptCount val="1"/>
                <c:pt idx="0">
                  <c:v>умеренно-консервативный сценарий (вариант 2)</c:v>
                </c:pt>
              </c:strCache>
            </c:strRef>
          </c:tx>
          <c:spPr>
            <a:ln>
              <a:prstDash val="dashDot"/>
            </a:ln>
          </c:spPr>
          <c:dLbls>
            <c:dLbl>
              <c:idx val="0"/>
              <c:delete val="1"/>
            </c:dLbl>
            <c:dLbl>
              <c:idx val="1"/>
              <c:delete val="1"/>
            </c:dLbl>
            <c:dLbl>
              <c:idx val="2"/>
              <c:layout>
                <c:manualLayout>
                  <c:x val="-3.105590062111812E-2"/>
                  <c:y val="-4.7619047619047554E-2"/>
                </c:manualLayout>
              </c:layout>
              <c:showVal val="1"/>
            </c:dLbl>
            <c:dLbl>
              <c:idx val="3"/>
              <c:layout>
                <c:manualLayout>
                  <c:x val="-2.8985507246376812E-2"/>
                  <c:y val="-4.3650793650793732E-2"/>
                </c:manualLayout>
              </c:layout>
              <c:showVal val="1"/>
            </c:dLbl>
            <c:dLbl>
              <c:idx val="4"/>
              <c:layout>
                <c:manualLayout>
                  <c:x val="-2.0703933747412031E-3"/>
                  <c:y val="1.5873015873015879E-2"/>
                </c:manualLayout>
              </c:layout>
              <c:showVal val="1"/>
            </c:dLbl>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Лист1!$A$2:$A$6</c:f>
              <c:strCache>
                <c:ptCount val="5"/>
                <c:pt idx="0">
                  <c:v>2014 год</c:v>
                </c:pt>
                <c:pt idx="1">
                  <c:v>2015 год</c:v>
                </c:pt>
                <c:pt idx="2">
                  <c:v>2018 год</c:v>
                </c:pt>
                <c:pt idx="3">
                  <c:v>2024 год</c:v>
                </c:pt>
                <c:pt idx="4">
                  <c:v>2030 год</c:v>
                </c:pt>
              </c:strCache>
            </c:strRef>
          </c:cat>
          <c:val>
            <c:numRef>
              <c:f>Лист1!$C$2:$C$6</c:f>
              <c:numCache>
                <c:formatCode>General</c:formatCode>
                <c:ptCount val="5"/>
                <c:pt idx="0">
                  <c:v>116.7</c:v>
                </c:pt>
                <c:pt idx="1">
                  <c:v>102.9</c:v>
                </c:pt>
                <c:pt idx="2">
                  <c:v>102.6</c:v>
                </c:pt>
                <c:pt idx="3">
                  <c:v>103.6</c:v>
                </c:pt>
                <c:pt idx="4">
                  <c:v>102</c:v>
                </c:pt>
              </c:numCache>
            </c:numRef>
          </c:val>
        </c:ser>
        <c:ser>
          <c:idx val="2"/>
          <c:order val="2"/>
          <c:tx>
            <c:strRef>
              <c:f>Лист1!$D$1</c:f>
              <c:strCache>
                <c:ptCount val="1"/>
                <c:pt idx="0">
                  <c:v>целевой (базовый) сценарий (вариант 3)</c:v>
                </c:pt>
              </c:strCache>
            </c:strRef>
          </c:tx>
          <c:spPr>
            <a:ln>
              <a:prstDash val="sysDot"/>
            </a:ln>
          </c:spPr>
          <c:dLbls>
            <c:dLbl>
              <c:idx val="1"/>
              <c:layout>
                <c:manualLayout>
                  <c:x val="-2.2774327122153243E-2"/>
                  <c:y val="-8.3333333333333343E-2"/>
                </c:manualLayout>
              </c:layout>
              <c:showVal val="1"/>
            </c:dLbl>
            <c:dLbl>
              <c:idx val="2"/>
              <c:layout>
                <c:manualLayout>
                  <c:x val="-3.105590062111812E-2"/>
                  <c:y val="-4.7619047619047693E-2"/>
                </c:manualLayout>
              </c:layout>
              <c:showVal val="1"/>
            </c:dLbl>
            <c:dLbl>
              <c:idx val="3"/>
              <c:layout>
                <c:manualLayout>
                  <c:x val="-8.2815734989648056E-3"/>
                  <c:y val="3.9682539682539715E-3"/>
                </c:manualLayout>
              </c:layout>
              <c:showVal val="1"/>
            </c:dLbl>
            <c:dLbl>
              <c:idx val="4"/>
              <c:layout>
                <c:manualLayout>
                  <c:x val="-1.2422360248447221E-2"/>
                  <c:y val="-3.968253968253968E-2"/>
                </c:manualLayout>
              </c:layout>
              <c:showVal val="1"/>
            </c:dLbl>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Лист1!$A$2:$A$6</c:f>
              <c:strCache>
                <c:ptCount val="5"/>
                <c:pt idx="0">
                  <c:v>2014 год</c:v>
                </c:pt>
                <c:pt idx="1">
                  <c:v>2015 год</c:v>
                </c:pt>
                <c:pt idx="2">
                  <c:v>2018 год</c:v>
                </c:pt>
                <c:pt idx="3">
                  <c:v>2024 год</c:v>
                </c:pt>
                <c:pt idx="4">
                  <c:v>2030 год</c:v>
                </c:pt>
              </c:strCache>
            </c:strRef>
          </c:cat>
          <c:val>
            <c:numRef>
              <c:f>Лист1!$D$2:$D$6</c:f>
              <c:numCache>
                <c:formatCode>General</c:formatCode>
                <c:ptCount val="5"/>
                <c:pt idx="0">
                  <c:v>116.7</c:v>
                </c:pt>
                <c:pt idx="1">
                  <c:v>102.9</c:v>
                </c:pt>
                <c:pt idx="2">
                  <c:v>107.8</c:v>
                </c:pt>
                <c:pt idx="3">
                  <c:v>101.6</c:v>
                </c:pt>
                <c:pt idx="4">
                  <c:v>102.4</c:v>
                </c:pt>
              </c:numCache>
            </c:numRef>
          </c:val>
        </c:ser>
        <c:marker val="1"/>
        <c:axId val="110525824"/>
        <c:axId val="110630016"/>
      </c:lineChart>
      <c:catAx>
        <c:axId val="110525824"/>
        <c:scaling>
          <c:orientation val="minMax"/>
        </c:scaling>
        <c:axPos val="b"/>
        <c:tickLblPos val="nextTo"/>
        <c:crossAx val="110630016"/>
        <c:crosses val="autoZero"/>
        <c:auto val="1"/>
        <c:lblAlgn val="ctr"/>
        <c:lblOffset val="100"/>
      </c:catAx>
      <c:valAx>
        <c:axId val="110630016"/>
        <c:scaling>
          <c:orientation val="minMax"/>
        </c:scaling>
        <c:axPos val="l"/>
        <c:majorGridlines/>
        <c:numFmt formatCode="General" sourceLinked="1"/>
        <c:tickLblPos val="nextTo"/>
        <c:crossAx val="110525824"/>
        <c:crosses val="autoZero"/>
        <c:crossBetween val="between"/>
      </c:valAx>
    </c:plotArea>
    <c:legend>
      <c:legendPos val="b"/>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spPr>
    <a:no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Ряд 1</c:v>
                </c:pt>
              </c:strCache>
            </c:strRef>
          </c:tx>
          <c:dLbls>
            <c:dLbl>
              <c:idx val="0"/>
              <c:layout>
                <c:manualLayout>
                  <c:x val="-4.2462845010615757E-2"/>
                  <c:y val="-5.1587301587301577E-2"/>
                </c:manualLayout>
              </c:layout>
              <c:showVal val="1"/>
            </c:dLbl>
            <c:dLbl>
              <c:idx val="1"/>
              <c:layout>
                <c:manualLayout>
                  <c:x val="-4.2462845010615723E-2"/>
                  <c:y val="-4.7619047619047623E-2"/>
                </c:manualLayout>
              </c:layout>
              <c:showVal val="1"/>
            </c:dLbl>
            <c:dLbl>
              <c:idx val="2"/>
              <c:layout>
                <c:manualLayout>
                  <c:x val="-3.1847133757961811E-2"/>
                  <c:y val="4.3650793650793503E-2"/>
                </c:manualLayout>
              </c:layout>
              <c:showVal val="1"/>
            </c:dLbl>
            <c:dLbl>
              <c:idx val="3"/>
              <c:layout>
                <c:manualLayout>
                  <c:x val="-2.547770700636947E-2"/>
                  <c:y val="4.7619047619047623E-2"/>
                </c:manualLayout>
              </c:layout>
              <c:showVal val="1"/>
            </c:dLbl>
            <c:dLbl>
              <c:idx val="4"/>
              <c:layout>
                <c:manualLayout>
                  <c:x val="-1.6985138004246378E-2"/>
                  <c:y val="3.968253968253968E-2"/>
                </c:manualLayout>
              </c:layout>
              <c:showVal val="1"/>
            </c:dLbl>
            <c:dLbl>
              <c:idx val="5"/>
              <c:layout>
                <c:manualLayout>
                  <c:x val="-5.5201698513800496E-2"/>
                  <c:y val="-3.5714285714285712E-2"/>
                </c:manualLayout>
              </c:layout>
              <c:showVal val="1"/>
            </c:dLbl>
            <c:dLbl>
              <c:idx val="6"/>
              <c:layout>
                <c:manualLayout>
                  <c:x val="-3.8216560509554152E-2"/>
                  <c:y val="-4.3650793650793704E-2"/>
                </c:manualLayout>
              </c:layout>
              <c:showVal val="1"/>
            </c:dLbl>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Лист1!$B$2:$B$9</c:f>
              <c:numCache>
                <c:formatCode>General</c:formatCode>
                <c:ptCount val="8"/>
                <c:pt idx="0">
                  <c:v>437.3</c:v>
                </c:pt>
                <c:pt idx="1">
                  <c:v>629.5</c:v>
                </c:pt>
                <c:pt idx="2">
                  <c:v>585.79999999999995</c:v>
                </c:pt>
                <c:pt idx="3">
                  <c:v>1118.5</c:v>
                </c:pt>
                <c:pt idx="4">
                  <c:v>1925.1</c:v>
                </c:pt>
                <c:pt idx="5">
                  <c:v>2928.7</c:v>
                </c:pt>
                <c:pt idx="6">
                  <c:v>2987.6</c:v>
                </c:pt>
                <c:pt idx="7">
                  <c:v>2570.1999999999998</c:v>
                </c:pt>
              </c:numCache>
            </c:numRef>
          </c:val>
        </c:ser>
        <c:marker val="1"/>
        <c:axId val="110666496"/>
        <c:axId val="110668032"/>
      </c:lineChart>
      <c:catAx>
        <c:axId val="110666496"/>
        <c:scaling>
          <c:orientation val="minMax"/>
        </c:scaling>
        <c:axPos val="b"/>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10668032"/>
        <c:crosses val="autoZero"/>
        <c:auto val="1"/>
        <c:lblAlgn val="ctr"/>
        <c:lblOffset val="100"/>
      </c:catAx>
      <c:valAx>
        <c:axId val="110668032"/>
        <c:scaling>
          <c:orientation val="minMax"/>
        </c:scaling>
        <c:axPos val="l"/>
        <c:majorGridlines/>
        <c:numFmt formatCode="General" sourceLinked="1"/>
        <c:tickLblPos val="nextTo"/>
        <c:crossAx val="110666496"/>
        <c:crosses val="autoZero"/>
        <c:crossBetween val="between"/>
      </c:valAx>
    </c:plotArea>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9 месяцев 2015</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3F1-4E7D-A6DB-2BB40D618B9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3F1-4E7D-A6DB-2BB40D618B9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3F1-4E7D-A6DB-2BB40D618B9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добыча полезных ископаемых</c:v>
                </c:pt>
                <c:pt idx="1">
                  <c:v>обрабатывающие производства</c:v>
                </c:pt>
                <c:pt idx="2">
                  <c:v>производство и распределение электроэнергии, газа и воды</c:v>
                </c:pt>
              </c:strCache>
            </c:strRef>
          </c:cat>
          <c:val>
            <c:numRef>
              <c:f>Лист1!$B$2:$B$4</c:f>
              <c:numCache>
                <c:formatCode>General</c:formatCode>
                <c:ptCount val="3"/>
                <c:pt idx="0">
                  <c:v>0.4</c:v>
                </c:pt>
                <c:pt idx="1">
                  <c:v>91.3</c:v>
                </c:pt>
                <c:pt idx="2">
                  <c:v>8.3000000000000007</c:v>
                </c:pt>
              </c:numCache>
            </c:numRef>
          </c:val>
          <c:extLst xmlns:c16r2="http://schemas.microsoft.com/office/drawing/2015/06/chart">
            <c:ext xmlns:c16="http://schemas.microsoft.com/office/drawing/2014/chart" uri="{C3380CC4-5D6E-409C-BE32-E72D297353CC}">
              <c16:uniqueId val="{00000000-153A-49F3-A8FF-64AEFC90E7A2}"/>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spc="-11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2009 год</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9F8-476F-9C75-6EA5C184E83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9F8-476F-9C75-6EA5C184E83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9F8-476F-9C75-6EA5C184E83D}"/>
              </c:ext>
            </c:extLst>
          </c:dPt>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9F8-476F-9C75-6EA5C184E83D}"/>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9F8-476F-9C75-6EA5C184E83D}"/>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9F8-476F-9C75-6EA5C184E83D}"/>
                </c:ext>
              </c:extLst>
            </c:dLbl>
            <c:delete val="1"/>
            <c:extLst xmlns:c16r2="http://schemas.microsoft.com/office/drawing/2015/06/chart">
              <c:ext xmlns:c15="http://schemas.microsoft.com/office/drawing/2012/chart" uri="{CE6537A1-D6FC-4f65-9D91-7224C49458BB}"/>
            </c:extLst>
          </c:dLbls>
          <c:cat>
            <c:strRef>
              <c:f>Лист1!$A$2:$A$4</c:f>
              <c:strCache>
                <c:ptCount val="3"/>
                <c:pt idx="0">
                  <c:v>добыча полезных ископаемых</c:v>
                </c:pt>
                <c:pt idx="1">
                  <c:v>обрабатывающие производства</c:v>
                </c:pt>
                <c:pt idx="2">
                  <c:v>производство и распределение электроэнергии, газа и воды</c:v>
                </c:pt>
              </c:strCache>
            </c:strRef>
          </c:cat>
          <c:val>
            <c:numRef>
              <c:f>Лист1!$B$2:$B$4</c:f>
              <c:numCache>
                <c:formatCode>General</c:formatCode>
                <c:ptCount val="3"/>
                <c:pt idx="0">
                  <c:v>51.4</c:v>
                </c:pt>
                <c:pt idx="1">
                  <c:v>44.3</c:v>
                </c:pt>
                <c:pt idx="2">
                  <c:v>4.3</c:v>
                </c:pt>
              </c:numCache>
            </c:numRef>
          </c:val>
          <c:extLst xmlns:c16r2="http://schemas.microsoft.com/office/drawing/2015/06/chart">
            <c:ext xmlns:c16="http://schemas.microsoft.com/office/drawing/2014/chart" uri="{C3380CC4-5D6E-409C-BE32-E72D297353CC}">
              <c16:uniqueId val="{00000006-99F8-476F-9C75-6EA5C184E83D}"/>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spc="-1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родившихся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Лист1!$B$2:$B$9</c:f>
              <c:numCache>
                <c:formatCode>General</c:formatCode>
                <c:ptCount val="8"/>
                <c:pt idx="0">
                  <c:v>101</c:v>
                </c:pt>
                <c:pt idx="1">
                  <c:v>119</c:v>
                </c:pt>
                <c:pt idx="2">
                  <c:v>126</c:v>
                </c:pt>
                <c:pt idx="3">
                  <c:v>136</c:v>
                </c:pt>
                <c:pt idx="4">
                  <c:v>138</c:v>
                </c:pt>
                <c:pt idx="5">
                  <c:v>146</c:v>
                </c:pt>
                <c:pt idx="6">
                  <c:v>126</c:v>
                </c:pt>
                <c:pt idx="7">
                  <c:v>130</c:v>
                </c:pt>
              </c:numCache>
            </c:numRef>
          </c:val>
          <c:extLst xmlns:c16r2="http://schemas.microsoft.com/office/drawing/2015/06/chart">
            <c:ext xmlns:c16="http://schemas.microsoft.com/office/drawing/2014/chart" uri="{C3380CC4-5D6E-409C-BE32-E72D297353CC}">
              <c16:uniqueId val="{00000000-BEB4-4D6D-A0A0-33FDF0521811}"/>
            </c:ext>
          </c:extLst>
        </c:ser>
        <c:ser>
          <c:idx val="1"/>
          <c:order val="1"/>
          <c:tx>
            <c:strRef>
              <c:f>Лист1!$C$1</c:f>
              <c:strCache>
                <c:ptCount val="1"/>
                <c:pt idx="0">
                  <c:v>умерших</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Лист1!$C$2:$C$9</c:f>
              <c:numCache>
                <c:formatCode>General</c:formatCode>
                <c:ptCount val="8"/>
                <c:pt idx="0">
                  <c:v>221</c:v>
                </c:pt>
                <c:pt idx="1">
                  <c:v>207</c:v>
                </c:pt>
                <c:pt idx="2">
                  <c:v>182</c:v>
                </c:pt>
                <c:pt idx="3">
                  <c:v>203</c:v>
                </c:pt>
                <c:pt idx="4">
                  <c:v>179</c:v>
                </c:pt>
                <c:pt idx="5">
                  <c:v>193</c:v>
                </c:pt>
                <c:pt idx="6">
                  <c:v>163</c:v>
                </c:pt>
                <c:pt idx="7">
                  <c:v>169</c:v>
                </c:pt>
              </c:numCache>
            </c:numRef>
          </c:val>
          <c:extLst xmlns:c16r2="http://schemas.microsoft.com/office/drawing/2015/06/chart">
            <c:ext xmlns:c16="http://schemas.microsoft.com/office/drawing/2014/chart" uri="{C3380CC4-5D6E-409C-BE32-E72D297353CC}">
              <c16:uniqueId val="{00000001-BEB4-4D6D-A0A0-33FDF0521811}"/>
            </c:ext>
          </c:extLst>
        </c:ser>
        <c:marker val="1"/>
        <c:axId val="39094912"/>
        <c:axId val="41099648"/>
      </c:lineChart>
      <c:catAx>
        <c:axId val="39094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99648"/>
        <c:crosses val="autoZero"/>
        <c:auto val="1"/>
        <c:lblAlgn val="ctr"/>
        <c:lblOffset val="100"/>
      </c:catAx>
      <c:valAx>
        <c:axId val="41099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94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line3DChart>
        <c:grouping val="standard"/>
        <c:ser>
          <c:idx val="0"/>
          <c:order val="0"/>
          <c:tx>
            <c:strRef>
              <c:f>Лист1!$B$1</c:f>
              <c:strCache>
                <c:ptCount val="1"/>
                <c:pt idx="0">
                  <c:v>Ряд 1</c:v>
                </c:pt>
              </c:strCache>
            </c:strRef>
          </c:tx>
          <c:spPr>
            <a:solidFill>
              <a:schemeClr val="accent1"/>
            </a:solidFill>
            <a:ln>
              <a:noFill/>
            </a:ln>
            <a:effectLst/>
            <a:sp3d/>
          </c:spPr>
          <c:dLbls>
            <c:dLbl>
              <c:idx val="0"/>
              <c:layout>
                <c:manualLayout>
                  <c:x val="-9.2592592592592744E-3"/>
                  <c:y val="-4.3650793650793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55-40DC-B0AC-39D3906D6D73}"/>
                </c:ext>
              </c:extLst>
            </c:dLbl>
            <c:dLbl>
              <c:idx val="1"/>
              <c:layout>
                <c:manualLayout>
                  <c:x val="0"/>
                  <c:y val="-5.1587301587301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455-40DC-B0AC-39D3906D6D73}"/>
                </c:ext>
              </c:extLst>
            </c:dLbl>
            <c:dLbl>
              <c:idx val="2"/>
              <c:layout>
                <c:manualLayout>
                  <c:x val="-3.9351851851851888E-2"/>
                  <c:y val="4.76190476190475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455-40DC-B0AC-39D3906D6D73}"/>
                </c:ext>
              </c:extLst>
            </c:dLbl>
            <c:dLbl>
              <c:idx val="3"/>
              <c:layout>
                <c:manualLayout>
                  <c:x val="-2.0833333333333356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55-40DC-B0AC-39D3906D6D73}"/>
                </c:ext>
              </c:extLst>
            </c:dLbl>
            <c:dLbl>
              <c:idx val="4"/>
              <c:layout>
                <c:manualLayout>
                  <c:x val="-1.3888888888888987E-2"/>
                  <c:y val="-4.7619047619047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455-40DC-B0AC-39D3906D6D73}"/>
                </c:ext>
              </c:extLst>
            </c:dLbl>
            <c:dLbl>
              <c:idx val="5"/>
              <c:layout>
                <c:manualLayout>
                  <c:x val="0"/>
                  <c:y val="-4.7619047619047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455-40DC-B0AC-39D3906D6D73}"/>
                </c:ext>
              </c:extLst>
            </c:dLbl>
            <c:dLbl>
              <c:idx val="6"/>
              <c:layout>
                <c:manualLayout>
                  <c:x val="4.6296296296297178E-3"/>
                  <c:y val="-2.38095238095238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455-40DC-B0AC-39D3906D6D7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Лист1!$B$2:$B$9</c:f>
              <c:numCache>
                <c:formatCode>General</c:formatCode>
                <c:ptCount val="8"/>
                <c:pt idx="0">
                  <c:v>10.3</c:v>
                </c:pt>
                <c:pt idx="1">
                  <c:v>10.3</c:v>
                </c:pt>
                <c:pt idx="2">
                  <c:v>10.200000000000001</c:v>
                </c:pt>
                <c:pt idx="3">
                  <c:v>10.200000000000001</c:v>
                </c:pt>
                <c:pt idx="4">
                  <c:v>10.128</c:v>
                </c:pt>
                <c:pt idx="5">
                  <c:v>9.9760000000000026</c:v>
                </c:pt>
                <c:pt idx="6">
                  <c:v>9.843</c:v>
                </c:pt>
                <c:pt idx="7">
                  <c:v>9.7140000000000004</c:v>
                </c:pt>
              </c:numCache>
            </c:numRef>
          </c:val>
          <c:extLst xmlns:c16r2="http://schemas.microsoft.com/office/drawing/2015/06/chart">
            <c:ext xmlns:c16="http://schemas.microsoft.com/office/drawing/2014/chart" uri="{C3380CC4-5D6E-409C-BE32-E72D297353CC}">
              <c16:uniqueId val="{00000000-C455-40DC-B0AC-39D3906D6D73}"/>
            </c:ext>
          </c:extLst>
        </c:ser>
        <c:axId val="54054272"/>
        <c:axId val="54060160"/>
        <c:axId val="22179328"/>
      </c:line3DChart>
      <c:catAx>
        <c:axId val="5405427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60160"/>
        <c:crosses val="autoZero"/>
        <c:auto val="1"/>
        <c:lblAlgn val="ctr"/>
        <c:lblOffset val="100"/>
      </c:catAx>
      <c:valAx>
        <c:axId val="54060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54272"/>
        <c:crosses val="autoZero"/>
        <c:crossBetween val="between"/>
      </c:valAx>
      <c:serAx>
        <c:axId val="22179328"/>
        <c:scaling>
          <c:orientation val="minMax"/>
        </c:scaling>
        <c:axPos val="b"/>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060160"/>
        <c:crosses val="autoZero"/>
      </c:ser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areaChart>
        <c:grouping val="stacked"/>
        <c:ser>
          <c:idx val="0"/>
          <c:order val="0"/>
          <c:tx>
            <c:strRef>
              <c:f>Лист1!$B$1</c:f>
              <c:strCache>
                <c:ptCount val="1"/>
                <c:pt idx="0">
                  <c:v>страше трудоспособного возраста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год</c:v>
                </c:pt>
                <c:pt idx="1">
                  <c:v>2011 год</c:v>
                </c:pt>
                <c:pt idx="2">
                  <c:v>2012 год</c:v>
                </c:pt>
                <c:pt idx="3">
                  <c:v>2013 год</c:v>
                </c:pt>
                <c:pt idx="4">
                  <c:v>2014 год</c:v>
                </c:pt>
              </c:strCache>
            </c:strRef>
          </c:cat>
          <c:val>
            <c:numRef>
              <c:f>Лист1!$B$2:$B$6</c:f>
              <c:numCache>
                <c:formatCode>General</c:formatCode>
                <c:ptCount val="5"/>
                <c:pt idx="0">
                  <c:v>32.300000000000004</c:v>
                </c:pt>
                <c:pt idx="1">
                  <c:v>24.6</c:v>
                </c:pt>
                <c:pt idx="2">
                  <c:v>24.6</c:v>
                </c:pt>
                <c:pt idx="3">
                  <c:v>25.5</c:v>
                </c:pt>
                <c:pt idx="4">
                  <c:v>26</c:v>
                </c:pt>
              </c:numCache>
            </c:numRef>
          </c:val>
          <c:extLst xmlns:c16r2="http://schemas.microsoft.com/office/drawing/2015/06/chart">
            <c:ext xmlns:c16="http://schemas.microsoft.com/office/drawing/2014/chart" uri="{C3380CC4-5D6E-409C-BE32-E72D297353CC}">
              <c16:uniqueId val="{00000000-2250-4992-A3B4-D7BB4832B6AE}"/>
            </c:ext>
          </c:extLst>
        </c:ser>
        <c:ser>
          <c:idx val="1"/>
          <c:order val="1"/>
          <c:tx>
            <c:strRef>
              <c:f>Лист1!$C$1</c:f>
              <c:strCache>
                <c:ptCount val="1"/>
                <c:pt idx="0">
                  <c:v>трудоспособного возраста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год</c:v>
                </c:pt>
                <c:pt idx="1">
                  <c:v>2011 год</c:v>
                </c:pt>
                <c:pt idx="2">
                  <c:v>2012 год</c:v>
                </c:pt>
                <c:pt idx="3">
                  <c:v>2013 год</c:v>
                </c:pt>
                <c:pt idx="4">
                  <c:v>2014 год</c:v>
                </c:pt>
              </c:strCache>
            </c:strRef>
          </c:cat>
          <c:val>
            <c:numRef>
              <c:f>Лист1!$C$2:$C$6</c:f>
              <c:numCache>
                <c:formatCode>General</c:formatCode>
                <c:ptCount val="5"/>
                <c:pt idx="0">
                  <c:v>49.7</c:v>
                </c:pt>
                <c:pt idx="1">
                  <c:v>57</c:v>
                </c:pt>
                <c:pt idx="2">
                  <c:v>57</c:v>
                </c:pt>
                <c:pt idx="3">
                  <c:v>55.6</c:v>
                </c:pt>
                <c:pt idx="4">
                  <c:v>54.6</c:v>
                </c:pt>
              </c:numCache>
            </c:numRef>
          </c:val>
          <c:extLst xmlns:c16r2="http://schemas.microsoft.com/office/drawing/2015/06/chart">
            <c:ext xmlns:c16="http://schemas.microsoft.com/office/drawing/2014/chart" uri="{C3380CC4-5D6E-409C-BE32-E72D297353CC}">
              <c16:uniqueId val="{00000001-2250-4992-A3B4-D7BB4832B6AE}"/>
            </c:ext>
          </c:extLst>
        </c:ser>
        <c:ser>
          <c:idx val="2"/>
          <c:order val="2"/>
          <c:tx>
            <c:strRef>
              <c:f>Лист1!$D$1</c:f>
              <c:strCache>
                <c:ptCount val="1"/>
                <c:pt idx="0">
                  <c:v>моложе трудоспособного возраста</c:v>
                </c:pt>
              </c:strCache>
            </c:strRef>
          </c:tx>
          <c:spPr>
            <a:solidFill>
              <a:schemeClr val="accent3"/>
            </a:solidFill>
            <a:ln w="25400">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2010 год</c:v>
                </c:pt>
                <c:pt idx="1">
                  <c:v>2011 год</c:v>
                </c:pt>
                <c:pt idx="2">
                  <c:v>2012 год</c:v>
                </c:pt>
                <c:pt idx="3">
                  <c:v>2013 год</c:v>
                </c:pt>
                <c:pt idx="4">
                  <c:v>2014 год</c:v>
                </c:pt>
              </c:strCache>
            </c:strRef>
          </c:cat>
          <c:val>
            <c:numRef>
              <c:f>Лист1!$D$2:$D$6</c:f>
              <c:numCache>
                <c:formatCode>General</c:formatCode>
                <c:ptCount val="5"/>
                <c:pt idx="0">
                  <c:v>18</c:v>
                </c:pt>
                <c:pt idx="1">
                  <c:v>18.399999999999999</c:v>
                </c:pt>
                <c:pt idx="2">
                  <c:v>18.399999999999999</c:v>
                </c:pt>
                <c:pt idx="3">
                  <c:v>18.899999999999999</c:v>
                </c:pt>
                <c:pt idx="4">
                  <c:v>19.399999999999999</c:v>
                </c:pt>
              </c:numCache>
            </c:numRef>
          </c:val>
          <c:extLst xmlns:c16r2="http://schemas.microsoft.com/office/drawing/2015/06/chart">
            <c:ext xmlns:c16="http://schemas.microsoft.com/office/drawing/2014/chart" uri="{C3380CC4-5D6E-409C-BE32-E72D297353CC}">
              <c16:uniqueId val="{00000002-2250-4992-A3B4-D7BB4832B6AE}"/>
            </c:ext>
          </c:extLst>
        </c:ser>
        <c:axId val="101913728"/>
        <c:axId val="101915264"/>
      </c:areaChart>
      <c:catAx>
        <c:axId val="101913728"/>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915264"/>
        <c:crosses val="autoZero"/>
        <c:auto val="1"/>
        <c:lblAlgn val="ctr"/>
        <c:lblOffset val="100"/>
      </c:catAx>
      <c:valAx>
        <c:axId val="1019152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01913728"/>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475111517260663E-2"/>
          <c:y val="5.0056882821387975E-2"/>
          <c:w val="0.74205475507930363"/>
          <c:h val="0.8188328198105671"/>
        </c:manualLayout>
      </c:layout>
      <c:barChart>
        <c:barDir val="col"/>
        <c:grouping val="stacked"/>
        <c:ser>
          <c:idx val="0"/>
          <c:order val="0"/>
          <c:tx>
            <c:strRef>
              <c:f>Лист1!$B$1</c:f>
              <c:strCache>
                <c:ptCount val="1"/>
                <c:pt idx="0">
                  <c:v>добыча полезных ископаемых</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2013 год</c:v>
                </c:pt>
                <c:pt idx="1">
                  <c:v>2030 год</c:v>
                </c:pt>
              </c:strCache>
            </c:strRef>
          </c:cat>
          <c:val>
            <c:numRef>
              <c:f>Лист1!$B$2:$B$3</c:f>
              <c:numCache>
                <c:formatCode>General</c:formatCode>
                <c:ptCount val="2"/>
                <c:pt idx="0">
                  <c:v>13.3</c:v>
                </c:pt>
                <c:pt idx="1">
                  <c:v>0</c:v>
                </c:pt>
              </c:numCache>
            </c:numRef>
          </c:val>
          <c:extLst xmlns:c16r2="http://schemas.microsoft.com/office/drawing/2015/06/chart">
            <c:ext xmlns:c16="http://schemas.microsoft.com/office/drawing/2014/chart" uri="{C3380CC4-5D6E-409C-BE32-E72D297353CC}">
              <c16:uniqueId val="{00000000-DE96-4F85-B867-3112D79E85F1}"/>
            </c:ext>
          </c:extLst>
        </c:ser>
        <c:ser>
          <c:idx val="1"/>
          <c:order val="1"/>
          <c:tx>
            <c:strRef>
              <c:f>Лист1!$C$1</c:f>
              <c:strCache>
                <c:ptCount val="1"/>
                <c:pt idx="0">
                  <c:v>обрабатывающее производство</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2013 год</c:v>
                </c:pt>
                <c:pt idx="1">
                  <c:v>2030 год</c:v>
                </c:pt>
              </c:strCache>
            </c:strRef>
          </c:cat>
          <c:val>
            <c:numRef>
              <c:f>Лист1!$C$2:$C$3</c:f>
              <c:numCache>
                <c:formatCode>General</c:formatCode>
                <c:ptCount val="2"/>
                <c:pt idx="0">
                  <c:v>68.8</c:v>
                </c:pt>
                <c:pt idx="1">
                  <c:v>74.400000000000006</c:v>
                </c:pt>
              </c:numCache>
            </c:numRef>
          </c:val>
          <c:extLst xmlns:c16r2="http://schemas.microsoft.com/office/drawing/2015/06/chart">
            <c:ext xmlns:c16="http://schemas.microsoft.com/office/drawing/2014/chart" uri="{C3380CC4-5D6E-409C-BE32-E72D297353CC}">
              <c16:uniqueId val="{00000001-DE96-4F85-B867-3112D79E85F1}"/>
            </c:ext>
          </c:extLst>
        </c:ser>
        <c:ser>
          <c:idx val="2"/>
          <c:order val="2"/>
          <c:tx>
            <c:strRef>
              <c:f>Лист1!$D$1</c:f>
              <c:strCache>
                <c:ptCount val="1"/>
                <c:pt idx="0">
                  <c:v>производство и распределение электроэнергии, газа и воды</c:v>
                </c:pt>
              </c:strCache>
            </c:strRef>
          </c:tx>
          <c:spPr>
            <a:solidFill>
              <a:schemeClr val="accent3"/>
            </a:solidFill>
            <a:ln>
              <a:noFill/>
            </a:ln>
            <a:effectLst/>
          </c:spPr>
          <c:dLbls>
            <c:dLbl>
              <c:idx val="0"/>
              <c:layout>
                <c:manualLayout>
                  <c:x val="3.8155802861685212E-2"/>
                  <c:y val="6.68640419947507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EC7-454C-AC77-E2C2A3E854EF}"/>
                </c:ext>
              </c:extLst>
            </c:dLbl>
            <c:dLbl>
              <c:idx val="1"/>
              <c:layout>
                <c:manualLayout>
                  <c:x val="-2.3317435082141038E-2"/>
                  <c:y val="4.171358713890531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EC7-454C-AC77-E2C2A3E85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2013 год</c:v>
                </c:pt>
                <c:pt idx="1">
                  <c:v>2030 год</c:v>
                </c:pt>
              </c:strCache>
            </c:strRef>
          </c:cat>
          <c:val>
            <c:numRef>
              <c:f>Лист1!$D$2:$D$3</c:f>
              <c:numCache>
                <c:formatCode>General</c:formatCode>
                <c:ptCount val="2"/>
                <c:pt idx="0">
                  <c:v>1.9000000000000001</c:v>
                </c:pt>
                <c:pt idx="1">
                  <c:v>3.4</c:v>
                </c:pt>
              </c:numCache>
            </c:numRef>
          </c:val>
          <c:extLst xmlns:c16r2="http://schemas.microsoft.com/office/drawing/2015/06/chart">
            <c:ext xmlns:c16="http://schemas.microsoft.com/office/drawing/2014/chart" uri="{C3380CC4-5D6E-409C-BE32-E72D297353CC}">
              <c16:uniqueId val="{00000002-DE96-4F85-B867-3112D79E85F1}"/>
            </c:ext>
          </c:extLst>
        </c:ser>
        <c:ser>
          <c:idx val="3"/>
          <c:order val="3"/>
          <c:tx>
            <c:strRef>
              <c:f>Лист1!$E$1</c:f>
              <c:strCache>
                <c:ptCount val="1"/>
                <c:pt idx="0">
                  <c:v>сельское хозяйство</c:v>
                </c:pt>
              </c:strCache>
            </c:strRef>
          </c:tx>
          <c:spPr>
            <a:solidFill>
              <a:schemeClr val="accent4"/>
            </a:solidFill>
            <a:ln>
              <a:noFill/>
            </a:ln>
            <a:effectLst/>
          </c:spPr>
          <c:dLbls>
            <c:dLbl>
              <c:idx val="0"/>
              <c:layout>
                <c:manualLayout>
                  <c:x val="0"/>
                  <c:y val="-7.11111111111111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EC7-454C-AC77-E2C2A3E854EF}"/>
                </c:ext>
              </c:extLst>
            </c:dLbl>
            <c:dLbl>
              <c:idx val="1"/>
              <c:layout>
                <c:manualLayout>
                  <c:x val="3.1796502384737677E-2"/>
                  <c:y val="-6.40553083038537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EC7-454C-AC77-E2C2A3E85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2013 год</c:v>
                </c:pt>
                <c:pt idx="1">
                  <c:v>2030 год</c:v>
                </c:pt>
              </c:strCache>
            </c:strRef>
          </c:cat>
          <c:val>
            <c:numRef>
              <c:f>Лист1!$E$2:$E$3</c:f>
              <c:numCache>
                <c:formatCode>General</c:formatCode>
                <c:ptCount val="2"/>
                <c:pt idx="0">
                  <c:v>0.9</c:v>
                </c:pt>
                <c:pt idx="1">
                  <c:v>1.5</c:v>
                </c:pt>
              </c:numCache>
            </c:numRef>
          </c:val>
          <c:extLst xmlns:c16r2="http://schemas.microsoft.com/office/drawing/2015/06/chart">
            <c:ext xmlns:c16="http://schemas.microsoft.com/office/drawing/2014/chart" uri="{C3380CC4-5D6E-409C-BE32-E72D297353CC}">
              <c16:uniqueId val="{00000003-DE96-4F85-B867-3112D79E85F1}"/>
            </c:ext>
          </c:extLst>
        </c:ser>
        <c:ser>
          <c:idx val="4"/>
          <c:order val="4"/>
          <c:tx>
            <c:strRef>
              <c:f>Лист1!$F$1</c:f>
              <c:strCache>
                <c:ptCount val="1"/>
                <c:pt idx="0">
                  <c:v>транспорт</c:v>
                </c:pt>
              </c:strCache>
            </c:strRef>
          </c:tx>
          <c:spPr>
            <a:solidFill>
              <a:schemeClr val="accent5"/>
            </a:solidFill>
            <a:ln>
              <a:noFill/>
            </a:ln>
            <a:effectLst/>
          </c:spPr>
          <c:dLbls>
            <c:dLbl>
              <c:idx val="0"/>
              <c:layout>
                <c:manualLayout>
                  <c:x val="4.8754636989931231E-2"/>
                  <c:y val="-7.246376811594210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EC7-454C-AC77-E2C2A3E854EF}"/>
                </c:ext>
              </c:extLst>
            </c:dLbl>
            <c:dLbl>
              <c:idx val="1"/>
              <c:layout>
                <c:manualLayout>
                  <c:x val="-3.179650238473776E-2"/>
                  <c:y val="-7.246376811594210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EC7-454C-AC77-E2C2A3E85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2013 год</c:v>
                </c:pt>
                <c:pt idx="1">
                  <c:v>2030 год</c:v>
                </c:pt>
              </c:strCache>
            </c:strRef>
          </c:cat>
          <c:val>
            <c:numRef>
              <c:f>Лист1!$F$2:$F$3</c:f>
              <c:numCache>
                <c:formatCode>General</c:formatCode>
                <c:ptCount val="2"/>
                <c:pt idx="0">
                  <c:v>0.30000000000000021</c:v>
                </c:pt>
                <c:pt idx="1">
                  <c:v>0.5</c:v>
                </c:pt>
              </c:numCache>
            </c:numRef>
          </c:val>
          <c:extLst xmlns:c16r2="http://schemas.microsoft.com/office/drawing/2015/06/chart">
            <c:ext xmlns:c16="http://schemas.microsoft.com/office/drawing/2014/chart" uri="{C3380CC4-5D6E-409C-BE32-E72D297353CC}">
              <c16:uniqueId val="{00000004-DE96-4F85-B867-3112D79E85F1}"/>
            </c:ext>
          </c:extLst>
        </c:ser>
        <c:ser>
          <c:idx val="5"/>
          <c:order val="5"/>
          <c:tx>
            <c:strRef>
              <c:f>Лист1!$G$1</c:f>
              <c:strCache>
                <c:ptCount val="1"/>
                <c:pt idx="0">
                  <c:v>торговля</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2013 год</c:v>
                </c:pt>
                <c:pt idx="1">
                  <c:v>2030 год</c:v>
                </c:pt>
              </c:strCache>
            </c:strRef>
          </c:cat>
          <c:val>
            <c:numRef>
              <c:f>Лист1!$G$2:$G$3</c:f>
              <c:numCache>
                <c:formatCode>General</c:formatCode>
                <c:ptCount val="2"/>
                <c:pt idx="0">
                  <c:v>14.8</c:v>
                </c:pt>
                <c:pt idx="1">
                  <c:v>20.2</c:v>
                </c:pt>
              </c:numCache>
            </c:numRef>
          </c:val>
          <c:extLst xmlns:c16r2="http://schemas.microsoft.com/office/drawing/2015/06/chart">
            <c:ext xmlns:c16="http://schemas.microsoft.com/office/drawing/2014/chart" uri="{C3380CC4-5D6E-409C-BE32-E72D297353CC}">
              <c16:uniqueId val="{00000005-DE96-4F85-B867-3112D79E85F1}"/>
            </c:ext>
          </c:extLst>
        </c:ser>
        <c:overlap val="100"/>
        <c:axId val="105833600"/>
        <c:axId val="105835136"/>
      </c:barChart>
      <c:catAx>
        <c:axId val="105833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835136"/>
        <c:crosses val="autoZero"/>
        <c:auto val="1"/>
        <c:lblAlgn val="ctr"/>
        <c:lblOffset val="100"/>
      </c:catAx>
      <c:valAx>
        <c:axId val="105835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833600"/>
        <c:crosses val="autoZero"/>
        <c:crossBetween val="between"/>
      </c:valAx>
      <c:spPr>
        <a:noFill/>
        <a:ln>
          <a:noFill/>
        </a:ln>
        <a:effectLst/>
      </c:spPr>
    </c:plotArea>
    <c:legend>
      <c:legendPos val="r"/>
      <c:layout>
        <c:manualLayout>
          <c:xMode val="edge"/>
          <c:yMode val="edge"/>
          <c:x val="0.69230199166280681"/>
          <c:y val="0.2039973403324587"/>
          <c:w val="0.29497940738329842"/>
          <c:h val="0.72000503937007965"/>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chart>
  <c:spPr>
    <a:noFill/>
    <a:ln w="9525" cap="flat" cmpd="sng" algn="ctr">
      <a:noFill/>
      <a:round/>
    </a:ln>
    <a:effectLst/>
  </c:spPr>
  <c:txPr>
    <a:bodyPr/>
    <a:lstStyle/>
    <a:p>
      <a:pPr>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Волчанский городской округ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4722222222222224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EF2-43F9-BA55-5FB22344A889}"/>
                </c:ext>
              </c:extLst>
            </c:dLbl>
            <c:dLbl>
              <c:idx val="1"/>
              <c:layout>
                <c:manualLayout>
                  <c:x val="-2.7777777777777863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EF2-43F9-BA55-5FB22344A889}"/>
                </c:ext>
              </c:extLst>
            </c:dLbl>
            <c:dLbl>
              <c:idx val="2"/>
              <c:layout>
                <c:manualLayout>
                  <c:x val="-3.9351851851851805E-2"/>
                  <c:y val="-5.95238095238094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EF2-43F9-BA55-5FB22344A889}"/>
                </c:ext>
              </c:extLst>
            </c:dLbl>
            <c:dLbl>
              <c:idx val="3"/>
              <c:layout>
                <c:manualLayout>
                  <c:x val="-4.3981481481481483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EF2-43F9-BA55-5FB22344A889}"/>
                </c:ext>
              </c:extLst>
            </c:dLbl>
            <c:dLbl>
              <c:idx val="4"/>
              <c:layout>
                <c:manualLayout>
                  <c:x val="-4.6296296296296335E-2"/>
                  <c:y val="-4.36507936507935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EF2-43F9-BA55-5FB22344A889}"/>
                </c:ext>
              </c:extLst>
            </c:dLbl>
            <c:dLbl>
              <c:idx val="5"/>
              <c:layout>
                <c:manualLayout>
                  <c:x val="-2.7777777777777998E-2"/>
                  <c:y val="4.761904761904747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EF2-43F9-BA55-5FB22344A8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2008 год</c:v>
                </c:pt>
                <c:pt idx="1">
                  <c:v>2009 год</c:v>
                </c:pt>
                <c:pt idx="2">
                  <c:v>2010 год</c:v>
                </c:pt>
                <c:pt idx="3">
                  <c:v>2011 год</c:v>
                </c:pt>
                <c:pt idx="4">
                  <c:v>2012 год</c:v>
                </c:pt>
                <c:pt idx="5">
                  <c:v>2013 год</c:v>
                </c:pt>
                <c:pt idx="6">
                  <c:v>2014 год</c:v>
                </c:pt>
              </c:strCache>
            </c:strRef>
          </c:cat>
          <c:val>
            <c:numRef>
              <c:f>Лист1!$B$2:$B$8</c:f>
              <c:numCache>
                <c:formatCode>General</c:formatCode>
                <c:ptCount val="7"/>
                <c:pt idx="0">
                  <c:v>7307</c:v>
                </c:pt>
                <c:pt idx="1">
                  <c:v>7074</c:v>
                </c:pt>
                <c:pt idx="2">
                  <c:v>5302</c:v>
                </c:pt>
                <c:pt idx="3">
                  <c:v>7080</c:v>
                </c:pt>
                <c:pt idx="4">
                  <c:v>7284</c:v>
                </c:pt>
                <c:pt idx="5">
                  <c:v>8240</c:v>
                </c:pt>
                <c:pt idx="6">
                  <c:v>7359</c:v>
                </c:pt>
              </c:numCache>
            </c:numRef>
          </c:val>
          <c:extLst xmlns:c16r2="http://schemas.microsoft.com/office/drawing/2015/06/chart">
            <c:ext xmlns:c16="http://schemas.microsoft.com/office/drawing/2014/chart" uri="{C3380CC4-5D6E-409C-BE32-E72D297353CC}">
              <c16:uniqueId val="{00000000-8EF2-43F9-BA55-5FB22344A889}"/>
            </c:ext>
          </c:extLst>
        </c:ser>
        <c:ser>
          <c:idx val="1"/>
          <c:order val="1"/>
          <c:tx>
            <c:strRef>
              <c:f>Лист1!$C$1</c:f>
              <c:strCache>
                <c:ptCount val="1"/>
                <c:pt idx="0">
                  <c:v>Свердловская область</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44444444444501E-3"/>
                  <c:y val="4.3650793650793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F2-43F9-BA55-5FB22344A889}"/>
                </c:ext>
              </c:extLst>
            </c:dLbl>
            <c:dLbl>
              <c:idx val="1"/>
              <c:layout>
                <c:manualLayout>
                  <c:x val="-1.6203703703703703E-2"/>
                  <c:y val="-5.95238095238095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F2-43F9-BA55-5FB22344A889}"/>
                </c:ext>
              </c:extLst>
            </c:dLbl>
            <c:dLbl>
              <c:idx val="3"/>
              <c:layout>
                <c:manualLayout>
                  <c:x val="-4.3981481481481483E-2"/>
                  <c:y val="-5.95238095238095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F2-43F9-BA55-5FB22344A889}"/>
                </c:ext>
              </c:extLst>
            </c:dLbl>
            <c:dLbl>
              <c:idx val="4"/>
              <c:layout>
                <c:manualLayout>
                  <c:x val="-3.4722222222222224E-2"/>
                  <c:y val="4.76190476190475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F2-43F9-BA55-5FB22344A889}"/>
                </c:ext>
              </c:extLst>
            </c:dLbl>
            <c:dLbl>
              <c:idx val="5"/>
              <c:layout>
                <c:manualLayout>
                  <c:x val="-2.7777777777777998E-2"/>
                  <c:y val="4.3650793650793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EF2-43F9-BA55-5FB22344A8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2008 год</c:v>
                </c:pt>
                <c:pt idx="1">
                  <c:v>2009 год</c:v>
                </c:pt>
                <c:pt idx="2">
                  <c:v>2010 год</c:v>
                </c:pt>
                <c:pt idx="3">
                  <c:v>2011 год</c:v>
                </c:pt>
                <c:pt idx="4">
                  <c:v>2012 год</c:v>
                </c:pt>
                <c:pt idx="5">
                  <c:v>2013 год</c:v>
                </c:pt>
                <c:pt idx="6">
                  <c:v>2014 год</c:v>
                </c:pt>
              </c:strCache>
            </c:strRef>
          </c:cat>
          <c:val>
            <c:numRef>
              <c:f>Лист1!$C$2:$C$8</c:f>
              <c:numCache>
                <c:formatCode>General</c:formatCode>
                <c:ptCount val="7"/>
                <c:pt idx="0">
                  <c:v>17171</c:v>
                </c:pt>
                <c:pt idx="1">
                  <c:v>19244</c:v>
                </c:pt>
                <c:pt idx="2">
                  <c:v>22194</c:v>
                </c:pt>
                <c:pt idx="3">
                  <c:v>24893</c:v>
                </c:pt>
                <c:pt idx="4">
                  <c:v>27852</c:v>
                </c:pt>
                <c:pt idx="5">
                  <c:v>31013</c:v>
                </c:pt>
                <c:pt idx="6">
                  <c:v>32036</c:v>
                </c:pt>
              </c:numCache>
            </c:numRef>
          </c:val>
          <c:extLst xmlns:c16r2="http://schemas.microsoft.com/office/drawing/2015/06/chart">
            <c:ext xmlns:c16="http://schemas.microsoft.com/office/drawing/2014/chart" uri="{C3380CC4-5D6E-409C-BE32-E72D297353CC}">
              <c16:uniqueId val="{00000001-8EF2-43F9-BA55-5FB22344A889}"/>
            </c:ext>
          </c:extLst>
        </c:ser>
        <c:marker val="1"/>
        <c:axId val="105861888"/>
        <c:axId val="105863424"/>
      </c:lineChart>
      <c:catAx>
        <c:axId val="105861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863424"/>
        <c:crosses val="autoZero"/>
        <c:auto val="1"/>
        <c:lblAlgn val="ctr"/>
        <c:lblOffset val="100"/>
      </c:catAx>
      <c:valAx>
        <c:axId val="105863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861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noFill/>
    <a:ln w="9525" cap="flat" cmpd="sng" algn="ctr">
      <a:no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cked"/>
        <c:ser>
          <c:idx val="0"/>
          <c:order val="0"/>
          <c:tx>
            <c:strRef>
              <c:f>Лист1!$B$1</c:f>
              <c:strCache>
                <c:ptCount val="1"/>
                <c:pt idx="0">
                  <c:v>Волчанский городской округ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9444444444444735E-3"/>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82E-4B7D-A97B-C0DE590D133D}"/>
                </c:ext>
              </c:extLst>
            </c:dLbl>
            <c:dLbl>
              <c:idx val="1"/>
              <c:layout>
                <c:manualLayout>
                  <c:x val="-3.4722222222222224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B1-48A4-8B45-20B2E296C84B}"/>
                </c:ext>
              </c:extLst>
            </c:dLbl>
            <c:dLbl>
              <c:idx val="2"/>
              <c:layout>
                <c:manualLayout>
                  <c:x val="-2.7777777777777863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B1-48A4-8B45-20B2E296C84B}"/>
                </c:ext>
              </c:extLst>
            </c:dLbl>
            <c:dLbl>
              <c:idx val="3"/>
              <c:layout>
                <c:manualLayout>
                  <c:x val="-3.9351851851851805E-2"/>
                  <c:y val="-5.95238095238094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B1-48A4-8B45-20B2E296C84B}"/>
                </c:ext>
              </c:extLst>
            </c:dLbl>
            <c:dLbl>
              <c:idx val="4"/>
              <c:layout>
                <c:manualLayout>
                  <c:x val="-4.3981481481481483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B1-48A4-8B45-20B2E296C84B}"/>
                </c:ext>
              </c:extLst>
            </c:dLbl>
            <c:dLbl>
              <c:idx val="5"/>
              <c:layout>
                <c:manualLayout>
                  <c:x val="-4.6296296296296335E-2"/>
                  <c:y val="-4.36507936507935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B1-48A4-8B45-20B2E296C84B}"/>
                </c:ext>
              </c:extLst>
            </c:dLbl>
            <c:dLbl>
              <c:idx val="6"/>
              <c:layout>
                <c:manualLayout>
                  <c:x val="-2.7777777777777998E-2"/>
                  <c:y val="4.761904761904747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517-40C1-BF13-3E12359057D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Лист1!$B$2:$B$9</c:f>
              <c:numCache>
                <c:formatCode>General</c:formatCode>
                <c:ptCount val="8"/>
                <c:pt idx="0">
                  <c:v>9537</c:v>
                </c:pt>
                <c:pt idx="1">
                  <c:v>11756</c:v>
                </c:pt>
                <c:pt idx="2">
                  <c:v>12224</c:v>
                </c:pt>
                <c:pt idx="3">
                  <c:v>13033</c:v>
                </c:pt>
                <c:pt idx="4">
                  <c:v>15621</c:v>
                </c:pt>
                <c:pt idx="5">
                  <c:v>18210</c:v>
                </c:pt>
                <c:pt idx="6">
                  <c:v>18891</c:v>
                </c:pt>
                <c:pt idx="7">
                  <c:v>20347</c:v>
                </c:pt>
              </c:numCache>
            </c:numRef>
          </c:val>
          <c:extLst xmlns:c16r2="http://schemas.microsoft.com/office/drawing/2015/06/chart">
            <c:ext xmlns:c16="http://schemas.microsoft.com/office/drawing/2014/chart" uri="{C3380CC4-5D6E-409C-BE32-E72D297353CC}">
              <c16:uniqueId val="{00000006-E9B1-48A4-8B45-20B2E296C84B}"/>
            </c:ext>
          </c:extLst>
        </c:ser>
        <c:ser>
          <c:idx val="1"/>
          <c:order val="1"/>
          <c:tx>
            <c:strRef>
              <c:f>Лист1!$C$1</c:f>
              <c:strCache>
                <c:ptCount val="1"/>
                <c:pt idx="0">
                  <c:v>Свердловская область</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6.9444444444444501E-3"/>
                  <c:y val="4.3650793650793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9B1-48A4-8B45-20B2E296C84B}"/>
                </c:ext>
              </c:extLst>
            </c:dLbl>
            <c:dLbl>
              <c:idx val="2"/>
              <c:layout>
                <c:manualLayout>
                  <c:x val="-1.6203703703703703E-2"/>
                  <c:y val="-5.95238095238095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517-40C1-BF13-3E12359057DA}"/>
                </c:ext>
              </c:extLst>
            </c:dLbl>
            <c:dLbl>
              <c:idx val="4"/>
              <c:layout>
                <c:manualLayout>
                  <c:x val="-4.3981481481481483E-2"/>
                  <c:y val="-5.95238095238095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9B1-48A4-8B45-20B2E296C84B}"/>
                </c:ext>
              </c:extLst>
            </c:dLbl>
            <c:dLbl>
              <c:idx val="5"/>
              <c:layout>
                <c:manualLayout>
                  <c:x val="-3.4722222222222224E-2"/>
                  <c:y val="4.76190476190475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9B1-48A4-8B45-20B2E296C84B}"/>
                </c:ext>
              </c:extLst>
            </c:dLbl>
            <c:dLbl>
              <c:idx val="6"/>
              <c:layout>
                <c:manualLayout>
                  <c:x val="-2.7777777777777998E-2"/>
                  <c:y val="4.3650793650793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517-40C1-BF13-3E12359057D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2007 год</c:v>
                </c:pt>
                <c:pt idx="1">
                  <c:v>2008 год</c:v>
                </c:pt>
                <c:pt idx="2">
                  <c:v>2009 год</c:v>
                </c:pt>
                <c:pt idx="3">
                  <c:v>2010 год</c:v>
                </c:pt>
                <c:pt idx="4">
                  <c:v>2011 год</c:v>
                </c:pt>
                <c:pt idx="5">
                  <c:v>2012 год</c:v>
                </c:pt>
                <c:pt idx="6">
                  <c:v>2013 год</c:v>
                </c:pt>
                <c:pt idx="7">
                  <c:v>2014 год</c:v>
                </c:pt>
              </c:strCache>
            </c:strRef>
          </c:cat>
          <c:val>
            <c:numRef>
              <c:f>Лист1!$C$2:$C$9</c:f>
              <c:numCache>
                <c:formatCode>General</c:formatCode>
                <c:ptCount val="8"/>
                <c:pt idx="0">
                  <c:v>13987</c:v>
                </c:pt>
                <c:pt idx="1">
                  <c:v>17527</c:v>
                </c:pt>
                <c:pt idx="2">
                  <c:v>17336</c:v>
                </c:pt>
                <c:pt idx="3">
                  <c:v>19757</c:v>
                </c:pt>
                <c:pt idx="4">
                  <c:v>22179</c:v>
                </c:pt>
                <c:pt idx="5">
                  <c:v>25139</c:v>
                </c:pt>
                <c:pt idx="6">
                  <c:v>27608</c:v>
                </c:pt>
                <c:pt idx="7">
                  <c:v>29492</c:v>
                </c:pt>
              </c:numCache>
            </c:numRef>
          </c:val>
          <c:extLst xmlns:c16r2="http://schemas.microsoft.com/office/drawing/2015/06/chart">
            <c:ext xmlns:c16="http://schemas.microsoft.com/office/drawing/2014/chart" uri="{C3380CC4-5D6E-409C-BE32-E72D297353CC}">
              <c16:uniqueId val="{0000000C-E9B1-48A4-8B45-20B2E296C84B}"/>
            </c:ext>
          </c:extLst>
        </c:ser>
        <c:marker val="1"/>
        <c:axId val="110256896"/>
        <c:axId val="110258432"/>
      </c:lineChart>
      <c:catAx>
        <c:axId val="110256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258432"/>
        <c:crosses val="autoZero"/>
        <c:auto val="1"/>
        <c:lblAlgn val="ctr"/>
        <c:lblOffset val="100"/>
      </c:catAx>
      <c:valAx>
        <c:axId val="110258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2568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noFill/>
    <a:ln w="9525" cap="flat" cmpd="sng" algn="ctr">
      <a:noFill/>
      <a:round/>
    </a:ln>
    <a:effectLst/>
  </c:spPr>
  <c:txPr>
    <a:bodyPr/>
    <a:lstStyle/>
    <a:p>
      <a:pPr>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0.49921</cdr:x>
      <cdr:y>0.8982</cdr:y>
    </cdr:from>
    <cdr:to>
      <cdr:x>0.70588</cdr:x>
      <cdr:y>1</cdr:y>
    </cdr:to>
    <cdr:sp macro="" textlink="">
      <cdr:nvSpPr>
        <cdr:cNvPr id="2" name="Надпись 1"/>
        <cdr:cNvSpPr txBox="1"/>
      </cdr:nvSpPr>
      <cdr:spPr>
        <a:xfrm xmlns:a="http://schemas.openxmlformats.org/drawingml/2006/main">
          <a:off x="2990850" y="2857500"/>
          <a:ext cx="12382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0E8D-D5BC-4D56-B624-394C91A3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19143</Words>
  <Characters>109118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Gl.Specialist</cp:lastModifiedBy>
  <cp:revision>4</cp:revision>
  <cp:lastPrinted>2016-09-21T11:10:00Z</cp:lastPrinted>
  <dcterms:created xsi:type="dcterms:W3CDTF">2016-06-24T06:11:00Z</dcterms:created>
  <dcterms:modified xsi:type="dcterms:W3CDTF">2016-09-21T11:15:00Z</dcterms:modified>
</cp:coreProperties>
</file>