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04.12.2020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год</w:t>
        <w:tab/>
        <w:t xml:space="preserve">      </w:t>
        <w:tab/>
        <w:t xml:space="preserve">                             </w:t>
        <w:tab/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528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 внесении изменений в  План мероприятий «дорожную карту»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 содействию развития конкуренции в Волчанском городском округе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на 2019-2022 годы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Во исполнение Указа </w:t>
      </w:r>
      <w:r>
        <w:rPr>
          <w:rFonts w:eastAsia="Calibri" w:cs="Times New Roman" w:ascii="Times New Roman" w:hAnsi="Times New Roman"/>
          <w:spacing w:val="5"/>
          <w:sz w:val="28"/>
          <w:szCs w:val="28"/>
        </w:rPr>
        <w:t>Губернатора Свердловской области от 29.10.2019 года № 524-УГ «О внедрении на территории Свердловской области стандарта развития конкуренции в субъектах Российской Федерации», распоряжением Губернатора Свердловской области от 29.11.2019 года        №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2019-2022 годов», руководствуясь Уставом Волчанского городского округа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, 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tLeast" w:line="315" w:before="0" w:after="0"/>
        <w:ind w:left="0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</w:rPr>
        <w:t xml:space="preserve">Внести изменения в План мероприятий «дорожную карту» по содействию развития конкуренции в Волчанском городском округе на 2019-2022 годы, в редакции постановления главы Волчанского городского округа от </w:t>
      </w:r>
      <w:r>
        <w:rPr>
          <w:rFonts w:eastAsia="Calibri" w:cs="Times New Roman" w:ascii="Times New Roman" w:hAnsi="Times New Roman"/>
          <w:color w:val="000000"/>
          <w:spacing w:val="-2"/>
          <w:kern w:val="0"/>
          <w:sz w:val="28"/>
          <w:szCs w:val="28"/>
          <w:lang w:val="ru-RU" w:eastAsia="en-US" w:bidi="ar-SA"/>
        </w:rPr>
        <w:t>20</w:t>
      </w: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</w:rPr>
        <w:t xml:space="preserve">.12.2019 года № </w:t>
      </w:r>
      <w:r>
        <w:rPr>
          <w:rFonts w:eastAsia="Calibri" w:cs="Times New Roman" w:ascii="Times New Roman" w:hAnsi="Times New Roman"/>
          <w:color w:val="000000"/>
          <w:spacing w:val="-2"/>
          <w:kern w:val="0"/>
          <w:sz w:val="28"/>
          <w:szCs w:val="28"/>
          <w:lang w:val="ru-RU" w:eastAsia="en-US" w:bidi="ar-SA"/>
        </w:rPr>
        <w:t>515</w:t>
      </w: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color w:val="000000"/>
          <w:spacing w:val="-2"/>
          <w:kern w:val="0"/>
          <w:sz w:val="28"/>
          <w:szCs w:val="28"/>
          <w:lang w:val="ru-RU" w:eastAsia="en-US" w:bidi="ar-SA"/>
        </w:rPr>
        <w:t>О внесении изменений в План мероприятий «дорожную карту» по содействию развития конкуренции в Волчанском городском округе на 2019-2022 годы</w:t>
      </w: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</w:rPr>
        <w:t>», утвердив его в новой редакции (прилагается)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hyperlink r:id="rId3" w:tgtFrame="_blank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http://www.volchansk-adm.ru/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 xml:space="preserve">                       А.В. Вервейн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 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постановлением главы 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  <w:tab w:val="left" w:pos="11218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</w:t>
      </w:r>
      <w:r>
        <w:rPr>
          <w:rFonts w:cs="Times New Roman" w:ascii="Times New Roman" w:hAnsi="Times New Roman"/>
          <w:sz w:val="28"/>
          <w:szCs w:val="28"/>
        </w:rPr>
        <w:t>04.12.2020</w:t>
      </w:r>
      <w:r>
        <w:rPr>
          <w:rFonts w:cs="Times New Roman" w:ascii="Times New Roman" w:hAnsi="Times New Roman"/>
          <w:sz w:val="28"/>
          <w:szCs w:val="28"/>
        </w:rPr>
        <w:t xml:space="preserve"> года  № </w:t>
      </w:r>
      <w:r>
        <w:rPr>
          <w:rFonts w:cs="Times New Roman" w:ascii="Times New Roman" w:hAnsi="Times New Roman"/>
          <w:sz w:val="28"/>
          <w:szCs w:val="28"/>
        </w:rPr>
        <w:t>528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План мероприятий «дорожная карта»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по СОДЕЙСТВИЮ развития конкуренции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в Волчанском городском округе на 2019-2022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tbl>
      <w:tblPr>
        <w:tblW w:w="143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119"/>
        <w:gridCol w:w="1"/>
        <w:gridCol w:w="3544"/>
        <w:gridCol w:w="27"/>
        <w:gridCol w:w="1139"/>
        <w:gridCol w:w="13"/>
        <w:gridCol w:w="1001"/>
        <w:gridCol w:w="8"/>
        <w:gridCol w:w="1020"/>
        <w:gridCol w:w="977"/>
        <w:gridCol w:w="12"/>
        <w:gridCol w:w="960"/>
        <w:gridCol w:w="27"/>
        <w:gridCol w:w="1801"/>
      </w:tblGrid>
      <w:tr>
        <w:trPr>
          <w:tblHeader w:val="true"/>
          <w:trHeight w:val="554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Результат исполнения мероприятия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blHeader w:val="true"/>
          <w:trHeight w:val="554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33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Мероприятия по содействию развитию конкуренции на товарных рынках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 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4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737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Обоснование выбора товарного рынка с описанием текущей ситуации. По состоянию на 01 ноября 2020 года на территории Волчанского городского округа осуществляет фармацевтическую деятельность пять аптечных организаций, из них негосударственных — 4 (80 %), все индивидуальные предприниматели.</w:t>
            </w:r>
          </w:p>
          <w:p>
            <w:pPr>
              <w:pStyle w:val="ConsPlusNormal"/>
              <w:widowControl/>
              <w:bidi w:val="0"/>
              <w:spacing w:lineRule="auto" w:line="240" w:before="0" w:after="0"/>
              <w:ind w:left="0" w:right="0" w:firstLine="737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Анализ результатов мониторинга состояния и развития конкуренции. Рынок услуг розничной торговли лекарственными препаратами, медицинскими изделиями и сопутствующими товарами характеризуется умеренной конкуренцией, по мнению </w:t>
            </w:r>
            <w:r>
              <w:rPr>
                <w:rFonts w:eastAsia="Calibri" w:cs="Calibri" w:ascii="Times New Roman" w:hAnsi="Times New Roman"/>
                <w:b w:val="false"/>
                <w:bCs w:val="false"/>
                <w:sz w:val="24"/>
                <w:szCs w:val="24"/>
                <w:lang w:val="ru-RU" w:eastAsia="ru-RU" w:bidi="ar-SA"/>
              </w:rPr>
              <w:t xml:space="preserve">43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% респондентов. Наблюдается высокая удовлетворенность возможностью выбора товаров, при этом удовлетворенность качеством составляет </w:t>
            </w:r>
            <w:r>
              <w:rPr>
                <w:rFonts w:eastAsia="Calibri" w:cs="Calibri" w:ascii="Times New Roman" w:hAnsi="Times New Roman"/>
                <w:b w:val="false"/>
                <w:bCs w:val="false"/>
                <w:sz w:val="24"/>
                <w:szCs w:val="24"/>
                <w:lang w:val="ru-RU" w:eastAsia="ru-RU" w:bidi="ar-SA"/>
              </w:rPr>
              <w:t xml:space="preserve">80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%, а удовлетворенность уровнем цен — </w:t>
            </w:r>
            <w:r>
              <w:rPr>
                <w:rFonts w:eastAsia="Calibri" w:cs="Calibri" w:ascii="Times New Roman" w:hAnsi="Times New Roman"/>
                <w:b w:val="false"/>
                <w:bCs w:val="false"/>
                <w:sz w:val="24"/>
                <w:szCs w:val="24"/>
                <w:lang w:val="ru-RU" w:eastAsia="ru-RU" w:bidi="ar-SA"/>
              </w:rPr>
              <w:t xml:space="preserve">76,7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% от общего числа потребителей.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Предоставление на льготных условиях объектов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Волчанского городского округа</w:t>
            </w:r>
          </w:p>
        </w:tc>
        <w:tc>
          <w:tcPr>
            <w:tcW w:w="3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количество объектов, переданных в аренду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1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При поступлении заявок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1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При поступлении заявок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1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При поступлении заявок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1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При поступлении заявок</w:t>
            </w:r>
          </w:p>
        </w:tc>
        <w:tc>
          <w:tcPr>
            <w:tcW w:w="1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Комитет по управлению имуществом Волчанского ГО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и общая характеристика состояния конкуренции на рынке, обоснование выбора рынка.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 состоянию на 1 января 2019 года в Волчанском городском округе отсутствуют негосударственные образовательные организации, реализующие программы по дошкольному образованию (далее – НДО). Опыта поддержки развития НДО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нет.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Проблемные вопросы: – отсутствие соответствующего опыта.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информирование об оказании правовой, методической и консультационной поддержки частным образовательным организациям, реализующим программы дошкольного образования.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наличие на официальном сайте Волчанского городского округа в сети Интернет информационно-методических материалов для сопровождения деятельности негосударственных образовательных организаций </w:t>
            </w:r>
            <w:bookmarkStart w:id="0" w:name="_GoBack"/>
            <w:bookmarkEnd w:id="0"/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образования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Предоставление на льготных условиях объектов муниципальной собственности в аренду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помещений, предоставленных в аренду на льготных условиях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 состоянию на 1 января 2019 года частные организации, осуществляющие деятельность по дополнительным общеобразовательным программам для детей и/или реализующих программы спортивной подготовки детей, в Волчанском городском округе отсутствуют.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муниципальном казенном образовательном учреждении дополнительного образования Дом детского творчества открыта площадка по направлению: – «Робототехника и инновационное техническое творчество».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Проблемные вопросы: – отсутствие соответствующего опыта работы на территории частных организаций, осуществляющих деятельность по дополнительным общеобразовательным программам.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информирование об оказании правовой, методической и консультационной поддержки частным образовательным организациям, реализующим программы дошкольного образования.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 информированности субъектов предпринимательства об установленном порядке (регламенте) создания негосударственных организаций, осуществляющих образовательную деятельность по дополнительным образовательным программам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на официальном сайте Волчанского городского округа соответствующей информации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образования Волчанского городского округа, отдел потребительского рынка и услуг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 состоянию на 1 января 2019 года инженерные изыскания и архитектурно-строительное проектирование на территории Волчанского городского округа осуществляется с привлечением изыскательских и проектных организаций. Вместе с тем на рынке наблюдается тенденция к сокращению средней доли затрат на проектирование в общем объем объеме капитальных вложение при создании объектов капитального строительства.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Проблемные вопросы: – ограниченный доступ малых и средних компаний к архитектурно-строительному проектированию крупных проектов; – отставание темпов проектирования и строительства объектов социальной сферы от темпов строительства жилья.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повышение уровня квалификации работников отдела ЖКХ, строительства и архитектуры администрации Волчанского городского округа.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Регулярное повышение уровня квалификации работников отдела ЖКХ, строительства и архитектуры администрации Волчанского городского округа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сотрудников отдела ЖКХ, строительства и архитектуры администрации Волчанского городского округа, прошедших повышение квалификации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и организационный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кадастровых и землеустроительных работ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рынка: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(Федеральный закон от 24 июля 2007 года № 221-ФЗ «О кадастровой деятельности»), а также юридические лица, имеющие лицензию на осуществление геодезической и картографической деятельности и выполняющие землеустроительные работы (Федеральный закон от 18 июня 2001 года № 78-ФЗ «О землеустройстве», постановление Правительства Российской Федерации от 28.10.2016 № 1099 «О лицензировании геодезической и картографической деятельности»).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Проблемные вопросы: – высокая стоимость кадастровых работ, технической инвентаризации – наличие незарегистрированных объектов недвижимости.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выявление неоформленных объектов недвижимости в целях обеспечения их налогового учета; – проведение государственной кадастровой оценки объектов недвижимого имущества в Волчанском городском округе (объектов капитального строительства и земельных участков)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Выявление незарегистрированных объектов недвижимости, находящихся в муниципальной собственности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увеличение доли зарегистрированных объектов недвижимости, от общего числа объектов, находящихся в собственности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сформирован перечень незарегистрированных объектов недвижимости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рынка: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состоянию на 1 января 2019 года на рынке теплоснабжения Волчанского городского округа осуществляют деятельность 3 теплоснабжающие, тепло сетевые организации, из них 2 организации частной формы собственности (66,7 % от общего количества организаций на рынке).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Отпуск тепловой энергии производится от 4 отопительных котельных суммарной мощностью 135,3 Гкал/час, из которых 25% являются частными. На природном газе работают 3 котельных (75%), на щепе и торфе – 1 котельная (25%). Для развития рынка теплоснабжения на территории Волчанского городского округа используются следующие инструменты: –разработка и реализация муниципальных программ по повышению энергоэффективности потребления услуг на рынке теплоснабжения; – оказание муниципальной поддержки для модернизации систем теплоснабжения. В целях реализации положений Федерального закона от 27 июля 2010 года № 190-ФЗ «О теплоснабжении» утверждена схема теплоснабжения.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Проблемные вопросы. Рынок теплоснабжения Волчанского городского округа продолжает характеризоваться высокой степенью износа коммунальных объектов и инженерных коммуникаций. Износ коммунальных сетей приводит к возникновению аварийных ситуаций.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проведение реконструкции и модернизации существующих источников теплоснабжения; – повышение уровня профессиональной подготовки инженерного и технического состава, обслуживающих источники теплоснабжения; – повышение качества оказания услуг на рынке теплоснабжения; – передача управления объектов производства тепловой энергии частным операторам на основе концессионных соглашений; – организационно-методическая и консультационная поддержка по вопросам организации деятельности организаций в сфере теплоснабжения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актуализация схемы теплоснабжения Волчанского городского округа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актуализированной схемы теплоснабжения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 уровня удовлетворенности населения качеством предоставления коммунальных услуг (отопление, горячее водоснабжение)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организаций, получивших паспорта готовности к отопительному периоду, от общего числа организаций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4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рынка: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Перевозку пассажиров автомобильным транспортом по муниципальным маршрутам регулярных перевозок на территории Волчанского городского округа осуществляет частный перевозчик. Муниципальное унитарное предприятие «Волчанский автоэлектротранспорт» осуществляет перевозку пассажиров наземным электрическим транспортом (трамвай). 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Проблемные вопросы: –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перевозок; – рост числа административных барьеров, затрудняющих ведение бизнеса на рынке пассажирских перевозок; – низкие темпы развития транспортной инфраструктуры.</w:t>
            </w:r>
          </w:p>
          <w:p>
            <w:pPr>
              <w:pStyle w:val="ListParagraph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–– обновление подвижного состава;– субсидирование перевозок.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среднее количество участников конкурсных процедур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Оценка и общая характеристика состояния конкуренции на рынке, обоснование выбора рынка. </w:t>
            </w:r>
          </w:p>
          <w:p>
            <w:pPr>
              <w:pStyle w:val="Normal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Проблемные вопросы. 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правонарушениях, за невыполнение в установленный срок предписания о нарушениях законодательства о рекламе, предусмотренные статьей 19 Федерального закона от 13 марта 2006 года № 38-ФЗ «О рекламе». При этом существует потребность в повышении эффективности проводимых мероприятий по борьбе с недобросовестными реклам распространителями, осуществляющими установку рекламных конструкций в отсутствие действующих разрешений.</w:t>
            </w:r>
          </w:p>
          <w:p>
            <w:pPr>
              <w:pStyle w:val="Normal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Методы решения: – расширение функций уполномоченных органов в сфере рекламы – борьба с незаконными рекламными конструкциями и недобросовестными реклам распространителями, направленная на повышение инвестиционной привлекательности рынка наружной рекламы; – проведение торгов на размещение рекламных конструкций только в электронном виде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на официальном сайте Волчанского городского округа в сети Интернет нормативных правовых актов, регулирующих сферу наружной рекламы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на официальном сайте Волчанского городского округа актуальной информации о нормативных правовых актах, регулирующих сферу наружной рекламы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Системные мероприятия, направленные на развитие конкурентной среды в Волчанском городском округе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</w:t>
            </w:r>
          </w:p>
        </w:tc>
      </w:tr>
      <w:tr>
        <w:trPr>
          <w:trHeight w:val="262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 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 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осуществления муниципальных нужд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городского хозяйства»;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местного самоуправления Волчанского городского округа, подведомственные им муниципальные учреждения</w:t>
            </w:r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осуществление закупок товаров, работ, услуг для нужд Волчанского городского округа у субъектов малого предпринимательства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20,85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25,53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32,7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32,7</w:t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анализа нормативных правовых актов Волчанского городского округа,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пунктами 1, 2, 9 пункта 1 статьи 15 Федерального закона № 135-ФЗ, а также в целях определения возможности сокращения сроков предоставления муниципальных услуг, предоставляемых в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соответствии с Федеральным законом № 210-ФЗ, относящихся к полномочиям органов местного самоуправления Волчанского городского округа,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№ 210-ФЗ, в разряд бесплатных муниципальных услуг, предоставление которых является необходимым условием ведения предпринимательской деятельности 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внесены изменения в нормативные правовые акты органов местного самоуправления Волчанского городского округа, регулирующие осуществление муниципального 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сроков предоставления муниципальных услуг, предоставляемых в соответствии с Федеральным законом № 210-ФЗ, относящихся к органов местного самоуправления, снижения стоимости предоставления таких услуг, перевода их предоставления в электронную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наличия на территории Волчанского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объектов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административных регламентов предоставления муниципальных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отдел, 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наличия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 и муниципальных образований,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firstLine="34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>
        <w:trPr>
          <w:trHeight w:val="262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в котором содержатся в том числе показатели эффективности деятельности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Значения показателей экономической эффективности деятельности муниципальных унитарных предприятий Волчанского городского округа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Утверждается программа управления муниципальной собственностью Волчанского городского округа и приватизации муниципального имущества</w:t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Отсутствие актов реагирования антимонопольного органа, вынесенного по результатам проверок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планов закупок и размещение их в единой информационной системе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Размещены утвержденные планы закупок в единой информационной системе</w:t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Подготовлены заключения по итогам проверки целевого использования муниципального недвижимого имущества в социальной сфере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информации о муниципальном имуществе,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а также ресурсах всех видов, находящихся в муниципальной собственности, путем размещения указанной информации на официальном сайте в сети «Интернет» для размещения информации о проведении торгов и официальном сайте Волчанского городского округа в сети «Интернет»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Опубликована актуальная информация на официальных сайтах в сети «Интернет»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опубликования и актуализации на официальном сайте Волчанского городского округа в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Размещена и обеспечена актуализация информации об объектах на официальном сайте Волчанского городского округа в сети «Интернет»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0" w:firstLine="34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Поддержка малого и среднего предпринимательства и индивидуальной предпринимательской инициативы, развитие муниципально-частного партнерства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Начало практики применения механизмов муниципально-частного партнерства, в том числе заключение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инвестиционных предложений с применением механизмов муниципально-частного партнерства и посредством заключения концессионных соглашений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инвестиционных предложений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6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-108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Выравнивание условий конкуренции в рамках товарных рынков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мониторинга: наличия (отсутствия) административных барьеров и оценки состояния конкуренции субъектами предпринимательской деятельности;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деятельности по содействию развитию конкуренции, размещаемой в Волчанском городском округе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 деятельности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916" w:hanging="106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f8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d51d3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d51d3"/>
    <w:rPr/>
  </w:style>
  <w:style w:type="character" w:styleId="Style16">
    <w:name w:val="Интернет-ссылка"/>
    <w:basedOn w:val="DefaultParagraphFont"/>
    <w:uiPriority w:val="99"/>
    <w:unhideWhenUsed/>
    <w:rsid w:val="000a3003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c351f4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ad51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unhideWhenUsed/>
    <w:rsid w:val="00ad51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51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10f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c34ba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59" w:before="0" w:after="16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6D2E-E27B-484C-BA15-20CAB43D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Application>LibreOffice/6.4.5.2$Windows_X86_64 LibreOffice_project/a726b36747cf2001e06b58ad5db1aa3a9a1872d6</Application>
  <Pages>18</Pages>
  <Words>3025</Words>
  <Characters>23765</Characters>
  <CharactersWithSpaces>26737</CharactersWithSpaces>
  <Paragraphs>303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2019-08-20T05:47:00Z</dcterms:created>
  <dc:creator>Баитова Елена Евгеньевна</dc:creator>
  <dc:description/>
  <dc:language>ru-RU</dc:language>
  <cp:lastModifiedBy/>
  <cp:lastPrinted>2020-12-03T14:28:50Z</cp:lastPrinted>
  <dcterms:modified xsi:type="dcterms:W3CDTF">2020-12-08T17:04:23Z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