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836" w:rsidRPr="00F80A55" w:rsidRDefault="00653836" w:rsidP="00E303BF">
      <w:pPr>
        <w:pStyle w:val="TimesNewRoman"/>
      </w:pPr>
    </w:p>
    <w:p w:rsidR="00F80A55" w:rsidRPr="00F80A55" w:rsidRDefault="00F80A55" w:rsidP="00E303BF">
      <w:pPr>
        <w:pStyle w:val="TimesNewRoman"/>
        <w:rPr>
          <w:sz w:val="16"/>
          <w:szCs w:val="16"/>
        </w:rPr>
      </w:pPr>
    </w:p>
    <w:p w:rsidR="00F80A55" w:rsidRPr="00F80A55" w:rsidRDefault="00F80A55" w:rsidP="00E303BF">
      <w:pPr>
        <w:pStyle w:val="TimesNewRoman"/>
      </w:pPr>
    </w:p>
    <w:p w:rsidR="00653836" w:rsidRPr="00F80A55" w:rsidRDefault="00653836" w:rsidP="00E303BF">
      <w:pPr>
        <w:pStyle w:val="TimesNewRoman"/>
      </w:pPr>
    </w:p>
    <w:p w:rsidR="00C25CC1" w:rsidRPr="00F80A55" w:rsidRDefault="00F80A55" w:rsidP="00E303BF">
      <w:pPr>
        <w:pStyle w:val="TimesNewRoman"/>
        <w:rPr>
          <w:rFonts w:eastAsia="Calibri"/>
        </w:rPr>
      </w:pPr>
      <w:r w:rsidRPr="00F80A55">
        <w:rPr>
          <w:rFonts w:eastAsia="Calibri"/>
        </w:rPr>
        <w:t xml:space="preserve">     </w:t>
      </w:r>
      <w:r w:rsidR="003C1B1B">
        <w:rPr>
          <w:rFonts w:eastAsia="Calibri"/>
        </w:rPr>
        <w:t>07.12.2017</w:t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</w:r>
      <w:r w:rsidR="00B92C37" w:rsidRPr="00F80A55">
        <w:rPr>
          <w:rFonts w:eastAsia="Calibri"/>
        </w:rPr>
        <w:tab/>
        <w:t xml:space="preserve">      </w:t>
      </w:r>
      <w:r w:rsidR="003C1B1B">
        <w:rPr>
          <w:rFonts w:eastAsia="Calibri"/>
        </w:rPr>
        <w:t>745</w:t>
      </w:r>
      <w:r w:rsidR="00B92C37" w:rsidRPr="00F80A55">
        <w:rPr>
          <w:rFonts w:eastAsia="Calibri"/>
        </w:rPr>
        <w:t>-ПА</w:t>
      </w:r>
    </w:p>
    <w:p w:rsidR="00C25CC1" w:rsidRPr="00F80A55" w:rsidRDefault="00C25CC1" w:rsidP="009A4132">
      <w:pPr>
        <w:pStyle w:val="a5"/>
      </w:pPr>
    </w:p>
    <w:p w:rsidR="00B92C37" w:rsidRPr="00F80A55" w:rsidRDefault="00B92C37" w:rsidP="009A4132">
      <w:pPr>
        <w:pStyle w:val="a5"/>
      </w:pPr>
    </w:p>
    <w:p w:rsidR="00B92C37" w:rsidRPr="00F80A55" w:rsidRDefault="00B92C37" w:rsidP="009A4132">
      <w:pPr>
        <w:pStyle w:val="a5"/>
      </w:pPr>
    </w:p>
    <w:p w:rsidR="00B92C37" w:rsidRPr="00F80A55" w:rsidRDefault="00B92C37" w:rsidP="009A4132">
      <w:pPr>
        <w:pStyle w:val="a5"/>
      </w:pPr>
    </w:p>
    <w:p w:rsidR="00F80A55" w:rsidRDefault="00B92C37" w:rsidP="002C4ED8">
      <w:pPr>
        <w:pStyle w:val="1"/>
      </w:pPr>
      <w:r w:rsidRPr="00F5245A">
        <w:t>О</w:t>
      </w:r>
      <w:r w:rsidR="009432B2">
        <w:t>б утверждении нормативов</w:t>
      </w:r>
      <w:r w:rsidRPr="00F5245A">
        <w:t xml:space="preserve"> денежных затрат на </w:t>
      </w:r>
      <w:r w:rsidR="009432B2" w:rsidRPr="00F5245A">
        <w:t>капитальный ремонт</w:t>
      </w:r>
      <w:r w:rsidR="009432B2">
        <w:t xml:space="preserve">, ремонт и </w:t>
      </w:r>
      <w:r w:rsidRPr="00F5245A">
        <w:t>содержание автомобильных дорог</w:t>
      </w:r>
      <w:r w:rsidR="00B67F1B" w:rsidRPr="00F5245A">
        <w:t xml:space="preserve"> местного </w:t>
      </w:r>
      <w:r w:rsidR="009B544A">
        <w:t>значения</w:t>
      </w:r>
      <w:r w:rsidR="00B67F1B" w:rsidRPr="00F5245A">
        <w:t xml:space="preserve"> </w:t>
      </w:r>
      <w:r w:rsidR="009432B2">
        <w:t xml:space="preserve">на территории Асбестовского городского округа </w:t>
      </w:r>
      <w:r w:rsidR="00B67F1B" w:rsidRPr="00F5245A">
        <w:t>и правил расчета</w:t>
      </w:r>
      <w:r w:rsidR="009432B2">
        <w:t xml:space="preserve"> </w:t>
      </w:r>
    </w:p>
    <w:p w:rsidR="00EF276C" w:rsidRPr="00F5245A" w:rsidRDefault="009432B2" w:rsidP="002C4ED8">
      <w:pPr>
        <w:pStyle w:val="1"/>
      </w:pPr>
      <w:r>
        <w:t xml:space="preserve">размера ассигнований </w:t>
      </w:r>
      <w:r w:rsidR="00EC0920">
        <w:t xml:space="preserve">из </w:t>
      </w:r>
      <w:r>
        <w:t xml:space="preserve">бюджета </w:t>
      </w:r>
      <w:r w:rsidR="0069787B">
        <w:t>Асбестовского городского округа</w:t>
      </w:r>
    </w:p>
    <w:p w:rsidR="00F80A55" w:rsidRDefault="00F80A55" w:rsidP="009A4132">
      <w:pPr>
        <w:pStyle w:val="a5"/>
      </w:pPr>
    </w:p>
    <w:p w:rsidR="00EF276C" w:rsidRPr="00F5245A" w:rsidRDefault="009A4132" w:rsidP="009A4132">
      <w:pPr>
        <w:pStyle w:val="a5"/>
      </w:pPr>
      <w:r>
        <w:t>В соответствии со статьей 43 Федерального закона от 06</w:t>
      </w:r>
      <w:r w:rsidR="001E1B39">
        <w:t xml:space="preserve"> октября </w:t>
      </w:r>
      <w:r>
        <w:t>2003</w:t>
      </w:r>
      <w:r w:rsidR="001E1B39">
        <w:t xml:space="preserve"> года</w:t>
      </w:r>
      <w:r w:rsidR="001E1B39">
        <w:br/>
      </w:r>
      <w:r>
        <w:t>№</w:t>
      </w:r>
      <w:r w:rsidR="00146D30">
        <w:t xml:space="preserve"> </w:t>
      </w:r>
      <w:r>
        <w:t xml:space="preserve">131-ФЗ «Об общих принципах организации местного самоуправления </w:t>
      </w:r>
      <w:r w:rsidR="00F80A55">
        <w:br/>
      </w:r>
      <w:r>
        <w:t>в Российской Федерации»</w:t>
      </w:r>
      <w:r w:rsidR="001E1B39">
        <w:t>,</w:t>
      </w:r>
      <w:r>
        <w:t xml:space="preserve"> статьей 13 Федерального закона от 08</w:t>
      </w:r>
      <w:r w:rsidR="001E1B39">
        <w:t xml:space="preserve"> ноября </w:t>
      </w:r>
      <w:r>
        <w:t>2007</w:t>
      </w:r>
      <w:r w:rsidR="001E1B39">
        <w:t xml:space="preserve"> года</w:t>
      </w:r>
      <w:r>
        <w:t xml:space="preserve"> №</w:t>
      </w:r>
      <w:r w:rsidR="008D0E24">
        <w:t xml:space="preserve"> </w:t>
      </w:r>
      <w:r>
        <w:t xml:space="preserve">257-ФЗ «Об автомобильных дорогах и о дорожной деятельности </w:t>
      </w:r>
      <w:r w:rsidR="00173F93">
        <w:br/>
      </w:r>
      <w:r>
        <w:t>в Российской Федерации и о внесении изменений в отдельные законодательные акты Российской Федерации», приказом Минтранса Российской Федерации от 16.11.2012 № 402 «Об утверждении классификации работ по капитальному ремонту, ремонту и содержанию автомобильных дорог», постановлением Правительства Свердловской области от 09.09.2015 № 811-ПП «Об утверждении методик, применяемых для расчета межбюджетных трансфертов из областного бюджета местным бюджетам, на 2016 год и плановый период 2017 и 2018 годов», руководствуясь статьями 27,</w:t>
      </w:r>
      <w:r w:rsidR="001E1B39">
        <w:t xml:space="preserve"> </w:t>
      </w:r>
      <w:r>
        <w:t>30 Устава Асбестовского городского округа</w:t>
      </w:r>
      <w:r w:rsidR="001E1B39">
        <w:t>, администрация Асбестовского городского округа</w:t>
      </w:r>
    </w:p>
    <w:p w:rsidR="00C25CC1" w:rsidRPr="001E1B39" w:rsidRDefault="00514DD1" w:rsidP="009A4132">
      <w:pPr>
        <w:pStyle w:val="a5"/>
        <w:rPr>
          <w:b/>
        </w:rPr>
      </w:pPr>
      <w:r w:rsidRPr="001E1B39">
        <w:rPr>
          <w:b/>
        </w:rPr>
        <w:t>ПОСТАНОВЛЯ</w:t>
      </w:r>
      <w:r w:rsidR="001E1B39" w:rsidRPr="001E1B39">
        <w:rPr>
          <w:b/>
        </w:rPr>
        <w:t>ЕТ</w:t>
      </w:r>
      <w:r w:rsidRPr="001E1B39">
        <w:rPr>
          <w:b/>
        </w:rPr>
        <w:t>:</w:t>
      </w:r>
    </w:p>
    <w:p w:rsidR="00D234FA" w:rsidRDefault="00C25CC1" w:rsidP="009A4132">
      <w:pPr>
        <w:pStyle w:val="a5"/>
      </w:pPr>
      <w:r w:rsidRPr="00F5245A">
        <w:t>1.</w:t>
      </w:r>
      <w:r w:rsidR="0020094F" w:rsidRPr="00F5245A">
        <w:t> </w:t>
      </w:r>
      <w:r w:rsidR="006031BF">
        <w:t>Утвердить:</w:t>
      </w:r>
    </w:p>
    <w:p w:rsidR="00C25CC1" w:rsidRPr="00F5245A" w:rsidRDefault="00D234FA" w:rsidP="009A4132">
      <w:pPr>
        <w:pStyle w:val="a5"/>
      </w:pPr>
      <w:r>
        <w:t>1)</w:t>
      </w:r>
      <w:r w:rsidR="00C25CC1" w:rsidRPr="00F5245A">
        <w:t xml:space="preserve"> нормативы </w:t>
      </w:r>
      <w:r w:rsidR="001E1B39">
        <w:t>денежных</w:t>
      </w:r>
      <w:r>
        <w:t xml:space="preserve"> </w:t>
      </w:r>
      <w:r w:rsidR="00D945FB">
        <w:t xml:space="preserve">затрат </w:t>
      </w:r>
      <w:r>
        <w:t xml:space="preserve">на </w:t>
      </w:r>
      <w:r w:rsidR="00C25CC1" w:rsidRPr="00F5245A">
        <w:t>капитальный ремонт</w:t>
      </w:r>
      <w:r>
        <w:t xml:space="preserve">, ремонт и содержание автомобильных дорог местного </w:t>
      </w:r>
      <w:r w:rsidR="009B544A">
        <w:t>значения</w:t>
      </w:r>
      <w:r w:rsidR="001E1B39">
        <w:t xml:space="preserve"> на территории</w:t>
      </w:r>
      <w:r w:rsidR="00C25CC1" w:rsidRPr="00F5245A">
        <w:t xml:space="preserve"> </w:t>
      </w:r>
      <w:r>
        <w:t xml:space="preserve">Асбестовского городского округа </w:t>
      </w:r>
      <w:r w:rsidR="00C25CC1" w:rsidRPr="00F5245A">
        <w:t>V категории в ценах 20</w:t>
      </w:r>
      <w:r w:rsidR="00C50D4C" w:rsidRPr="00F5245A">
        <w:t>1</w:t>
      </w:r>
      <w:r>
        <w:t>7 года в размере</w:t>
      </w:r>
      <w:r w:rsidR="00C25CC1" w:rsidRPr="00F5245A">
        <w:t>:</w:t>
      </w:r>
    </w:p>
    <w:p w:rsidR="00C25CC1" w:rsidRPr="00F5245A" w:rsidRDefault="00D234FA" w:rsidP="006D1DC5">
      <w:pPr>
        <w:pStyle w:val="TimesNewRoman"/>
        <w:ind w:firstLine="709"/>
        <w:jc w:val="left"/>
      </w:pPr>
      <w:r>
        <w:t>а)</w:t>
      </w:r>
      <w:r w:rsidR="00535040">
        <w:t xml:space="preserve"> </w:t>
      </w:r>
      <w:r>
        <w:t>на содержание автомобильных дорог</w:t>
      </w:r>
      <w:r w:rsidR="00535040">
        <w:t xml:space="preserve"> </w:t>
      </w:r>
      <w:r>
        <w:t xml:space="preserve">- </w:t>
      </w:r>
      <w:r w:rsidR="006D1DC5">
        <w:t> </w:t>
      </w:r>
      <w:r w:rsidR="0069787B">
        <w:t>664,6</w:t>
      </w:r>
      <w:r w:rsidR="0020094F" w:rsidRPr="00F5245A">
        <w:t> </w:t>
      </w:r>
      <w:r w:rsidR="00C25CC1" w:rsidRPr="00F5245A">
        <w:t>тыс. рублей/км;</w:t>
      </w:r>
    </w:p>
    <w:p w:rsidR="00535040" w:rsidRDefault="00535040" w:rsidP="006D1DC5">
      <w:pPr>
        <w:pStyle w:val="TimesNewRoman"/>
        <w:ind w:firstLine="709"/>
        <w:jc w:val="left"/>
      </w:pPr>
      <w:r>
        <w:t>б) на ремонт</w:t>
      </w:r>
      <w:r w:rsidR="006D1DC5">
        <w:t> </w:t>
      </w:r>
      <w:r>
        <w:t>автомобильных дорог</w:t>
      </w:r>
      <w:r w:rsidRPr="00F5245A">
        <w:t xml:space="preserve"> </w:t>
      </w:r>
      <w:r>
        <w:t xml:space="preserve"> - </w:t>
      </w:r>
      <w:r w:rsidR="0020094F" w:rsidRPr="00F5245A">
        <w:t>4 750 </w:t>
      </w:r>
      <w:r w:rsidR="00C25CC1" w:rsidRPr="00F5245A">
        <w:t>тыс. рублей/км</w:t>
      </w:r>
      <w:r>
        <w:t>;</w:t>
      </w:r>
    </w:p>
    <w:p w:rsidR="00C25CC1" w:rsidRPr="00F5245A" w:rsidRDefault="00535040" w:rsidP="006D1DC5">
      <w:pPr>
        <w:pStyle w:val="TimesNewRoman"/>
        <w:ind w:firstLine="709"/>
        <w:jc w:val="left"/>
      </w:pPr>
      <w:r>
        <w:t>в) на капитальный ремонт</w:t>
      </w:r>
      <w:r w:rsidR="006D1DC5">
        <w:t> </w:t>
      </w:r>
      <w:r>
        <w:t>автомобильных дорог -  </w:t>
      </w:r>
      <w:r w:rsidR="0020094F" w:rsidRPr="00F5245A">
        <w:t>13 910 </w:t>
      </w:r>
      <w:r w:rsidR="00C25CC1" w:rsidRPr="00F5245A">
        <w:t>тыс. рублей/км</w:t>
      </w:r>
      <w:r w:rsidR="001E1B39">
        <w:t>;</w:t>
      </w:r>
    </w:p>
    <w:p w:rsidR="00D234FA" w:rsidRDefault="00C25CC1" w:rsidP="009A4132">
      <w:pPr>
        <w:pStyle w:val="a5"/>
      </w:pPr>
      <w:r w:rsidRPr="00F5245A">
        <w:t>2</w:t>
      </w:r>
      <w:r w:rsidR="00D234FA">
        <w:t>)</w:t>
      </w:r>
      <w:r w:rsidR="0020094F" w:rsidRPr="00F5245A">
        <w:t> </w:t>
      </w:r>
      <w:r w:rsidRPr="00F5245A">
        <w:t xml:space="preserve">Правила расчета </w:t>
      </w:r>
      <w:r w:rsidR="00D234FA">
        <w:t xml:space="preserve">размера ассигнований </w:t>
      </w:r>
      <w:r w:rsidRPr="00F5245A">
        <w:t>бюджета</w:t>
      </w:r>
      <w:r w:rsidR="0020094F" w:rsidRPr="00F5245A">
        <w:t xml:space="preserve"> Асбестовского городского округа</w:t>
      </w:r>
      <w:r w:rsidR="00D234FA">
        <w:t xml:space="preserve"> на капитальный ремонт</w:t>
      </w:r>
      <w:r w:rsidRPr="00F5245A">
        <w:t>,</w:t>
      </w:r>
      <w:r w:rsidR="00D234FA">
        <w:t xml:space="preserve"> ремонт и содержание автомобильных дорог местного значения Асбестовского городского округа (прилагаются).</w:t>
      </w:r>
    </w:p>
    <w:p w:rsidR="006031BF" w:rsidRDefault="006031BF" w:rsidP="009A4132">
      <w:pPr>
        <w:pStyle w:val="a5"/>
      </w:pPr>
      <w:r>
        <w:t>2. Установить, что финансовое обеспечение реализации настоящего постановления осуществляется в пределах бюджетных ассигнований, определенных в установленном порядке на реализацию мероприятий по проведению капитального ремонта, ремонта и содержанию автомобильных дорог местного значения на территории Асбестовского городского округа и правил расчета размера ассигнований бюджета Асбестовского городского округа за счет средств дорожного фонда Асбестовского городского округа.</w:t>
      </w:r>
    </w:p>
    <w:p w:rsidR="0020094F" w:rsidRPr="00F5245A" w:rsidRDefault="006031BF" w:rsidP="009A4132">
      <w:pPr>
        <w:pStyle w:val="a5"/>
      </w:pPr>
      <w:r>
        <w:lastRenderedPageBreak/>
        <w:t>3</w:t>
      </w:r>
      <w:r w:rsidR="0020094F" w:rsidRPr="00F5245A">
        <w:t xml:space="preserve">. Настоящее постановление опубликовать в специальном выпуске </w:t>
      </w:r>
      <w:r w:rsidR="00F80A55">
        <w:t xml:space="preserve">газеты «Асбестовский рабочий» </w:t>
      </w:r>
      <w:r w:rsidR="0020094F" w:rsidRPr="00F5245A">
        <w:t xml:space="preserve">«Муниципальный вестник» и разместить на официальном сайте администрации Асбестовского городского округа </w:t>
      </w:r>
      <w:r w:rsidR="00F80A55">
        <w:br/>
      </w:r>
      <w:r w:rsidR="0020094F" w:rsidRPr="00F5245A">
        <w:t>в информационно-телекоммуникационной сети Интернет (www.asbestadm.ru).</w:t>
      </w:r>
    </w:p>
    <w:p w:rsidR="0020094F" w:rsidRPr="00F5245A" w:rsidRDefault="009E5E74" w:rsidP="009A4132">
      <w:pPr>
        <w:pStyle w:val="a5"/>
      </w:pPr>
      <w:r>
        <w:t>4</w:t>
      </w:r>
      <w:r w:rsidR="0020094F" w:rsidRPr="00F5245A">
        <w:t xml:space="preserve">. Контроль за исполнением настоящего постановления возложить на Первого заместителя главы администрации Асбестовского городского округа </w:t>
      </w:r>
      <w:r w:rsidR="0020094F" w:rsidRPr="00F5245A">
        <w:br/>
        <w:t>Л.И. Кирьянову.</w:t>
      </w:r>
    </w:p>
    <w:p w:rsidR="00653836" w:rsidRPr="00F5245A" w:rsidRDefault="00653836" w:rsidP="0065383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3836" w:rsidRPr="00F5245A" w:rsidRDefault="00653836" w:rsidP="00653836">
      <w:pPr>
        <w:pStyle w:val="ConsPlusNormal"/>
        <w:jc w:val="right"/>
        <w:rPr>
          <w:rFonts w:ascii="Times New Roman" w:hAnsi="Times New Roman" w:cs="Times New Roman"/>
          <w:color w:val="000000"/>
          <w:sz w:val="26"/>
          <w:szCs w:val="26"/>
        </w:rPr>
      </w:pPr>
    </w:p>
    <w:p w:rsidR="00653836" w:rsidRPr="00CF4272" w:rsidRDefault="00653836" w:rsidP="0065383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F4272">
        <w:rPr>
          <w:rFonts w:ascii="Times New Roman" w:hAnsi="Times New Roman" w:cs="Times New Roman"/>
          <w:color w:val="000000"/>
          <w:sz w:val="28"/>
          <w:szCs w:val="28"/>
        </w:rPr>
        <w:t>Глава</w:t>
      </w:r>
    </w:p>
    <w:p w:rsidR="00653836" w:rsidRPr="00CF4272" w:rsidRDefault="00653836" w:rsidP="00653836">
      <w:pPr>
        <w:pStyle w:val="ConsPlusNormal"/>
        <w:rPr>
          <w:rFonts w:ascii="Times New Roman" w:hAnsi="Times New Roman" w:cs="Times New Roman"/>
          <w:color w:val="000000"/>
          <w:sz w:val="28"/>
          <w:szCs w:val="28"/>
        </w:rPr>
      </w:pPr>
      <w:r w:rsidRPr="00CF4272">
        <w:rPr>
          <w:rFonts w:ascii="Times New Roman" w:hAnsi="Times New Roman" w:cs="Times New Roman"/>
          <w:color w:val="000000"/>
          <w:sz w:val="28"/>
          <w:szCs w:val="28"/>
        </w:rPr>
        <w:t>Асбестовского городского округа</w:t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="00CF4272">
        <w:rPr>
          <w:rFonts w:ascii="Times New Roman" w:hAnsi="Times New Roman" w:cs="Times New Roman"/>
          <w:color w:val="000000"/>
          <w:sz w:val="28"/>
          <w:szCs w:val="28"/>
        </w:rPr>
        <w:t xml:space="preserve">     </w:t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ab/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         </w:t>
      </w:r>
      <w:r w:rsidR="00CF4272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>Н.Р.</w:t>
      </w:r>
      <w:r w:rsidR="001E1B3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CF4272">
        <w:rPr>
          <w:rFonts w:ascii="Times New Roman" w:hAnsi="Times New Roman" w:cs="Times New Roman"/>
          <w:color w:val="000000"/>
          <w:sz w:val="28"/>
          <w:szCs w:val="28"/>
        </w:rPr>
        <w:t>Тихонова</w:t>
      </w:r>
    </w:p>
    <w:p w:rsidR="006D1DC5" w:rsidRPr="00CF4272" w:rsidRDefault="006D1DC5">
      <w:pPr>
        <w:rPr>
          <w:rFonts w:ascii="Times New Roman" w:eastAsia="Times New Roman" w:hAnsi="Times New Roman" w:cs="Calibri"/>
          <w:color w:val="000000"/>
          <w:sz w:val="28"/>
          <w:szCs w:val="28"/>
          <w:lang w:eastAsia="ru-RU"/>
        </w:rPr>
      </w:pPr>
      <w:r w:rsidRPr="00CF4272">
        <w:rPr>
          <w:rFonts w:ascii="Times New Roman" w:hAnsi="Times New Roman"/>
          <w:color w:val="000000"/>
          <w:sz w:val="28"/>
          <w:szCs w:val="28"/>
        </w:rPr>
        <w:br w:type="page"/>
      </w:r>
    </w:p>
    <w:p w:rsidR="00C25CC1" w:rsidRPr="00C25CC1" w:rsidRDefault="00C25CC1" w:rsidP="00653836">
      <w:pPr>
        <w:pStyle w:val="8"/>
      </w:pPr>
      <w:r w:rsidRPr="00C25CC1">
        <w:lastRenderedPageBreak/>
        <w:t>У</w:t>
      </w:r>
      <w:r w:rsidR="00F80A55">
        <w:t>ТВЕРЖДЕНЫ</w:t>
      </w:r>
    </w:p>
    <w:p w:rsidR="00C25CC1" w:rsidRPr="00C25CC1" w:rsidRDefault="00F80A55" w:rsidP="00653836">
      <w:pPr>
        <w:pStyle w:val="8"/>
      </w:pPr>
      <w:r>
        <w:t>п</w:t>
      </w:r>
      <w:r w:rsidR="00C25CC1" w:rsidRPr="00C25CC1">
        <w:t xml:space="preserve">остановлением </w:t>
      </w:r>
      <w:r w:rsidR="00653836">
        <w:t>администрации</w:t>
      </w:r>
    </w:p>
    <w:p w:rsidR="00C25CC1" w:rsidRPr="00C25CC1" w:rsidRDefault="00653836" w:rsidP="00653836">
      <w:pPr>
        <w:pStyle w:val="8"/>
      </w:pPr>
      <w:r>
        <w:t>Асбестовского городского округа</w:t>
      </w:r>
    </w:p>
    <w:p w:rsidR="00C25CC1" w:rsidRPr="00C25CC1" w:rsidRDefault="00C25CC1" w:rsidP="00653836">
      <w:pPr>
        <w:pStyle w:val="8"/>
      </w:pPr>
      <w:r w:rsidRPr="00C25CC1">
        <w:t xml:space="preserve">от </w:t>
      </w:r>
      <w:r w:rsidR="00653836">
        <w:t>0</w:t>
      </w:r>
      <w:r w:rsidR="000B1650">
        <w:t>7</w:t>
      </w:r>
      <w:r w:rsidR="00F80A55">
        <w:t>.1</w:t>
      </w:r>
      <w:r w:rsidR="000B1650">
        <w:t>2</w:t>
      </w:r>
      <w:r w:rsidR="00F80A55">
        <w:t>.</w:t>
      </w:r>
      <w:r w:rsidRPr="00C25CC1">
        <w:t>20</w:t>
      </w:r>
      <w:r w:rsidR="00653836">
        <w:t>1</w:t>
      </w:r>
      <w:r w:rsidRPr="00C25CC1">
        <w:t xml:space="preserve">7 </w:t>
      </w:r>
      <w:r w:rsidR="00653836">
        <w:t>№</w:t>
      </w:r>
      <w:r w:rsidRPr="00C25CC1">
        <w:t xml:space="preserve"> </w:t>
      </w:r>
      <w:r w:rsidR="000B1650">
        <w:t>745</w:t>
      </w:r>
      <w:r w:rsidRPr="00C25CC1">
        <w:t>-П</w:t>
      </w:r>
      <w:r w:rsidR="00653836">
        <w:t>А</w:t>
      </w:r>
    </w:p>
    <w:p w:rsidR="00C25CC1" w:rsidRDefault="00C25CC1" w:rsidP="009A4132">
      <w:pPr>
        <w:pStyle w:val="a5"/>
      </w:pPr>
    </w:p>
    <w:p w:rsidR="00DD1296" w:rsidRDefault="00DD1296" w:rsidP="00146D30">
      <w:pPr>
        <w:pStyle w:val="a5"/>
        <w:jc w:val="center"/>
      </w:pPr>
    </w:p>
    <w:p w:rsidR="00C25CC1" w:rsidRDefault="00146D30" w:rsidP="00146D30">
      <w:pPr>
        <w:pStyle w:val="a5"/>
        <w:jc w:val="center"/>
      </w:pPr>
      <w:bookmarkStart w:id="0" w:name="P40"/>
      <w:bookmarkEnd w:id="0"/>
      <w:r w:rsidRPr="00F5245A">
        <w:t xml:space="preserve">Правила расчета </w:t>
      </w:r>
      <w:r>
        <w:t xml:space="preserve">размера ассигнований </w:t>
      </w:r>
      <w:r w:rsidRPr="00F5245A">
        <w:t>бюджета Асбестовского городского округа</w:t>
      </w:r>
      <w:r>
        <w:t xml:space="preserve"> на капитальный ремонт</w:t>
      </w:r>
      <w:r w:rsidRPr="00F5245A">
        <w:t>,</w:t>
      </w:r>
      <w:r>
        <w:t xml:space="preserve"> ремонт и содержание автомобильных дорог местного значения Асбестовского городского округа</w:t>
      </w:r>
    </w:p>
    <w:p w:rsidR="00146D30" w:rsidRPr="00C25CC1" w:rsidRDefault="00146D30" w:rsidP="009A4132">
      <w:pPr>
        <w:pStyle w:val="a5"/>
      </w:pPr>
    </w:p>
    <w:p w:rsidR="00C25CC1" w:rsidRPr="00C25CC1" w:rsidRDefault="00C25CC1" w:rsidP="009A4132">
      <w:pPr>
        <w:pStyle w:val="a5"/>
      </w:pPr>
      <w:r w:rsidRPr="00C25CC1">
        <w:t>1.</w:t>
      </w:r>
      <w:r w:rsidR="00661770">
        <w:t> </w:t>
      </w:r>
      <w:r w:rsidRPr="00C25CC1">
        <w:t xml:space="preserve">Нормативы денежных затрат применяются для определения размера ассигнований из </w:t>
      </w:r>
      <w:r w:rsidR="00661770" w:rsidRPr="00653836">
        <w:rPr>
          <w:sz w:val="26"/>
          <w:szCs w:val="26"/>
        </w:rPr>
        <w:t>бюджета Асбестовского городского округа</w:t>
      </w:r>
      <w:r w:rsidRPr="00C25CC1">
        <w:t xml:space="preserve">, предусматриваемых на содержание, ремонт и капитальный ремонт автомобильных дорог </w:t>
      </w:r>
      <w:r w:rsidR="00661770" w:rsidRPr="00653836">
        <w:rPr>
          <w:sz w:val="26"/>
          <w:szCs w:val="26"/>
        </w:rPr>
        <w:t xml:space="preserve">местного </w:t>
      </w:r>
      <w:r w:rsidR="009B544A">
        <w:rPr>
          <w:sz w:val="26"/>
          <w:szCs w:val="26"/>
        </w:rPr>
        <w:t>значения</w:t>
      </w:r>
      <w:r w:rsidRPr="00C25CC1">
        <w:t>.</w:t>
      </w:r>
    </w:p>
    <w:p w:rsidR="00C25CC1" w:rsidRPr="00C25CC1" w:rsidRDefault="00C25CC1" w:rsidP="009A4132">
      <w:pPr>
        <w:pStyle w:val="a5"/>
      </w:pPr>
      <w:r w:rsidRPr="00C25CC1">
        <w:t>2.</w:t>
      </w:r>
      <w:r w:rsidR="00661770">
        <w:t> </w:t>
      </w:r>
      <w:r w:rsidRPr="00C25CC1">
        <w:t>В</w:t>
      </w:r>
      <w:r w:rsidR="00661770">
        <w:t xml:space="preserve"> </w:t>
      </w:r>
      <w:r w:rsidRPr="00C25CC1">
        <w:t>зависимости</w:t>
      </w:r>
      <w:r w:rsidR="00661770">
        <w:t xml:space="preserve"> </w:t>
      </w:r>
      <w:r w:rsidRPr="00C25CC1">
        <w:t>от</w:t>
      </w:r>
      <w:r w:rsidR="00661770">
        <w:t xml:space="preserve"> </w:t>
      </w:r>
      <w:r w:rsidRPr="00C25CC1">
        <w:t>категории</w:t>
      </w:r>
      <w:r w:rsidR="00661770">
        <w:t xml:space="preserve"> </w:t>
      </w:r>
      <w:r w:rsidRPr="00C25CC1">
        <w:t>автомобильной</w:t>
      </w:r>
      <w:r w:rsidR="00661770">
        <w:t xml:space="preserve"> </w:t>
      </w:r>
      <w:r w:rsidRPr="00C25CC1">
        <w:t>дороги</w:t>
      </w:r>
      <w:r w:rsidR="00661770">
        <w:t xml:space="preserve"> </w:t>
      </w:r>
      <w:r w:rsidR="00600426">
        <w:t>местного</w:t>
      </w:r>
      <w:r w:rsidRPr="00C25CC1">
        <w:t xml:space="preserve"> значения и индекса-дефлятора на соответствующий год</w:t>
      </w:r>
      <w:r w:rsidR="00661770">
        <w:t xml:space="preserve"> </w:t>
      </w:r>
      <w:r w:rsidRPr="00C25CC1">
        <w:t xml:space="preserve">применительно к каждой автомобильной дороге </w:t>
      </w:r>
      <w:r w:rsidR="00600426">
        <w:t>местного</w:t>
      </w:r>
      <w:r w:rsidRPr="00C25CC1">
        <w:t xml:space="preserve"> значения</w:t>
      </w:r>
      <w:r w:rsidR="00661770">
        <w:t xml:space="preserve"> </w:t>
      </w:r>
      <w:r w:rsidRPr="00C25CC1">
        <w:t>определяются приведенные нормативы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кап.  рем.</m:t>
            </m:r>
          </m:sub>
        </m:sSub>
      </m:oMath>
      <w:r w:rsidRPr="00C25CC1">
        <w:t>,</w:t>
      </w:r>
      <w:r w:rsidR="00661770">
        <w:t xml:space="preserve">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рем.</m:t>
            </m:r>
          </m:sub>
        </m:sSub>
      </m:oMath>
      <w:r w:rsidR="000A16FD">
        <w:t xml:space="preserve">,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сод.</m:t>
            </m:r>
          </m:sub>
        </m:sSub>
      </m:oMath>
      <w:r w:rsidR="000A16FD">
        <w:t>)</w:t>
      </w:r>
      <w:r w:rsidRPr="00C25CC1">
        <w:t>, рассчитываемые по формуле:</w:t>
      </w:r>
    </w:p>
    <w:p w:rsidR="002B2029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</m:t>
            </m:r>
          </m:sub>
        </m:sSub>
      </m:oMath>
      <w:r w:rsidR="002B2029">
        <w:t xml:space="preserve"> =Н ×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деф.</m:t>
            </m:r>
          </m:sub>
        </m:sSub>
      </m:oMath>
      <w:r w:rsidR="002B2029">
        <w:t xml:space="preserve"> ×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кат.</m:t>
            </m:r>
          </m:sub>
        </m:sSub>
      </m:oMath>
      <w:r w:rsidR="00146D30">
        <w:t>,</w:t>
      </w:r>
    </w:p>
    <w:p w:rsidR="00C25CC1" w:rsidRPr="00C25CC1" w:rsidRDefault="00C25CC1" w:rsidP="009A4132">
      <w:pPr>
        <w:pStyle w:val="a5"/>
      </w:pPr>
      <w:r w:rsidRPr="00C25CC1">
        <w:t>где:</w:t>
      </w:r>
    </w:p>
    <w:p w:rsidR="00C25CC1" w:rsidRPr="002B2029" w:rsidRDefault="00C25CC1" w:rsidP="009A4132">
      <w:pPr>
        <w:pStyle w:val="a5"/>
      </w:pPr>
      <w:r w:rsidRPr="00C25CC1">
        <w:t xml:space="preserve">Н - </w:t>
      </w:r>
      <w:r w:rsidR="002B2029">
        <w:t xml:space="preserve">установленный норматив денежных затрат на </w:t>
      </w:r>
      <w:r w:rsidRPr="002B2029">
        <w:t>содержание,</w:t>
      </w:r>
      <w:r w:rsidR="002B2029">
        <w:t xml:space="preserve"> ремонт и </w:t>
      </w:r>
      <w:r w:rsidRPr="002B2029">
        <w:t xml:space="preserve">капитальный  ремонт  автомобильных  дорог </w:t>
      </w:r>
      <w:r w:rsidR="002B2029" w:rsidRPr="00653836">
        <w:rPr>
          <w:sz w:val="26"/>
          <w:szCs w:val="26"/>
        </w:rPr>
        <w:t xml:space="preserve">местного значения </w:t>
      </w:r>
      <w:r w:rsidRPr="002B2029">
        <w:t>V</w:t>
      </w:r>
      <w:r w:rsidR="002B2029">
        <w:t> </w:t>
      </w:r>
      <w:r w:rsidRPr="002B2029">
        <w:t>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деф.</m:t>
            </m:r>
          </m:sub>
        </m:sSub>
      </m:oMath>
      <w:r w:rsidR="00C25CC1" w:rsidRPr="00C25CC1">
        <w:t xml:space="preserve"> - индекс-дефлятор инвестиций в основной капитал за счет</w:t>
      </w:r>
      <w:r w:rsidR="002B2029">
        <w:t xml:space="preserve"> </w:t>
      </w:r>
      <w:r w:rsidR="00C25CC1" w:rsidRPr="00C25CC1">
        <w:t>всех  источников финансирования в части капитального ремонта и</w:t>
      </w:r>
      <w:r w:rsidR="007E7DF7">
        <w:t xml:space="preserve"> </w:t>
      </w:r>
      <w:r w:rsidR="00C25CC1" w:rsidRPr="00C25CC1">
        <w:t xml:space="preserve">ремонта автомобильных дорог </w:t>
      </w:r>
      <w:r w:rsidR="00600426">
        <w:t>местного</w:t>
      </w:r>
      <w:r w:rsidR="00C25CC1" w:rsidRPr="00C25CC1">
        <w:t xml:space="preserve"> значения или</w:t>
      </w:r>
      <w:r w:rsidR="007E7DF7">
        <w:t xml:space="preserve"> </w:t>
      </w:r>
      <w:r w:rsidR="00C25CC1" w:rsidRPr="00C25CC1">
        <w:t>индекс-дефлятор потребительских цен в части содержания</w:t>
      </w:r>
      <w:r w:rsidR="007E7DF7">
        <w:t xml:space="preserve"> </w:t>
      </w:r>
      <w:r w:rsidR="00C25CC1" w:rsidRPr="00C25CC1">
        <w:t>автомобильных дорог</w:t>
      </w:r>
      <w:r w:rsidR="007E7DF7">
        <w:t xml:space="preserve"> мест</w:t>
      </w:r>
      <w:r w:rsidR="00C25CC1" w:rsidRPr="00C25CC1">
        <w:t>ного значения на год планирования</w:t>
      </w:r>
      <w:r w:rsidR="007E7DF7">
        <w:t xml:space="preserve"> </w:t>
      </w:r>
      <w:r w:rsidR="00C25CC1" w:rsidRPr="00C25CC1">
        <w:t>(при расчете на период более одного года - произведение</w:t>
      </w:r>
      <w:r w:rsidR="007E7DF7">
        <w:t xml:space="preserve"> </w:t>
      </w:r>
      <w:r w:rsidR="00C25CC1" w:rsidRPr="00C25CC1">
        <w:t>индексов-дефляторов на соответствующие годы), установленные</w:t>
      </w:r>
      <w:r w:rsidR="007E7DF7">
        <w:t xml:space="preserve"> </w:t>
      </w:r>
      <w:r w:rsidR="00C25CC1" w:rsidRPr="00C25CC1">
        <w:t>Министерством экономики и труда Свердловской области для прогноза</w:t>
      </w:r>
      <w:r w:rsidR="007E7DF7">
        <w:t xml:space="preserve"> </w:t>
      </w:r>
      <w:r w:rsidR="00C25CC1" w:rsidRPr="00C25CC1">
        <w:t>социально-экономического развития и учитываемые при формировании</w:t>
      </w:r>
      <w:r w:rsidR="007E7DF7">
        <w:t xml:space="preserve"> </w:t>
      </w:r>
      <w:r w:rsidR="00C25CC1" w:rsidRPr="00C25CC1">
        <w:t xml:space="preserve">бюджета </w:t>
      </w:r>
      <w:r w:rsidR="0074693E">
        <w:t>Асбестовского городского</w:t>
      </w:r>
      <w:r w:rsidR="00E303BF">
        <w:t xml:space="preserve"> </w:t>
      </w:r>
      <w:r w:rsidR="00C25CC1" w:rsidRPr="00C25CC1">
        <w:t>на соответствующий финансовый год;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К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кат.</m:t>
            </m:r>
          </m:sub>
        </m:sSub>
      </m:oMath>
      <w:r w:rsidR="00C25CC1" w:rsidRPr="00C25CC1">
        <w:t xml:space="preserve"> - коэффициент, учитывающий дифференциацию стоимости</w:t>
      </w:r>
      <w:r w:rsidR="0074693E">
        <w:t xml:space="preserve"> </w:t>
      </w:r>
      <w:r w:rsidR="00C25CC1" w:rsidRPr="00C25CC1">
        <w:t xml:space="preserve">работ по содержанию и ремонту автомобильных дорог </w:t>
      </w:r>
      <w:r w:rsidR="00600426">
        <w:t>местного</w:t>
      </w:r>
      <w:r w:rsidR="0074693E">
        <w:t xml:space="preserve"> </w:t>
      </w:r>
      <w:r w:rsidR="00C25CC1" w:rsidRPr="00C25CC1">
        <w:t xml:space="preserve">значения по соответствующим категориям, согласно </w:t>
      </w:r>
      <w:r w:rsidR="00C25CC1" w:rsidRPr="00E303BF">
        <w:t>таблице 1</w:t>
      </w:r>
      <w:r w:rsidR="00C25CC1" w:rsidRPr="00C25CC1">
        <w:t>.</w:t>
      </w:r>
    </w:p>
    <w:p w:rsidR="00E303BF" w:rsidRDefault="00E303BF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br w:type="page"/>
      </w:r>
    </w:p>
    <w:p w:rsidR="00C25CC1" w:rsidRPr="00C25CC1" w:rsidRDefault="00C25CC1" w:rsidP="009A4132">
      <w:pPr>
        <w:pStyle w:val="a5"/>
      </w:pPr>
    </w:p>
    <w:p w:rsidR="00C25CC1" w:rsidRDefault="00C25CC1" w:rsidP="00D007CE">
      <w:pPr>
        <w:pStyle w:val="a5"/>
        <w:jc w:val="right"/>
      </w:pPr>
      <w:r w:rsidRPr="00C25CC1">
        <w:t>Таблица 1</w:t>
      </w:r>
    </w:p>
    <w:p w:rsidR="00C61FC6" w:rsidRPr="00C25CC1" w:rsidRDefault="00C61FC6" w:rsidP="009A4132">
      <w:pPr>
        <w:pStyle w:val="a5"/>
      </w:pPr>
    </w:p>
    <w:p w:rsidR="00C25CC1" w:rsidRPr="00C25CC1" w:rsidRDefault="00E303BF" w:rsidP="00D007CE">
      <w:pPr>
        <w:pStyle w:val="2"/>
      </w:pPr>
      <w:r>
        <w:t>Коэффициенты учитывающие дифференциацию стоимости работ по содержанию</w:t>
      </w:r>
      <w:r w:rsidR="001B78AC">
        <w:t>,</w:t>
      </w:r>
      <w:r>
        <w:t xml:space="preserve"> ремонту и капитальному ремонту автомобильных дорог местного значения по соответствующим категориям</w:t>
      </w:r>
    </w:p>
    <w:p w:rsidR="00C25CC1" w:rsidRPr="00C25CC1" w:rsidRDefault="00C25CC1" w:rsidP="009A4132">
      <w:pPr>
        <w:pStyle w:val="a5"/>
      </w:pPr>
      <w:bookmarkStart w:id="1" w:name="P84"/>
      <w:bookmarkEnd w:id="1"/>
    </w:p>
    <w:tbl>
      <w:tblPr>
        <w:tblW w:w="9356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696"/>
        <w:gridCol w:w="1332"/>
        <w:gridCol w:w="1332"/>
        <w:gridCol w:w="1332"/>
        <w:gridCol w:w="1332"/>
        <w:gridCol w:w="1332"/>
      </w:tblGrid>
      <w:tr w:rsidR="00C25CC1" w:rsidRPr="00C25CC1" w:rsidTr="007768E4">
        <w:trPr>
          <w:trHeight w:val="240"/>
          <w:jc w:val="center"/>
        </w:trPr>
        <w:tc>
          <w:tcPr>
            <w:tcW w:w="2875" w:type="dxa"/>
            <w:vMerge w:val="restart"/>
            <w:vAlign w:val="center"/>
          </w:tcPr>
          <w:p w:rsidR="00C25CC1" w:rsidRPr="00C25CC1" w:rsidRDefault="00C25CC1" w:rsidP="00E303BF">
            <w:pPr>
              <w:pStyle w:val="TimesNewRoman"/>
            </w:pPr>
            <w:r w:rsidRPr="00C25CC1">
              <w:t>Наименование</w:t>
            </w:r>
          </w:p>
        </w:tc>
        <w:tc>
          <w:tcPr>
            <w:tcW w:w="1418" w:type="dxa"/>
            <w:gridSpan w:val="5"/>
          </w:tcPr>
          <w:p w:rsidR="00C25CC1" w:rsidRPr="00C25CC1" w:rsidRDefault="00C25CC1" w:rsidP="009A4132">
            <w:pPr>
              <w:pStyle w:val="a5"/>
            </w:pPr>
            <w:r w:rsidRPr="00C25CC1">
              <w:t xml:space="preserve">Категория автомобильных дорог </w:t>
            </w:r>
            <w:r w:rsidR="00F5245A">
              <w:t>мест</w:t>
            </w:r>
            <w:r w:rsidRPr="00C25CC1">
              <w:t>ного значения</w:t>
            </w:r>
          </w:p>
        </w:tc>
      </w:tr>
      <w:tr w:rsidR="00C25CC1" w:rsidRPr="00C25CC1" w:rsidTr="007768E4">
        <w:trPr>
          <w:jc w:val="center"/>
        </w:trPr>
        <w:tc>
          <w:tcPr>
            <w:tcW w:w="2875" w:type="dxa"/>
            <w:vMerge/>
            <w:tcBorders>
              <w:top w:val="nil"/>
            </w:tcBorders>
          </w:tcPr>
          <w:p w:rsidR="00C25CC1" w:rsidRPr="00C25CC1" w:rsidRDefault="00C25CC1" w:rsidP="00E303BF">
            <w:pPr>
              <w:pStyle w:val="TimesNewRoman"/>
            </w:pP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565E8B">
            <w:pPr>
              <w:pStyle w:val="TimesNewRoman"/>
            </w:pPr>
            <w:r w:rsidRPr="00C25CC1">
              <w:t>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565E8B">
            <w:pPr>
              <w:pStyle w:val="TimesNewRoman"/>
            </w:pPr>
            <w:r w:rsidRPr="00C25CC1">
              <w:t>II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565E8B">
            <w:pPr>
              <w:pStyle w:val="TimesNewRoman"/>
            </w:pPr>
            <w:r w:rsidRPr="00C25CC1">
              <w:t>III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565E8B">
            <w:pPr>
              <w:pStyle w:val="TimesNewRoman"/>
            </w:pPr>
            <w:r w:rsidRPr="00C25CC1">
              <w:t>IV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565E8B">
            <w:pPr>
              <w:pStyle w:val="TimesNewRoman"/>
            </w:pPr>
            <w:r w:rsidRPr="00C25CC1">
              <w:t>V</w:t>
            </w:r>
          </w:p>
        </w:tc>
      </w:tr>
      <w:tr w:rsidR="00C25CC1" w:rsidRPr="00C25CC1" w:rsidTr="007768E4">
        <w:trPr>
          <w:trHeight w:val="240"/>
          <w:jc w:val="center"/>
        </w:trPr>
        <w:tc>
          <w:tcPr>
            <w:tcW w:w="2875" w:type="dxa"/>
            <w:tcBorders>
              <w:top w:val="nil"/>
            </w:tcBorders>
            <w:vAlign w:val="center"/>
          </w:tcPr>
          <w:p w:rsidR="00C25CC1" w:rsidRPr="00C25CC1" w:rsidRDefault="00C25CC1" w:rsidP="00E303BF">
            <w:pPr>
              <w:pStyle w:val="TimesNewRoman"/>
              <w:jc w:val="left"/>
            </w:pPr>
            <w:r w:rsidRPr="00C25CC1">
              <w:t xml:space="preserve">Содержание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2,03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1,28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1,14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1,05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</w:t>
            </w:r>
          </w:p>
        </w:tc>
      </w:tr>
      <w:tr w:rsidR="00C25CC1" w:rsidRPr="00C25CC1" w:rsidTr="007768E4">
        <w:trPr>
          <w:trHeight w:val="240"/>
          <w:jc w:val="center"/>
        </w:trPr>
        <w:tc>
          <w:tcPr>
            <w:tcW w:w="2875" w:type="dxa"/>
            <w:tcBorders>
              <w:top w:val="nil"/>
            </w:tcBorders>
            <w:vAlign w:val="center"/>
          </w:tcPr>
          <w:p w:rsidR="00C25CC1" w:rsidRPr="00C25CC1" w:rsidRDefault="00C25CC1" w:rsidP="00E303BF">
            <w:pPr>
              <w:pStyle w:val="TimesNewRoman"/>
              <w:jc w:val="left"/>
            </w:pPr>
            <w:r w:rsidRPr="00C25CC1">
              <w:t xml:space="preserve">Ремонт 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2,91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1,52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1,46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1,37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</w:t>
            </w:r>
          </w:p>
        </w:tc>
      </w:tr>
      <w:tr w:rsidR="00C25CC1" w:rsidRPr="00C25CC1" w:rsidTr="007768E4">
        <w:trPr>
          <w:trHeight w:val="240"/>
          <w:jc w:val="center"/>
        </w:trPr>
        <w:tc>
          <w:tcPr>
            <w:tcW w:w="2875" w:type="dxa"/>
            <w:tcBorders>
              <w:top w:val="nil"/>
            </w:tcBorders>
            <w:vAlign w:val="center"/>
          </w:tcPr>
          <w:p w:rsidR="00C25CC1" w:rsidRPr="00C25CC1" w:rsidRDefault="00C25CC1" w:rsidP="00E303BF">
            <w:pPr>
              <w:pStyle w:val="TimesNewRoman"/>
              <w:jc w:val="left"/>
            </w:pPr>
            <w:r w:rsidRPr="00C25CC1">
              <w:t>Капитальный ремонт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3,67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1,82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1,66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1,46</w:t>
            </w:r>
          </w:p>
        </w:tc>
        <w:tc>
          <w:tcPr>
            <w:tcW w:w="1418" w:type="dxa"/>
            <w:tcBorders>
              <w:top w:val="nil"/>
            </w:tcBorders>
            <w:vAlign w:val="center"/>
          </w:tcPr>
          <w:p w:rsidR="00C25CC1" w:rsidRPr="00C25CC1" w:rsidRDefault="00C25CC1" w:rsidP="00F5245A">
            <w:pPr>
              <w:pStyle w:val="TimesNewRoman"/>
            </w:pPr>
            <w:r w:rsidRPr="00C25CC1">
              <w:t>1</w:t>
            </w:r>
          </w:p>
        </w:tc>
      </w:tr>
    </w:tbl>
    <w:p w:rsidR="00C25CC1" w:rsidRPr="00C25CC1" w:rsidRDefault="00C25CC1" w:rsidP="009A4132">
      <w:pPr>
        <w:pStyle w:val="a5"/>
      </w:pPr>
    </w:p>
    <w:p w:rsidR="00C25CC1" w:rsidRPr="00C25CC1" w:rsidRDefault="00C25CC1" w:rsidP="009A4132">
      <w:pPr>
        <w:pStyle w:val="a5"/>
      </w:pPr>
      <w:r w:rsidRPr="00C25CC1">
        <w:t>3.</w:t>
      </w:r>
      <w:r w:rsidR="0028655E">
        <w:t> </w:t>
      </w:r>
      <w:r w:rsidRPr="00C25CC1">
        <w:t xml:space="preserve">Определение размера ассигнований из бюджета </w:t>
      </w:r>
      <w:r w:rsidR="0028655E">
        <w:t xml:space="preserve">Асбестовского городского округа </w:t>
      </w:r>
      <w:r w:rsidRPr="00C25CC1">
        <w:t xml:space="preserve">на капитальный ремонт и ремонт автомобильных дорог </w:t>
      </w:r>
      <w:r w:rsidR="00600426">
        <w:t>местного</w:t>
      </w:r>
      <w:r w:rsidRPr="00C25CC1">
        <w:t xml:space="preserve"> значения осуществляется по формулам:</w:t>
      </w:r>
    </w:p>
    <w:p w:rsidR="00C25CC1" w:rsidRPr="0028655E" w:rsidRDefault="002313E4" w:rsidP="009A4132">
      <w:pPr>
        <w:pStyle w:val="a5"/>
        <w:rPr>
          <w:b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28655E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кап.  рем.</m:t>
            </m:r>
          </m:sub>
        </m:sSub>
      </m:oMath>
      <w:r w:rsidR="0028655E">
        <w:t xml:space="preserve"> ×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кап.рем.</m:t>
            </m:r>
          </m:sub>
        </m:sSub>
      </m:oMath>
      <w:r w:rsidR="00146D30">
        <w:t>,</w:t>
      </w:r>
    </w:p>
    <w:p w:rsidR="00C25CC1" w:rsidRPr="00C25CC1" w:rsidRDefault="00C25CC1" w:rsidP="009A4132">
      <w:pPr>
        <w:pStyle w:val="a5"/>
      </w:pPr>
      <w:r w:rsidRPr="00C25CC1">
        <w:t>где: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C25CC1" w:rsidRPr="00C25CC1">
        <w:t xml:space="preserve"> - размер ассигнований из бюджета </w:t>
      </w:r>
      <w:r w:rsidR="00565E8B">
        <w:t xml:space="preserve">Асбестовского городского округа </w:t>
      </w:r>
      <w:r w:rsidR="00C25CC1" w:rsidRPr="00C25CC1">
        <w:t>на</w:t>
      </w:r>
      <w:r w:rsidR="00565E8B">
        <w:t xml:space="preserve"> </w:t>
      </w:r>
      <w:r w:rsidR="00C25CC1" w:rsidRPr="00C25CC1">
        <w:t>выполнение работ по капитальному ремонту автомобильных дорог</w:t>
      </w:r>
      <w:r w:rsidR="00565E8B">
        <w:t xml:space="preserve"> </w:t>
      </w:r>
      <w:r w:rsidR="00C25CC1" w:rsidRPr="00C25CC1">
        <w:t>каждой 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кап.  рем.</m:t>
            </m:r>
          </m:sub>
        </m:sSub>
      </m:oMath>
      <w:r w:rsidR="00C25CC1" w:rsidRPr="00C25CC1">
        <w:t xml:space="preserve"> - приведенный норматив денежных затрат на</w:t>
      </w:r>
      <w:r w:rsidR="00565E8B">
        <w:t xml:space="preserve"> </w:t>
      </w:r>
      <w:r w:rsidR="00C25CC1" w:rsidRPr="00C25CC1">
        <w:t>работы по капитальному ремонту автомобильных дорог каждой</w:t>
      </w:r>
      <w:r w:rsidR="00565E8B">
        <w:t xml:space="preserve"> </w:t>
      </w:r>
      <w:r w:rsidR="00C25CC1" w:rsidRPr="00C25CC1">
        <w:t>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кап.рем.</m:t>
            </m:r>
          </m:sub>
        </m:sSub>
      </m:oMath>
      <w:r w:rsidR="00C25CC1" w:rsidRPr="00C25CC1">
        <w:t xml:space="preserve"> - расчетная  протяженность  автомобильных дорог</w:t>
      </w:r>
      <w:r w:rsidR="00565E8B">
        <w:t xml:space="preserve"> </w:t>
      </w:r>
      <w:r w:rsidR="00600426">
        <w:t>местного</w:t>
      </w:r>
      <w:r w:rsidR="00C25CC1" w:rsidRPr="00C25CC1">
        <w:t xml:space="preserve">  значения  каждой категории, подлежащих капитальному</w:t>
      </w:r>
      <w:r w:rsidR="00600426">
        <w:t xml:space="preserve"> </w:t>
      </w:r>
      <w:r w:rsidR="00C25CC1" w:rsidRPr="00C25CC1">
        <w:t>ремонту на год планирования;</w:t>
      </w:r>
    </w:p>
    <w:p w:rsidR="00600426" w:rsidRPr="0028655E" w:rsidRDefault="002313E4" w:rsidP="009A4132">
      <w:pPr>
        <w:pStyle w:val="a5"/>
        <w:rPr>
          <w:b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рем.</m:t>
            </m:r>
          </m:sub>
        </m:sSub>
      </m:oMath>
      <w:r w:rsidR="00600426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рем.</m:t>
            </m:r>
          </m:sub>
        </m:sSub>
      </m:oMath>
      <w:r w:rsidR="00600426">
        <w:t xml:space="preserve"> ×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рем.</m:t>
            </m:r>
          </m:sub>
        </m:sSub>
      </m:oMath>
      <w:r w:rsidR="00146D30">
        <w:t>,</w:t>
      </w:r>
    </w:p>
    <w:p w:rsidR="00C25CC1" w:rsidRPr="00C25CC1" w:rsidRDefault="00C25CC1" w:rsidP="009A4132">
      <w:pPr>
        <w:pStyle w:val="a5"/>
      </w:pPr>
      <w:r w:rsidRPr="00C25CC1">
        <w:t>где: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рем.</m:t>
            </m:r>
          </m:sub>
        </m:sSub>
      </m:oMath>
      <w:r w:rsidR="00C25CC1" w:rsidRPr="00C25CC1">
        <w:t xml:space="preserve"> - размер  ассигнований из бюджета </w:t>
      </w:r>
      <w:r w:rsidR="00600426">
        <w:t>Асбестовского городского округа</w:t>
      </w:r>
      <w:r w:rsidR="00C25CC1" w:rsidRPr="00C25CC1">
        <w:t xml:space="preserve"> на</w:t>
      </w:r>
      <w:r w:rsidR="00600426">
        <w:t xml:space="preserve"> </w:t>
      </w:r>
      <w:r w:rsidR="00C25CC1" w:rsidRPr="00C25CC1">
        <w:t>выполнение работ по ремонту автомобильных дорог каждой 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рем.</m:t>
            </m:r>
          </m:sub>
        </m:sSub>
        <m:r>
          <m:rPr>
            <m:sty m:val="p"/>
          </m:rPr>
          <w:rPr>
            <w:rFonts w:ascii="Cambria Math" w:hAnsi="Cambria Math"/>
          </w:rPr>
          <m:t xml:space="preserve"> </m:t>
        </m:r>
      </m:oMath>
      <w:r w:rsidR="00C25CC1" w:rsidRPr="00C25CC1">
        <w:t>- приведенный норматив денежных затрат на работы</w:t>
      </w:r>
      <w:r w:rsidR="00600426">
        <w:t xml:space="preserve"> </w:t>
      </w:r>
      <w:r w:rsidR="00C25CC1" w:rsidRPr="00C25CC1">
        <w:t>по ремонту автомобильных дорог каждой 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рем.</m:t>
            </m:r>
          </m:sub>
        </m:sSub>
      </m:oMath>
      <w:r w:rsidR="00C25CC1" w:rsidRPr="00C25CC1">
        <w:t xml:space="preserve"> - расчетная протяженность автомобильных дорог</w:t>
      </w:r>
      <w:r w:rsidR="00600426">
        <w:t xml:space="preserve"> местного</w:t>
      </w:r>
      <w:r w:rsidR="00C25CC1" w:rsidRPr="00C25CC1">
        <w:t xml:space="preserve"> значения каждой категории, подлежащих ремонту на год</w:t>
      </w:r>
      <w:r w:rsidR="00600426">
        <w:t xml:space="preserve"> </w:t>
      </w:r>
      <w:r w:rsidR="00C25CC1" w:rsidRPr="00C25CC1">
        <w:t>планирования.</w:t>
      </w:r>
    </w:p>
    <w:p w:rsidR="00C25CC1" w:rsidRPr="00C25CC1" w:rsidRDefault="00C25CC1" w:rsidP="009A4132">
      <w:pPr>
        <w:pStyle w:val="a5"/>
      </w:pPr>
      <w:r w:rsidRPr="00C25CC1">
        <w:t xml:space="preserve">Общая потребность в ассигнованиях из бюджета </w:t>
      </w:r>
      <w:r w:rsidR="00600426">
        <w:t xml:space="preserve">Асбестовского городского округа </w:t>
      </w:r>
      <w:r w:rsidRPr="00C25CC1">
        <w:t>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C25CC1" w:rsidRPr="00C25CC1" w:rsidRDefault="00C25CC1" w:rsidP="009A4132">
      <w:pPr>
        <w:pStyle w:val="a5"/>
      </w:pPr>
      <w:r w:rsidRPr="00C25CC1">
        <w:t>4.</w:t>
      </w:r>
      <w:r w:rsidR="00E0271A">
        <w:t> </w:t>
      </w:r>
      <w:r w:rsidRPr="00C25CC1">
        <w:t xml:space="preserve">Расчет размера ассигнований из бюджета </w:t>
      </w:r>
      <w:r w:rsidR="006B19A4">
        <w:t xml:space="preserve">Асбестовского городского округа </w:t>
      </w:r>
      <w:r w:rsidRPr="00C25CC1">
        <w:t xml:space="preserve">на выполнение работ по содержанию автомобильных дорог </w:t>
      </w:r>
      <w:r w:rsidR="00600426">
        <w:t>местного</w:t>
      </w:r>
      <w:r w:rsidRPr="00C25CC1">
        <w:t xml:space="preserve"> </w:t>
      </w:r>
      <w:r w:rsidRPr="00C25CC1">
        <w:lastRenderedPageBreak/>
        <w:t>значения осуществляется по формуле:</w:t>
      </w:r>
    </w:p>
    <w:p w:rsidR="00600426" w:rsidRPr="0028655E" w:rsidRDefault="002313E4" w:rsidP="009A4132">
      <w:pPr>
        <w:pStyle w:val="a5"/>
        <w:rPr>
          <w:b/>
        </w:rPr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сод.</m:t>
            </m:r>
          </m:sub>
        </m:sSub>
      </m:oMath>
      <w:r w:rsidR="00600426">
        <w:t xml:space="preserve"> =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сод.</m:t>
            </m:r>
          </m:sub>
        </m:sSub>
      </m:oMath>
      <w:r w:rsidR="00600426">
        <w:t xml:space="preserve"> ×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сод.</m:t>
            </m:r>
          </m:sub>
        </m:sSub>
      </m:oMath>
      <w:r w:rsidR="00146D30">
        <w:t>,</w:t>
      </w:r>
    </w:p>
    <w:p w:rsidR="00C25CC1" w:rsidRPr="00C25CC1" w:rsidRDefault="00C25CC1" w:rsidP="00BD445C">
      <w:pPr>
        <w:pStyle w:val="TimesNewRoman"/>
        <w:jc w:val="left"/>
      </w:pPr>
      <w:r w:rsidRPr="00C25CC1">
        <w:t>где: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А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сод.</m:t>
            </m:r>
          </m:sub>
        </m:sSub>
      </m:oMath>
      <w:r w:rsidR="00C25CC1" w:rsidRPr="00C25CC1">
        <w:t xml:space="preserve"> - размер ассигнований из бюджета </w:t>
      </w:r>
      <w:r w:rsidR="00A36A51">
        <w:t xml:space="preserve">Асбестовского городского округа </w:t>
      </w:r>
      <w:r w:rsidR="00C25CC1" w:rsidRPr="00C25CC1">
        <w:t>на</w:t>
      </w:r>
      <w:r w:rsidR="00A36A51">
        <w:t xml:space="preserve"> </w:t>
      </w:r>
      <w:r w:rsidR="00C25CC1" w:rsidRPr="00C25CC1">
        <w:t>выполнение работ по содержанию автомобильных дорог каждой</w:t>
      </w:r>
      <w:r w:rsidR="00A36A51">
        <w:t xml:space="preserve"> </w:t>
      </w:r>
      <w:r w:rsidR="00C25CC1" w:rsidRPr="00C25CC1">
        <w:t>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прив.  сод.</m:t>
            </m:r>
          </m:sub>
        </m:sSub>
      </m:oMath>
      <w:r w:rsidR="00A36A51">
        <w:t xml:space="preserve"> </w:t>
      </w:r>
      <w:r w:rsidR="00C25CC1" w:rsidRPr="00C25CC1">
        <w:t>- приведенный норматив денежных затрат на работы</w:t>
      </w:r>
      <w:r w:rsidR="00A36A51">
        <w:t xml:space="preserve"> </w:t>
      </w:r>
      <w:r w:rsidR="00C25CC1" w:rsidRPr="00C25CC1">
        <w:t>по содержанию автомобильных дорог каждой категории;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w:rPr>
                <w:rFonts w:ascii="Cambria Math" w:hAnsi="Cambria Math"/>
              </w:rPr>
              <m:t>сод.</m:t>
            </m:r>
          </m:sub>
        </m:sSub>
      </m:oMath>
      <w:r w:rsidR="00C25CC1" w:rsidRPr="00C25CC1">
        <w:t xml:space="preserve"> - протяженность автомобильных дорог </w:t>
      </w:r>
      <w:r w:rsidR="00600426">
        <w:t>местного</w:t>
      </w:r>
      <w:r w:rsidR="00A36A51">
        <w:t xml:space="preserve"> </w:t>
      </w:r>
      <w:r w:rsidR="00C25CC1" w:rsidRPr="00C25CC1">
        <w:t>значения каждой категории на 1 января года, предшествующего</w:t>
      </w:r>
      <w:r w:rsidR="00A36A51">
        <w:t xml:space="preserve"> </w:t>
      </w:r>
      <w:r w:rsidR="00C25CC1" w:rsidRPr="00C25CC1">
        <w:t xml:space="preserve">планируемому периоду, с учетом </w:t>
      </w:r>
      <w:r w:rsidR="00A36A51">
        <w:t xml:space="preserve">ввода </w:t>
      </w:r>
      <w:r w:rsidR="00C25CC1" w:rsidRPr="00C25CC1">
        <w:t>объектов строительства и</w:t>
      </w:r>
      <w:r w:rsidR="00A36A51">
        <w:t xml:space="preserve"> </w:t>
      </w:r>
      <w:r w:rsidR="00C25CC1" w:rsidRPr="00C25CC1">
        <w:t>реконструкции, предусмотренного в течение года, предшествующего</w:t>
      </w:r>
      <w:r w:rsidR="00A36A51">
        <w:t xml:space="preserve"> </w:t>
      </w:r>
      <w:r w:rsidR="00C25CC1" w:rsidRPr="00C25CC1">
        <w:t>планируемому.</w:t>
      </w:r>
    </w:p>
    <w:p w:rsidR="00C25CC1" w:rsidRPr="00C25CC1" w:rsidRDefault="00C25CC1" w:rsidP="009A4132">
      <w:pPr>
        <w:pStyle w:val="a5"/>
      </w:pPr>
      <w:r w:rsidRPr="00C25CC1">
        <w:t>Общая потребность в ассигнованиях из бюджета</w:t>
      </w:r>
      <w:r w:rsidR="00A36A51">
        <w:t xml:space="preserve"> Асбестовского городского округа</w:t>
      </w:r>
      <w:r w:rsidRPr="00C25CC1">
        <w:t xml:space="preserve"> на выполнение работ по содержанию автомобильных дорог </w:t>
      </w:r>
      <w:r w:rsidR="00600426">
        <w:t>местного</w:t>
      </w:r>
      <w:r w:rsidRPr="00C25CC1">
        <w:t xml:space="preserve"> значения определяется как сумма ассигнований из бюджета </w:t>
      </w:r>
      <w:r w:rsidR="00A36A51">
        <w:t xml:space="preserve">Асбестовского городского округа </w:t>
      </w:r>
      <w:r w:rsidRPr="00C25CC1">
        <w:t>на выполнение работ по содержанию автомобильных дорог по всем категориям автомобильных дорог.</w:t>
      </w:r>
    </w:p>
    <w:p w:rsidR="00C25CC1" w:rsidRPr="00C25CC1" w:rsidRDefault="00C25CC1" w:rsidP="009A4132">
      <w:pPr>
        <w:pStyle w:val="a5"/>
      </w:pPr>
      <w:r w:rsidRPr="00C25CC1">
        <w:t>5.</w:t>
      </w:r>
      <w:r w:rsidR="00E0271A">
        <w:t> </w:t>
      </w:r>
      <w:r w:rsidRPr="00C25CC1">
        <w:t xml:space="preserve">Суммарная годовая потребность в ассигнованиях из бюджета </w:t>
      </w:r>
      <w:r w:rsidR="008A1A75">
        <w:t xml:space="preserve">Асбестовского городского округа </w:t>
      </w:r>
      <w:r w:rsidRPr="00C25CC1">
        <w:t xml:space="preserve">для выполнения комплекса дорожных работ на автомобильных дорогах </w:t>
      </w:r>
      <w:r w:rsidR="00600426">
        <w:t>местного</w:t>
      </w:r>
      <w:r w:rsidRPr="00C25CC1">
        <w:t xml:space="preserve"> значения определяется как сумма годовой потребности в финансировании всех видов работ по всем категориям дорог.</w:t>
      </w:r>
    </w:p>
    <w:p w:rsidR="00C25CC1" w:rsidRPr="00C25CC1" w:rsidRDefault="00C25CC1" w:rsidP="009A4132">
      <w:pPr>
        <w:pStyle w:val="a5"/>
      </w:pPr>
      <w:r w:rsidRPr="00C25CC1">
        <w:t>6.</w:t>
      </w:r>
      <w:r w:rsidR="00E0271A">
        <w:t> </w:t>
      </w:r>
      <w:r w:rsidRPr="00C25CC1">
        <w:t xml:space="preserve">Протяженность автомобильных дорог </w:t>
      </w:r>
      <w:r w:rsidR="00600426">
        <w:t>местного</w:t>
      </w:r>
      <w:r w:rsidRPr="00C25CC1">
        <w:t xml:space="preserve"> значения каждой категории принимается по данным государственного статистического наблюдения по состоянию на 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C25CC1" w:rsidRPr="00C25CC1" w:rsidRDefault="00C25CC1" w:rsidP="009A4132">
      <w:pPr>
        <w:pStyle w:val="a5"/>
      </w:pPr>
      <w:r w:rsidRPr="00C25CC1">
        <w:t>7.</w:t>
      </w:r>
      <w:r w:rsidR="00E0271A">
        <w:t> </w:t>
      </w:r>
      <w:r w:rsidRPr="00C25CC1">
        <w:t xml:space="preserve">Расчетная протяженность автомобильных дорог </w:t>
      </w:r>
      <w:r w:rsidR="00600426">
        <w:t>местного</w:t>
      </w:r>
      <w:r w:rsidR="008A1A75">
        <w:t xml:space="preserve"> </w:t>
      </w:r>
      <w:r w:rsidRPr="00C25CC1">
        <w:t>значения каждой категории, подлежащих капитальному ремонту, на год</w:t>
      </w:r>
      <w:r w:rsidR="008A1A75">
        <w:t xml:space="preserve"> </w:t>
      </w:r>
      <w:r w:rsidRPr="00C25CC1">
        <w:t>планирования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Pr="00C25CC1">
        <w:t>) определяется по формуле:</w:t>
      </w:r>
    </w:p>
    <w:p w:rsidR="00C25CC1" w:rsidRPr="00E0271A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E0271A">
        <w:t xml:space="preserve"> = </w:t>
      </w:r>
      <w:r w:rsidR="00E0271A">
        <w:rPr>
          <w:lang w:val="en-US"/>
        </w:rPr>
        <w:t>L</w:t>
      </w:r>
      <w:r w:rsidR="00E0271A">
        <w:t xml:space="preserve"> /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E0271A">
        <w:t xml:space="preserve"> 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рек.</m:t>
            </m:r>
          </m:sub>
        </m:sSub>
      </m:oMath>
      <w:r w:rsidR="00146D30">
        <w:t>,</w:t>
      </w:r>
    </w:p>
    <w:p w:rsidR="00C25CC1" w:rsidRPr="00C25CC1" w:rsidRDefault="00C25CC1" w:rsidP="009A4132">
      <w:pPr>
        <w:pStyle w:val="a5"/>
      </w:pPr>
      <w:r w:rsidRPr="00C25CC1">
        <w:t>где: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C25CC1" w:rsidRPr="00C25CC1">
        <w:t xml:space="preserve"> - нормативный межремонтный срок работ по</w:t>
      </w:r>
      <w:r w:rsidR="00E0271A">
        <w:t xml:space="preserve"> к</w:t>
      </w:r>
      <w:r w:rsidR="00C25CC1" w:rsidRPr="00C25CC1">
        <w:t>апитальному ремонту для дорог каждой категории согласно</w:t>
      </w:r>
      <w:r w:rsidR="00E0271A">
        <w:t xml:space="preserve"> </w:t>
      </w:r>
      <w:r w:rsidR="00C25CC1" w:rsidRPr="00E0271A">
        <w:t>таблице 2</w:t>
      </w:r>
      <w:r w:rsidR="00C25CC1" w:rsidRPr="00C25CC1">
        <w:t>;</w:t>
      </w:r>
    </w:p>
    <w:p w:rsid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рек.</m:t>
            </m:r>
          </m:sub>
        </m:sSub>
      </m:oMath>
      <w:r w:rsidR="00C25CC1" w:rsidRPr="00C25CC1">
        <w:t xml:space="preserve">- протяженность автомобильных дорог </w:t>
      </w:r>
      <w:r w:rsidR="00600426">
        <w:t>местного</w:t>
      </w:r>
      <w:r w:rsidR="00E0271A">
        <w:t xml:space="preserve"> </w:t>
      </w:r>
      <w:r w:rsidR="00C25CC1" w:rsidRPr="00C25CC1">
        <w:t>значения соответствующей категории,  намеченных к реконструкции на</w:t>
      </w:r>
      <w:r w:rsidR="00E0271A">
        <w:t xml:space="preserve"> </w:t>
      </w:r>
      <w:r w:rsidR="00C25CC1" w:rsidRPr="00C25CC1">
        <w:t>год планирования.</w:t>
      </w:r>
    </w:p>
    <w:p w:rsidR="00E0271A" w:rsidRPr="00E0271A" w:rsidRDefault="00E0271A" w:rsidP="009A4132">
      <w:pPr>
        <w:pStyle w:val="a5"/>
      </w:pPr>
      <w:r>
        <w:rPr>
          <w:lang w:val="en-US"/>
        </w:rPr>
        <w:t>L</w:t>
      </w:r>
      <w:r>
        <w:t xml:space="preserve"> - </w:t>
      </w:r>
      <w:r w:rsidRPr="00E0271A">
        <w:t>протяженность автомобильных дорог местного значения каждой категории на 01 января года, предшествующего планируемому периоду, с учетом передачи автодорог в муниципальную собственность и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</w:t>
      </w:r>
    </w:p>
    <w:p w:rsidR="004C4D31" w:rsidRDefault="00C25CC1" w:rsidP="009A4132">
      <w:pPr>
        <w:pStyle w:val="a5"/>
      </w:pPr>
      <w:r w:rsidRPr="00C25CC1">
        <w:t>8.</w:t>
      </w:r>
      <w:r w:rsidR="00E0271A">
        <w:t> </w:t>
      </w:r>
      <w:r w:rsidRPr="00C25CC1">
        <w:t xml:space="preserve">Расчетная протяженность  автомобильных дорог </w:t>
      </w:r>
      <w:r w:rsidR="00600426">
        <w:t>местного</w:t>
      </w:r>
      <w:r w:rsidR="00E0271A">
        <w:t xml:space="preserve"> </w:t>
      </w:r>
      <w:r w:rsidRPr="00C25CC1">
        <w:t>значения соответствующей категории, подлежащих ремонту на год</w:t>
      </w:r>
      <w:r w:rsidR="00E0271A">
        <w:t xml:space="preserve"> </w:t>
      </w:r>
      <w:r w:rsidRPr="00C25CC1">
        <w:t>планирования (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</m:t>
            </m:r>
          </m:sub>
        </m:sSub>
      </m:oMath>
      <w:r w:rsidRPr="00C25CC1">
        <w:t xml:space="preserve">), </w:t>
      </w:r>
    </w:p>
    <w:p w:rsidR="004C4D31" w:rsidRDefault="004C4D31">
      <w:pPr>
        <w:rPr>
          <w:rFonts w:ascii="Times New Roman" w:eastAsia="Calibri" w:hAnsi="Times New Roman" w:cs="Times New Roman"/>
          <w:color w:val="000000" w:themeColor="text1"/>
          <w:sz w:val="28"/>
          <w:szCs w:val="28"/>
          <w:lang w:eastAsia="zh-CN"/>
        </w:rPr>
      </w:pPr>
      <w:r>
        <w:br w:type="page"/>
      </w:r>
    </w:p>
    <w:p w:rsidR="00C25CC1" w:rsidRPr="00C25CC1" w:rsidRDefault="00C25CC1" w:rsidP="009A4132">
      <w:pPr>
        <w:pStyle w:val="a5"/>
      </w:pPr>
      <w:r w:rsidRPr="00C25CC1">
        <w:lastRenderedPageBreak/>
        <w:t>определяется по формуле:</w:t>
      </w:r>
    </w:p>
    <w:p w:rsidR="007768E4" w:rsidRPr="00E0271A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</m:t>
            </m:r>
          </m:sub>
        </m:sSub>
      </m:oMath>
      <w:r w:rsidR="007768E4">
        <w:t xml:space="preserve"> = </w:t>
      </w:r>
      <w:r w:rsidR="007768E4">
        <w:rPr>
          <w:lang w:val="en-US"/>
        </w:rPr>
        <w:t>L</w:t>
      </w:r>
      <w:r w:rsidR="007768E4">
        <w:t xml:space="preserve"> /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рем.</m:t>
            </m:r>
          </m:sub>
        </m:sSub>
      </m:oMath>
      <w:r w:rsidR="007768E4">
        <w:t xml:space="preserve"> -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(</m:t>
            </m:r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рек.</m:t>
            </m:r>
          </m:sub>
        </m:sSub>
      </m:oMath>
      <w:r w:rsidR="007768E4">
        <w:t xml:space="preserve"> + </w:t>
      </w: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lang w:val="en-US"/>
              </w:rPr>
              <m:t>L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кап.рем.</m:t>
            </m:r>
          </m:sub>
        </m:sSub>
      </m:oMath>
      <w:r w:rsidR="007768E4">
        <w:t>)</w:t>
      </w:r>
      <w:r w:rsidR="00146D30">
        <w:t>,</w:t>
      </w:r>
    </w:p>
    <w:p w:rsidR="00C25CC1" w:rsidRPr="00C25CC1" w:rsidRDefault="00C25CC1" w:rsidP="009A4132">
      <w:pPr>
        <w:pStyle w:val="a5"/>
      </w:pPr>
      <w:r w:rsidRPr="00C25CC1">
        <w:t>где:</w:t>
      </w:r>
    </w:p>
    <w:p w:rsidR="00C25CC1" w:rsidRPr="00C25CC1" w:rsidRDefault="002313E4" w:rsidP="009A4132">
      <w:pPr>
        <w:pStyle w:val="a5"/>
      </w:pPr>
      <m:oMath>
        <m:sSub>
          <m:sSubPr>
            <m:ctrlPr>
              <w:rPr>
                <w:rFonts w:ascii="Cambria Math" w:hAnsi="Cambria Math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</w:rPr>
              <m:t>Т</m:t>
            </m:r>
          </m:e>
          <m:sub>
            <m:r>
              <m:rPr>
                <m:sty m:val="p"/>
              </m:rPr>
              <w:rPr>
                <w:rFonts w:ascii="Cambria Math" w:hAnsi="Cambria Math"/>
              </w:rPr>
              <m:t>рем.</m:t>
            </m:r>
          </m:sub>
        </m:sSub>
      </m:oMath>
      <w:r w:rsidR="00C25CC1" w:rsidRPr="00C25CC1">
        <w:t xml:space="preserve"> - нормативный межремонтный срок работ по ремонту для</w:t>
      </w:r>
      <w:r w:rsidR="007768E4">
        <w:t xml:space="preserve"> </w:t>
      </w:r>
      <w:r w:rsidR="00C25CC1" w:rsidRPr="00C25CC1">
        <w:t xml:space="preserve">дорог каждой категории согласно </w:t>
      </w:r>
      <w:r w:rsidR="00C25CC1" w:rsidRPr="007768E4">
        <w:t>таблице 2</w:t>
      </w:r>
      <w:r w:rsidR="00C25CC1" w:rsidRPr="00C25CC1">
        <w:t>.</w:t>
      </w:r>
    </w:p>
    <w:p w:rsidR="00C25CC1" w:rsidRPr="00C25CC1" w:rsidRDefault="00C25CC1" w:rsidP="009A4132">
      <w:pPr>
        <w:pStyle w:val="a5"/>
      </w:pPr>
    </w:p>
    <w:p w:rsidR="00C25CC1" w:rsidRPr="00C25CC1" w:rsidRDefault="00C25CC1" w:rsidP="009A4132">
      <w:pPr>
        <w:pStyle w:val="a5"/>
      </w:pPr>
      <w:r w:rsidRPr="00C25CC1">
        <w:t>Таблица 2</w:t>
      </w:r>
    </w:p>
    <w:p w:rsidR="00C25CC1" w:rsidRPr="00C25CC1" w:rsidRDefault="00C25CC1" w:rsidP="009A4132">
      <w:pPr>
        <w:pStyle w:val="a5"/>
      </w:pPr>
    </w:p>
    <w:p w:rsidR="00C25CC1" w:rsidRDefault="007768E4" w:rsidP="009A4132">
      <w:pPr>
        <w:pStyle w:val="a5"/>
      </w:pPr>
      <w:bookmarkStart w:id="2" w:name="P189"/>
      <w:bookmarkEnd w:id="2"/>
      <w:r>
        <w:t xml:space="preserve">Нормативные межремонтные сроки </w:t>
      </w:r>
      <w:r w:rsidR="00C25CC1" w:rsidRPr="00C25CC1">
        <w:t>(лет)</w:t>
      </w:r>
    </w:p>
    <w:p w:rsidR="007768E4" w:rsidRPr="00C25CC1" w:rsidRDefault="007768E4" w:rsidP="009A4132">
      <w:pPr>
        <w:pStyle w:val="a5"/>
      </w:pPr>
    </w:p>
    <w:tbl>
      <w:tblPr>
        <w:tblW w:w="9639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/>
      </w:tblPr>
      <w:tblGrid>
        <w:gridCol w:w="2836"/>
        <w:gridCol w:w="1663"/>
        <w:gridCol w:w="1285"/>
        <w:gridCol w:w="1285"/>
        <w:gridCol w:w="1285"/>
        <w:gridCol w:w="1285"/>
      </w:tblGrid>
      <w:tr w:rsidR="00C25CC1" w:rsidRPr="00C25CC1" w:rsidTr="007768E4">
        <w:trPr>
          <w:trHeight w:val="240"/>
          <w:jc w:val="center"/>
        </w:trPr>
        <w:tc>
          <w:tcPr>
            <w:tcW w:w="2836" w:type="dxa"/>
            <w:vMerge w:val="restart"/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Наименование</w:t>
            </w:r>
          </w:p>
        </w:tc>
        <w:tc>
          <w:tcPr>
            <w:tcW w:w="6803" w:type="dxa"/>
            <w:gridSpan w:val="5"/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 xml:space="preserve">Категория автомобильных дорог </w:t>
            </w:r>
            <w:r w:rsidR="00600426">
              <w:t>местного</w:t>
            </w:r>
            <w:r w:rsidRPr="00C25CC1">
              <w:t xml:space="preserve"> значения</w:t>
            </w:r>
          </w:p>
        </w:tc>
      </w:tr>
      <w:tr w:rsidR="00C25CC1" w:rsidRPr="00C25CC1" w:rsidTr="007768E4">
        <w:trPr>
          <w:jc w:val="center"/>
        </w:trPr>
        <w:tc>
          <w:tcPr>
            <w:tcW w:w="2836" w:type="dxa"/>
            <w:vMerge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</w:p>
        </w:tc>
        <w:tc>
          <w:tcPr>
            <w:tcW w:w="1663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I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II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III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IV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V</w:t>
            </w:r>
          </w:p>
        </w:tc>
      </w:tr>
      <w:tr w:rsidR="00C25CC1" w:rsidRPr="00C25CC1" w:rsidTr="007768E4">
        <w:trPr>
          <w:trHeight w:val="240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:rsidR="00C25CC1" w:rsidRPr="00C25CC1" w:rsidRDefault="00C25CC1" w:rsidP="006D1DC5">
            <w:pPr>
              <w:pStyle w:val="TimesNewRoman"/>
              <w:jc w:val="left"/>
            </w:pPr>
            <w:r w:rsidRPr="00C25CC1">
              <w:t>Капитальный ремонт</w:t>
            </w:r>
          </w:p>
        </w:tc>
        <w:tc>
          <w:tcPr>
            <w:tcW w:w="1663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12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12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12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12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10</w:t>
            </w:r>
          </w:p>
        </w:tc>
      </w:tr>
      <w:tr w:rsidR="00C25CC1" w:rsidRPr="00C25CC1" w:rsidTr="007768E4">
        <w:trPr>
          <w:trHeight w:val="240"/>
          <w:jc w:val="center"/>
        </w:trPr>
        <w:tc>
          <w:tcPr>
            <w:tcW w:w="2836" w:type="dxa"/>
            <w:tcBorders>
              <w:top w:val="nil"/>
            </w:tcBorders>
            <w:vAlign w:val="center"/>
          </w:tcPr>
          <w:p w:rsidR="00C25CC1" w:rsidRPr="00C25CC1" w:rsidRDefault="00C25CC1" w:rsidP="006D1DC5">
            <w:pPr>
              <w:pStyle w:val="TimesNewRoman"/>
              <w:jc w:val="left"/>
            </w:pPr>
            <w:r w:rsidRPr="00C25CC1">
              <w:t>Ремонт</w:t>
            </w:r>
          </w:p>
        </w:tc>
        <w:tc>
          <w:tcPr>
            <w:tcW w:w="1663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4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4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6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6</w:t>
            </w:r>
          </w:p>
        </w:tc>
        <w:tc>
          <w:tcPr>
            <w:tcW w:w="1285" w:type="dxa"/>
            <w:tcBorders>
              <w:top w:val="nil"/>
            </w:tcBorders>
            <w:vAlign w:val="center"/>
          </w:tcPr>
          <w:p w:rsidR="00C25CC1" w:rsidRPr="00C25CC1" w:rsidRDefault="00C25CC1" w:rsidP="007768E4">
            <w:pPr>
              <w:pStyle w:val="TimesNewRoman"/>
            </w:pPr>
            <w:r w:rsidRPr="00C25CC1">
              <w:t>5</w:t>
            </w:r>
          </w:p>
        </w:tc>
      </w:tr>
    </w:tbl>
    <w:p w:rsidR="00A74946" w:rsidRPr="00A74946" w:rsidRDefault="00A74946" w:rsidP="009A4132">
      <w:pPr>
        <w:pStyle w:val="a5"/>
      </w:pPr>
    </w:p>
    <w:sectPr w:rsidR="00A74946" w:rsidRPr="00A74946" w:rsidSect="009B544A">
      <w:headerReference w:type="default" r:id="rId8"/>
      <w:pgSz w:w="11906" w:h="16838"/>
      <w:pgMar w:top="1134" w:right="567" w:bottom="1134" w:left="1418" w:header="39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83AA0" w:rsidRDefault="00A83AA0" w:rsidP="009B544A">
      <w:pPr>
        <w:spacing w:after="0" w:line="240" w:lineRule="auto"/>
      </w:pPr>
      <w:r>
        <w:separator/>
      </w:r>
    </w:p>
  </w:endnote>
  <w:endnote w:type="continuationSeparator" w:id="1">
    <w:p w:rsidR="00A83AA0" w:rsidRDefault="00A83AA0" w:rsidP="009B54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83AA0" w:rsidRDefault="00A83AA0" w:rsidP="009B544A">
      <w:pPr>
        <w:spacing w:after="0" w:line="240" w:lineRule="auto"/>
      </w:pPr>
      <w:r>
        <w:separator/>
      </w:r>
    </w:p>
  </w:footnote>
  <w:footnote w:type="continuationSeparator" w:id="1">
    <w:p w:rsidR="00A83AA0" w:rsidRDefault="00A83AA0" w:rsidP="009B54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rFonts w:ascii="Times New Roman" w:hAnsi="Times New Roman" w:cs="Times New Roman"/>
        <w:sz w:val="28"/>
        <w:szCs w:val="28"/>
      </w:rPr>
      <w:id w:val="29394772"/>
      <w:docPartObj>
        <w:docPartGallery w:val="Page Numbers (Top of Page)"/>
        <w:docPartUnique/>
      </w:docPartObj>
    </w:sdtPr>
    <w:sdtContent>
      <w:p w:rsidR="009E5E74" w:rsidRPr="009B544A" w:rsidRDefault="002313E4">
        <w:pPr>
          <w:pStyle w:val="af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9B544A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9E5E74" w:rsidRPr="009B544A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9B544A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0B1650">
          <w:rPr>
            <w:rFonts w:ascii="Times New Roman" w:hAnsi="Times New Roman" w:cs="Times New Roman"/>
            <w:noProof/>
            <w:sz w:val="28"/>
            <w:szCs w:val="28"/>
          </w:rPr>
          <w:t>6</w:t>
        </w:r>
        <w:r w:rsidRPr="009B544A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9E5E74" w:rsidRDefault="009E5E74">
    <w:pPr>
      <w:pStyle w:val="af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026429"/>
    <w:multiLevelType w:val="hybridMultilevel"/>
    <w:tmpl w:val="9488CE14"/>
    <w:lvl w:ilvl="0" w:tplc="CED6A776">
      <w:start w:val="1"/>
      <w:numFmt w:val="bullet"/>
      <w:lvlText w:val=""/>
      <w:lvlJc w:val="left"/>
      <w:pPr>
        <w:ind w:left="12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1">
    <w:nsid w:val="2E4E2275"/>
    <w:multiLevelType w:val="hybridMultilevel"/>
    <w:tmpl w:val="875AF244"/>
    <w:lvl w:ilvl="0" w:tplc="B566884C">
      <w:start w:val="1"/>
      <w:numFmt w:val="bullet"/>
      <w:lvlText w:val=""/>
      <w:lvlJc w:val="left"/>
      <w:pPr>
        <w:ind w:left="107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">
    <w:nsid w:val="3CE138E8"/>
    <w:multiLevelType w:val="hybridMultilevel"/>
    <w:tmpl w:val="A40E1F30"/>
    <w:lvl w:ilvl="0" w:tplc="CED6A77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0DC055B"/>
    <w:multiLevelType w:val="hybridMultilevel"/>
    <w:tmpl w:val="AD6CB686"/>
    <w:lvl w:ilvl="0" w:tplc="CC2A0056">
      <w:start w:val="1"/>
      <w:numFmt w:val="bullet"/>
      <w:pStyle w:val="a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5774509E"/>
    <w:multiLevelType w:val="hybridMultilevel"/>
    <w:tmpl w:val="76422DB0"/>
    <w:lvl w:ilvl="0" w:tplc="3E9AF9B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B1B479B"/>
    <w:multiLevelType w:val="hybridMultilevel"/>
    <w:tmpl w:val="A53C680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346D3E"/>
    <w:multiLevelType w:val="hybridMultilevel"/>
    <w:tmpl w:val="F628082A"/>
    <w:lvl w:ilvl="0" w:tplc="9330322A">
      <w:start w:val="1"/>
      <w:numFmt w:val="decimal"/>
      <w:pStyle w:val="a0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3"/>
  </w:num>
  <w:num w:numId="7">
    <w:abstractNumId w:val="6"/>
  </w:num>
  <w:num w:numId="8">
    <w:abstractNumId w:val="3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attachedTemplate r:id="rId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25CC1"/>
    <w:rsid w:val="00006B86"/>
    <w:rsid w:val="00036214"/>
    <w:rsid w:val="000A16FD"/>
    <w:rsid w:val="000A305C"/>
    <w:rsid w:val="000A455C"/>
    <w:rsid w:val="000B1650"/>
    <w:rsid w:val="000B7B22"/>
    <w:rsid w:val="000E2330"/>
    <w:rsid w:val="000E34FA"/>
    <w:rsid w:val="00122150"/>
    <w:rsid w:val="001365C1"/>
    <w:rsid w:val="00146D30"/>
    <w:rsid w:val="00173F93"/>
    <w:rsid w:val="001B78AC"/>
    <w:rsid w:val="001E1B39"/>
    <w:rsid w:val="0020094F"/>
    <w:rsid w:val="00207C08"/>
    <w:rsid w:val="002313E4"/>
    <w:rsid w:val="00263B96"/>
    <w:rsid w:val="0028655E"/>
    <w:rsid w:val="002B2029"/>
    <w:rsid w:val="002B58A4"/>
    <w:rsid w:val="002C4ED8"/>
    <w:rsid w:val="00300BF7"/>
    <w:rsid w:val="003261BC"/>
    <w:rsid w:val="0038000D"/>
    <w:rsid w:val="003B575A"/>
    <w:rsid w:val="003C1B1B"/>
    <w:rsid w:val="00403714"/>
    <w:rsid w:val="004045B2"/>
    <w:rsid w:val="00424BF1"/>
    <w:rsid w:val="004838A7"/>
    <w:rsid w:val="004C4D31"/>
    <w:rsid w:val="00514DD1"/>
    <w:rsid w:val="00520FC2"/>
    <w:rsid w:val="00535040"/>
    <w:rsid w:val="005365F3"/>
    <w:rsid w:val="0054058A"/>
    <w:rsid w:val="00562115"/>
    <w:rsid w:val="00565E8B"/>
    <w:rsid w:val="005D6BD6"/>
    <w:rsid w:val="005E3C36"/>
    <w:rsid w:val="00600426"/>
    <w:rsid w:val="00602FE2"/>
    <w:rsid w:val="006031BF"/>
    <w:rsid w:val="00653836"/>
    <w:rsid w:val="00661770"/>
    <w:rsid w:val="006707FB"/>
    <w:rsid w:val="00672FC1"/>
    <w:rsid w:val="00681D83"/>
    <w:rsid w:val="0069787B"/>
    <w:rsid w:val="006B19A4"/>
    <w:rsid w:val="006D1DC5"/>
    <w:rsid w:val="0073524A"/>
    <w:rsid w:val="0074693E"/>
    <w:rsid w:val="00772C97"/>
    <w:rsid w:val="0077688F"/>
    <w:rsid w:val="007768E4"/>
    <w:rsid w:val="00777478"/>
    <w:rsid w:val="007D459E"/>
    <w:rsid w:val="007E7DF7"/>
    <w:rsid w:val="008173DC"/>
    <w:rsid w:val="0081776B"/>
    <w:rsid w:val="00832C6C"/>
    <w:rsid w:val="00887FBD"/>
    <w:rsid w:val="008A1A75"/>
    <w:rsid w:val="008D0E24"/>
    <w:rsid w:val="009432B2"/>
    <w:rsid w:val="00957319"/>
    <w:rsid w:val="00977A02"/>
    <w:rsid w:val="00982066"/>
    <w:rsid w:val="009A2724"/>
    <w:rsid w:val="009A4132"/>
    <w:rsid w:val="009B544A"/>
    <w:rsid w:val="009E0301"/>
    <w:rsid w:val="009E2B85"/>
    <w:rsid w:val="009E5E74"/>
    <w:rsid w:val="00A359E6"/>
    <w:rsid w:val="00A36A51"/>
    <w:rsid w:val="00A70997"/>
    <w:rsid w:val="00A74946"/>
    <w:rsid w:val="00A83AA0"/>
    <w:rsid w:val="00AC1DBC"/>
    <w:rsid w:val="00AE6756"/>
    <w:rsid w:val="00B2293F"/>
    <w:rsid w:val="00B43082"/>
    <w:rsid w:val="00B67F1B"/>
    <w:rsid w:val="00B774AF"/>
    <w:rsid w:val="00B92C37"/>
    <w:rsid w:val="00B94A69"/>
    <w:rsid w:val="00BA0858"/>
    <w:rsid w:val="00BA7AA2"/>
    <w:rsid w:val="00BD445C"/>
    <w:rsid w:val="00C25CC1"/>
    <w:rsid w:val="00C32CA0"/>
    <w:rsid w:val="00C50D4C"/>
    <w:rsid w:val="00C61FC6"/>
    <w:rsid w:val="00C92994"/>
    <w:rsid w:val="00CD21FB"/>
    <w:rsid w:val="00CD33E4"/>
    <w:rsid w:val="00CF4272"/>
    <w:rsid w:val="00D007CE"/>
    <w:rsid w:val="00D234FA"/>
    <w:rsid w:val="00D53BDC"/>
    <w:rsid w:val="00D945FB"/>
    <w:rsid w:val="00DA59CD"/>
    <w:rsid w:val="00DC1834"/>
    <w:rsid w:val="00DD1296"/>
    <w:rsid w:val="00E0271A"/>
    <w:rsid w:val="00E303BF"/>
    <w:rsid w:val="00E726A1"/>
    <w:rsid w:val="00E91B7A"/>
    <w:rsid w:val="00EC0920"/>
    <w:rsid w:val="00EF276C"/>
    <w:rsid w:val="00F44829"/>
    <w:rsid w:val="00F5245A"/>
    <w:rsid w:val="00F67661"/>
    <w:rsid w:val="00F80A55"/>
    <w:rsid w:val="00F94FA1"/>
    <w:rsid w:val="00FB03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E726A1"/>
  </w:style>
  <w:style w:type="paragraph" w:styleId="1">
    <w:name w:val="heading 1"/>
    <w:basedOn w:val="a1"/>
    <w:next w:val="a1"/>
    <w:link w:val="10"/>
    <w:autoRedefine/>
    <w:uiPriority w:val="9"/>
    <w:qFormat/>
    <w:rsid w:val="00BA7AA2"/>
    <w:pPr>
      <w:keepNext/>
      <w:keepLines/>
      <w:spacing w:after="0" w:line="240" w:lineRule="auto"/>
      <w:jc w:val="center"/>
      <w:outlineLvl w:val="0"/>
    </w:pPr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paragraph" w:styleId="2">
    <w:name w:val="heading 2"/>
    <w:basedOn w:val="a1"/>
    <w:next w:val="a1"/>
    <w:link w:val="20"/>
    <w:autoRedefine/>
    <w:uiPriority w:val="9"/>
    <w:unhideWhenUsed/>
    <w:qFormat/>
    <w:rsid w:val="00D007CE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Основной"/>
    <w:basedOn w:val="TimesNewRoman"/>
    <w:autoRedefine/>
    <w:qFormat/>
    <w:rsid w:val="009A4132"/>
    <w:pPr>
      <w:ind w:firstLine="709"/>
      <w:jc w:val="both"/>
    </w:pPr>
    <w:rPr>
      <w:rFonts w:eastAsia="Calibri"/>
      <w:color w:val="000000" w:themeColor="text1"/>
    </w:rPr>
  </w:style>
  <w:style w:type="paragraph" w:customStyle="1" w:styleId="TimesNewRoman">
    <w:name w:val="Times New Roman"/>
    <w:basedOn w:val="a1"/>
    <w:autoRedefine/>
    <w:qFormat/>
    <w:rsid w:val="00E303B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8"/>
      <w:szCs w:val="28"/>
      <w:lang w:eastAsia="zh-CN"/>
    </w:rPr>
  </w:style>
  <w:style w:type="paragraph" w:customStyle="1" w:styleId="8">
    <w:name w:val="Отступ справа 8"/>
    <w:basedOn w:val="a1"/>
    <w:autoRedefine/>
    <w:qFormat/>
    <w:rsid w:val="00F67661"/>
    <w:pPr>
      <w:suppressAutoHyphens/>
      <w:spacing w:after="0" w:line="240" w:lineRule="auto"/>
      <w:ind w:left="538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a6">
    <w:name w:val="caption"/>
    <w:basedOn w:val="a1"/>
    <w:autoRedefine/>
    <w:rsid w:val="00832C6C"/>
    <w:pPr>
      <w:suppressLineNumbers/>
      <w:suppressAutoHyphens/>
      <w:spacing w:after="0" w:line="240" w:lineRule="auto"/>
      <w:jc w:val="center"/>
    </w:pPr>
    <w:rPr>
      <w:rFonts w:ascii="Times New Roman" w:eastAsia="Calibri" w:hAnsi="Times New Roman" w:cs="Mangal"/>
      <w:b/>
      <w:iCs/>
      <w:sz w:val="28"/>
      <w:szCs w:val="24"/>
      <w:lang w:eastAsia="zh-CN"/>
    </w:rPr>
  </w:style>
  <w:style w:type="paragraph" w:customStyle="1" w:styleId="a7">
    <w:name w:val="Маркированный"/>
    <w:basedOn w:val="TimesNewRoman"/>
    <w:autoRedefine/>
    <w:rsid w:val="000A455C"/>
    <w:pPr>
      <w:ind w:firstLine="510"/>
    </w:pPr>
  </w:style>
  <w:style w:type="paragraph" w:styleId="a8">
    <w:name w:val="List Paragraph"/>
    <w:basedOn w:val="a1"/>
    <w:uiPriority w:val="34"/>
    <w:rsid w:val="005365F3"/>
    <w:pPr>
      <w:ind w:left="720"/>
      <w:contextualSpacing/>
    </w:pPr>
  </w:style>
  <w:style w:type="character" w:customStyle="1" w:styleId="10">
    <w:name w:val="Заголовок 1 Знак"/>
    <w:basedOn w:val="a2"/>
    <w:link w:val="1"/>
    <w:uiPriority w:val="9"/>
    <w:rsid w:val="00BA7AA2"/>
    <w:rPr>
      <w:rFonts w:ascii="Times New Roman" w:eastAsiaTheme="majorEastAsia" w:hAnsi="Times New Roman" w:cstheme="majorBidi"/>
      <w:b/>
      <w:bCs/>
      <w:color w:val="000000" w:themeColor="text1"/>
      <w:sz w:val="28"/>
      <w:szCs w:val="28"/>
    </w:rPr>
  </w:style>
  <w:style w:type="character" w:customStyle="1" w:styleId="20">
    <w:name w:val="Заголовок 2 Знак"/>
    <w:basedOn w:val="a2"/>
    <w:link w:val="2"/>
    <w:uiPriority w:val="9"/>
    <w:rsid w:val="00D007CE"/>
    <w:rPr>
      <w:rFonts w:ascii="Times New Roman" w:eastAsiaTheme="majorEastAsia" w:hAnsi="Times New Roman" w:cstheme="majorBidi"/>
      <w:bCs/>
      <w:color w:val="000000" w:themeColor="text1"/>
      <w:sz w:val="28"/>
      <w:szCs w:val="28"/>
    </w:rPr>
  </w:style>
  <w:style w:type="paragraph" w:customStyle="1" w:styleId="a9">
    <w:name w:val="Жирный"/>
    <w:basedOn w:val="a1"/>
    <w:next w:val="a5"/>
    <w:autoRedefine/>
    <w:qFormat/>
    <w:rsid w:val="00BA7AA2"/>
    <w:pPr>
      <w:spacing w:after="0" w:line="240" w:lineRule="auto"/>
      <w:ind w:firstLine="709"/>
      <w:jc w:val="both"/>
    </w:pPr>
    <w:rPr>
      <w:rFonts w:ascii="Times New Roman" w:hAnsi="Times New Roman" w:cs="Times New Roman"/>
      <w:b/>
      <w:sz w:val="28"/>
      <w:szCs w:val="28"/>
    </w:rPr>
  </w:style>
  <w:style w:type="paragraph" w:customStyle="1" w:styleId="aa">
    <w:name w:val="Исполнитель"/>
    <w:basedOn w:val="a1"/>
    <w:autoRedefine/>
    <w:qFormat/>
    <w:rsid w:val="00122150"/>
    <w:pPr>
      <w:spacing w:after="0" w:line="240" w:lineRule="auto"/>
    </w:pPr>
    <w:rPr>
      <w:rFonts w:ascii="Times New Roman" w:hAnsi="Times New Roman" w:cs="Times New Roman"/>
      <w:sz w:val="20"/>
    </w:rPr>
  </w:style>
  <w:style w:type="paragraph" w:customStyle="1" w:styleId="a">
    <w:name w:val="Маркиров."/>
    <w:basedOn w:val="a8"/>
    <w:autoRedefine/>
    <w:qFormat/>
    <w:rsid w:val="00982066"/>
    <w:pPr>
      <w:numPr>
        <w:numId w:val="8"/>
      </w:numPr>
      <w:spacing w:after="0" w:line="240" w:lineRule="auto"/>
      <w:jc w:val="both"/>
    </w:pPr>
    <w:rPr>
      <w:rFonts w:ascii="Times New Roman" w:hAnsi="Times New Roman" w:cs="Times New Roman"/>
      <w:sz w:val="28"/>
      <w:szCs w:val="28"/>
    </w:rPr>
  </w:style>
  <w:style w:type="paragraph" w:customStyle="1" w:styleId="a0">
    <w:name w:val="Номер точка"/>
    <w:basedOn w:val="TimesNewRoman"/>
    <w:autoRedefine/>
    <w:qFormat/>
    <w:rsid w:val="009A2724"/>
    <w:pPr>
      <w:numPr>
        <w:numId w:val="7"/>
      </w:numPr>
    </w:pPr>
  </w:style>
  <w:style w:type="character" w:styleId="ab">
    <w:name w:val="Hyperlink"/>
    <w:basedOn w:val="a2"/>
    <w:uiPriority w:val="99"/>
    <w:unhideWhenUsed/>
    <w:rsid w:val="00C25CC1"/>
    <w:rPr>
      <w:color w:val="0000FF" w:themeColor="hyperlink"/>
      <w:u w:val="single"/>
    </w:rPr>
  </w:style>
  <w:style w:type="paragraph" w:customStyle="1" w:styleId="ConsPlusNormal">
    <w:name w:val="ConsPlusNormal"/>
    <w:rsid w:val="0020094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c">
    <w:name w:val="Placeholder Text"/>
    <w:basedOn w:val="a2"/>
    <w:uiPriority w:val="99"/>
    <w:semiHidden/>
    <w:rsid w:val="000A16FD"/>
    <w:rPr>
      <w:color w:val="808080"/>
    </w:rPr>
  </w:style>
  <w:style w:type="paragraph" w:styleId="ad">
    <w:name w:val="Balloon Text"/>
    <w:basedOn w:val="a1"/>
    <w:link w:val="ae"/>
    <w:uiPriority w:val="99"/>
    <w:semiHidden/>
    <w:unhideWhenUsed/>
    <w:rsid w:val="000A16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2"/>
    <w:link w:val="ad"/>
    <w:uiPriority w:val="99"/>
    <w:semiHidden/>
    <w:rsid w:val="000A16FD"/>
    <w:rPr>
      <w:rFonts w:ascii="Tahoma" w:hAnsi="Tahoma" w:cs="Tahoma"/>
      <w:sz w:val="16"/>
      <w:szCs w:val="16"/>
    </w:rPr>
  </w:style>
  <w:style w:type="paragraph" w:styleId="af">
    <w:name w:val="header"/>
    <w:basedOn w:val="a1"/>
    <w:link w:val="af0"/>
    <w:uiPriority w:val="99"/>
    <w:unhideWhenUsed/>
    <w:rsid w:val="009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Верхний колонтитул Знак"/>
    <w:basedOn w:val="a2"/>
    <w:link w:val="af"/>
    <w:uiPriority w:val="99"/>
    <w:rsid w:val="009B544A"/>
  </w:style>
  <w:style w:type="paragraph" w:styleId="af1">
    <w:name w:val="footer"/>
    <w:basedOn w:val="a1"/>
    <w:link w:val="af2"/>
    <w:uiPriority w:val="99"/>
    <w:semiHidden/>
    <w:unhideWhenUsed/>
    <w:rsid w:val="009B54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Нижний колонтитул Знак"/>
    <w:basedOn w:val="a2"/>
    <w:link w:val="af1"/>
    <w:uiPriority w:val="99"/>
    <w:semiHidden/>
    <w:rsid w:val="009B54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285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82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40;&#1076;&#1084;&#1080;&#1085;\Documents\Cloud%20Mail.Ru\&#1045;&#1074;&#1075;&#1077;&#1085;&#1080;&#1081;\&#1052;&#1086;&#1081;%20&#1096;&#1072;&#1073;&#1083;&#1086;&#1085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176584-4E42-4D15-9860-15723889A0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Мой шаблон</Template>
  <TotalTime>3</TotalTime>
  <Pages>6</Pages>
  <Words>1404</Words>
  <Characters>8003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luba</cp:lastModifiedBy>
  <cp:revision>4</cp:revision>
  <cp:lastPrinted>2017-12-08T09:49:00Z</cp:lastPrinted>
  <dcterms:created xsi:type="dcterms:W3CDTF">2017-12-08T09:47:00Z</dcterms:created>
  <dcterms:modified xsi:type="dcterms:W3CDTF">2017-12-08T09:50:00Z</dcterms:modified>
</cp:coreProperties>
</file>