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9A" w:rsidRDefault="00FA149A">
      <w:pPr>
        <w:pStyle w:val="ConsPlusNormal"/>
        <w:jc w:val="right"/>
        <w:outlineLvl w:val="1"/>
      </w:pPr>
      <w:r>
        <w:t>Приложение N 5</w:t>
      </w:r>
    </w:p>
    <w:p w:rsidR="00FA149A" w:rsidRDefault="00FA149A">
      <w:pPr>
        <w:pStyle w:val="ConsPlusNormal"/>
        <w:jc w:val="right"/>
      </w:pPr>
      <w:r>
        <w:t>к государственной программе</w:t>
      </w:r>
    </w:p>
    <w:p w:rsidR="00FA149A" w:rsidRDefault="00FA149A">
      <w:pPr>
        <w:pStyle w:val="ConsPlusNormal"/>
        <w:jc w:val="right"/>
      </w:pPr>
      <w:r>
        <w:t>Свердловской области</w:t>
      </w:r>
    </w:p>
    <w:p w:rsidR="00FA149A" w:rsidRDefault="00FA149A">
      <w:pPr>
        <w:pStyle w:val="ConsPlusNormal"/>
        <w:jc w:val="right"/>
      </w:pPr>
      <w:r>
        <w:t>"Совершенствование</w:t>
      </w:r>
    </w:p>
    <w:p w:rsidR="00FA149A" w:rsidRDefault="00FA149A">
      <w:pPr>
        <w:pStyle w:val="ConsPlusNormal"/>
        <w:jc w:val="right"/>
      </w:pPr>
      <w:r>
        <w:t>социально-экономической политики</w:t>
      </w:r>
    </w:p>
    <w:p w:rsidR="00FA149A" w:rsidRDefault="00FA149A">
      <w:pPr>
        <w:pStyle w:val="ConsPlusNormal"/>
        <w:jc w:val="right"/>
      </w:pPr>
      <w:r>
        <w:t>на территории Свердловской области</w:t>
      </w:r>
    </w:p>
    <w:p w:rsidR="00FA149A" w:rsidRDefault="00FA149A">
      <w:pPr>
        <w:pStyle w:val="ConsPlusNormal"/>
        <w:jc w:val="right"/>
      </w:pPr>
      <w:r>
        <w:t>до 2024 года"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</w:pPr>
      <w:bookmarkStart w:id="0" w:name="P3793"/>
      <w:bookmarkEnd w:id="0"/>
      <w:r>
        <w:t>ПОРЯДОК И УСЛОВИЯ</w:t>
      </w:r>
    </w:p>
    <w:p w:rsidR="00FA149A" w:rsidRDefault="00FA149A">
      <w:pPr>
        <w:pStyle w:val="ConsPlusNormal"/>
        <w:jc w:val="center"/>
      </w:pPr>
      <w:r>
        <w:t>ПРЕДОСТАВЛЕНИЯ ИНЫХ МЕЖБЮДЖЕТНЫХ ТРАНСФЕРТОВ</w:t>
      </w:r>
    </w:p>
    <w:p w:rsidR="00FA149A" w:rsidRDefault="00FA149A">
      <w:pPr>
        <w:pStyle w:val="ConsPlusNormal"/>
        <w:jc w:val="center"/>
      </w:pPr>
      <w:r>
        <w:t>ИЗ ОБЛАСТНОГО БЮДЖЕТА БЮДЖЕТАМ МУНИЦИПАЛЬНЫХ ОБРАЗОВАНИЙ,</w:t>
      </w:r>
    </w:p>
    <w:p w:rsidR="00FA149A" w:rsidRDefault="00FA149A">
      <w:pPr>
        <w:pStyle w:val="ConsPlusNormal"/>
        <w:jc w:val="center"/>
      </w:pPr>
      <w:proofErr w:type="gramStart"/>
      <w:r>
        <w:t>РАСПОЛОЖЕННЫХ</w:t>
      </w:r>
      <w:proofErr w:type="gramEnd"/>
      <w:r>
        <w:t xml:space="preserve"> НА ТЕРРИТОРИИ СВЕРДЛОВСКОЙ ОБЛАСТИ,</w:t>
      </w:r>
    </w:p>
    <w:p w:rsidR="00FA149A" w:rsidRDefault="00FA149A">
      <w:pPr>
        <w:pStyle w:val="ConsPlusNormal"/>
        <w:jc w:val="center"/>
      </w:pPr>
      <w:r>
        <w:t xml:space="preserve">НА ВНЕДРЕНИЕ МЕХАНИЗМОВ </w:t>
      </w:r>
      <w:proofErr w:type="gramStart"/>
      <w:r>
        <w:t>ИНИЦИАТИВНОГО</w:t>
      </w:r>
      <w:proofErr w:type="gramEnd"/>
      <w:r>
        <w:t xml:space="preserve"> БЮДЖЕТИРОВАНИЯ</w:t>
      </w:r>
    </w:p>
    <w:p w:rsidR="00FA149A" w:rsidRDefault="00FA149A">
      <w:pPr>
        <w:pStyle w:val="ConsPlusNormal"/>
        <w:jc w:val="center"/>
      </w:pPr>
      <w:r>
        <w:t>НА ТЕРРИТОРИИ СВЕРДЛОВСКОЙ ОБЛАСТИ</w:t>
      </w:r>
    </w:p>
    <w:p w:rsidR="00FA149A" w:rsidRDefault="00FA149A">
      <w:pPr>
        <w:pStyle w:val="ConsPlusNormal"/>
        <w:jc w:val="center"/>
      </w:pPr>
      <w:r>
        <w:t>Список изменяющих документов</w:t>
      </w:r>
    </w:p>
    <w:p w:rsidR="00FA149A" w:rsidRDefault="00FA149A">
      <w:pPr>
        <w:pStyle w:val="ConsPlusNormal"/>
        <w:jc w:val="center"/>
      </w:pPr>
      <w:proofErr w:type="gramStart"/>
      <w:r>
        <w:t xml:space="preserve">(введены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</w:t>
      </w:r>
      <w:proofErr w:type="gramEnd"/>
    </w:p>
    <w:p w:rsidR="00FA149A" w:rsidRDefault="00FA149A">
      <w:pPr>
        <w:pStyle w:val="ConsPlusNormal"/>
        <w:jc w:val="center"/>
      </w:pPr>
      <w:r>
        <w:t>от 31.08.2017 N 639-ПП)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2"/>
      </w:pPr>
      <w:r>
        <w:t>Глава 1. ОБЩИЕ ПОЛОЖЕНИЯ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 xml:space="preserve">1. Настоящие Порядок и условия определяют правила предоставления и расходования иных межбюджетных трансфертов из областного бюджета бюджетам муниципальных образований, расположенных на территории Свердловской области (далее - муниципальное образование),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на территории Свердловской области (далее - иные межбюджетные трансферты).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Целью предоставления иных межбюджетных трансфертов является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>, направленных на решение вопросов местного значения.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Под проектом инициативного </w:t>
      </w:r>
      <w:proofErr w:type="spellStart"/>
      <w:r>
        <w:t>бюджетирования</w:t>
      </w:r>
      <w:proofErr w:type="spellEnd"/>
      <w:r>
        <w:t xml:space="preserve"> понимается совокупность задач и мероприятий, связанных с достижением цели, определяемых и реализуемых при непосредственном участии населения. Инициаторами проекта инициативного </w:t>
      </w:r>
      <w:proofErr w:type="spellStart"/>
      <w:r>
        <w:t>бюджетирования</w:t>
      </w:r>
      <w:proofErr w:type="spellEnd"/>
      <w:r>
        <w:t xml:space="preserve"> являются: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1) инициативные группы граждан;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2) общественные объединения и некоммерческие организации.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2. Настоящие Порядок и условия разработаны в соответствии с Бюджетным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Свердловской области от 15 июля 2005 года N 70-ОЗ "Об отдельных межбюджетных трансфертах, предоставляемых из областного бюджета и местных бюджетов в Свердловской области".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3. Иные межбюджетные трансферты предоставляются за счет средств областного бюджета, предусмотренных законом Свердловской области об областном бюджете на соответствующий год, в пределах лимитов бюджетных обязательств, утвержденных Министерству экономики и территориального развития Свердловской области (далее - Министерство) на указанные цели.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4. Иные межбюджетные трансферты подлежат зачислению в доходы местных бюджетов и расходованию на </w:t>
      </w:r>
      <w:proofErr w:type="spellStart"/>
      <w:r>
        <w:t>софинансирование</w:t>
      </w:r>
      <w:proofErr w:type="spellEnd"/>
      <w:r>
        <w:t xml:space="preserve"> проектов инициативного </w:t>
      </w:r>
      <w:proofErr w:type="spellStart"/>
      <w:r>
        <w:t>бюджетирования</w:t>
      </w:r>
      <w:proofErr w:type="spellEnd"/>
      <w:r>
        <w:t>, направленных на решение вопросов местного значения.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2"/>
      </w:pPr>
      <w:r>
        <w:t>Глава 2. ПРЕДОСТАВЛЕНИЕ ИНЫХ МЕЖБЮДЖЕТНЫХ ТРАНСФЕРТОВ</w:t>
      </w:r>
    </w:p>
    <w:p w:rsidR="00FA149A" w:rsidRDefault="00FA149A">
      <w:pPr>
        <w:pStyle w:val="ConsPlusNormal"/>
        <w:jc w:val="center"/>
      </w:pPr>
      <w:r>
        <w:t>БЮДЖЕТАМ МУНИЦИПАЛЬНЫХ ОБРАЗОВАНИЙ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 xml:space="preserve">5. Иные межбюджетные трансферты предоставляются на </w:t>
      </w:r>
      <w:proofErr w:type="spellStart"/>
      <w:r>
        <w:t>софинансирование</w:t>
      </w:r>
      <w:proofErr w:type="spellEnd"/>
      <w:r>
        <w:t xml:space="preserve">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в следующих сферах: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1) благоустройство территории муниципального образования: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2) дополнительное образование детей (оснащение оборудованием, приобретение программных сре</w:t>
      </w:r>
      <w:proofErr w:type="gramStart"/>
      <w:r>
        <w:t>дств дл</w:t>
      </w:r>
      <w:proofErr w:type="gramEnd"/>
      <w:r>
        <w:t>я муниципальных организаций дополнительного образования).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6. Иные межбюджетные трансферты распределяются между муниципальными образованиями на основании результатов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(далее - конкурсный отбор).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Конкурсный отбор осуществляется в два этапа: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1) на муниципальном уровне для проектов инициативного </w:t>
      </w:r>
      <w:proofErr w:type="spellStart"/>
      <w:r>
        <w:t>бюджетирования</w:t>
      </w:r>
      <w:proofErr w:type="spellEnd"/>
      <w:r>
        <w:t xml:space="preserve">, инициированных группами граждан, общественными объединениями и некоммерческими организациями, конкурсный отбор проводится конкурсной комиссией по конкурсному отбору проектов инициативного </w:t>
      </w:r>
      <w:proofErr w:type="spellStart"/>
      <w:r>
        <w:t>бюджетирования</w:t>
      </w:r>
      <w:proofErr w:type="spellEnd"/>
      <w:r>
        <w:t xml:space="preserve"> в муниципальном образовании в соответствии с порядком проведения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в муниципальном образовании, утвержденным муниципальным правовым актом;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2) на региональном уровне для проектов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>, прошедших конкурсный отбор на муниципальном уровне, конкурсный отбор проводится в соответствии с настоящими Порядком и условиями.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7. На региональном уровне критериями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муниципальных образований являются критерии, приведенные в таблице 1.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right"/>
        <w:outlineLvl w:val="3"/>
      </w:pPr>
      <w:r>
        <w:t>Таблица 1</w:t>
      </w:r>
    </w:p>
    <w:p w:rsidR="00FA149A" w:rsidRDefault="00FA1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074"/>
        <w:gridCol w:w="4592"/>
        <w:gridCol w:w="1531"/>
      </w:tblGrid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074" w:type="dxa"/>
          </w:tcPr>
          <w:p w:rsidR="00FA149A" w:rsidRDefault="00FA149A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4592" w:type="dxa"/>
          </w:tcPr>
          <w:p w:rsidR="00FA149A" w:rsidRDefault="00FA149A">
            <w:pPr>
              <w:pStyle w:val="ConsPlusNormal"/>
              <w:jc w:val="center"/>
            </w:pPr>
            <w:r>
              <w:t>Методика расчета количества баллов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4" w:type="dxa"/>
          </w:tcPr>
          <w:p w:rsidR="00FA149A" w:rsidRDefault="00FA1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</w:tcPr>
          <w:p w:rsidR="00FA149A" w:rsidRDefault="00FA1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4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6" w:type="dxa"/>
            <w:gridSpan w:val="2"/>
          </w:tcPr>
          <w:p w:rsidR="00FA149A" w:rsidRDefault="00FA149A">
            <w:pPr>
              <w:pStyle w:val="ConsPlusNormal"/>
              <w:jc w:val="center"/>
              <w:outlineLvl w:val="4"/>
            </w:pPr>
            <w:r>
              <w:t>1. Вклад участников реализации проекта в его финансирование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0,5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74" w:type="dxa"/>
          </w:tcPr>
          <w:p w:rsidR="00FA149A" w:rsidRDefault="00FA149A">
            <w:pPr>
              <w:pStyle w:val="ConsPlusNormal"/>
            </w:pPr>
            <w:r>
              <w:t xml:space="preserve">1.1.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бюджета муниципального образования</w:t>
            </w:r>
          </w:p>
        </w:tc>
        <w:tc>
          <w:tcPr>
            <w:tcW w:w="4592" w:type="dxa"/>
          </w:tcPr>
          <w:p w:rsidR="00FA149A" w:rsidRDefault="00945E35">
            <w:pPr>
              <w:pStyle w:val="ConsPlusNormal"/>
            </w:pPr>
            <w:r w:rsidRPr="00945E35">
              <w:rPr>
                <w:position w:val="-30"/>
              </w:rPr>
              <w:pict>
                <v:shape id="_x0000_i1025" style="width:148.5pt;height:39.75pt" coordsize="" o:spt="100" adj="0,,0" path="" filled="f" stroked="f">
                  <v:stroke joinstyle="miter"/>
                  <v:imagedata r:id="rId7" o:title="base_23623_207177_14"/>
                  <v:formulas/>
                  <v:path o:connecttype="segments"/>
                </v:shape>
              </w:pict>
            </w:r>
          </w:p>
          <w:p w:rsidR="00FA149A" w:rsidRDefault="00FA149A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1</w:t>
            </w:r>
            <w:r>
              <w:t xml:space="preserve"> - количество баллов, начисляемых за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местного бюджета;</w:t>
            </w:r>
          </w:p>
          <w:p w:rsidR="00FA149A" w:rsidRDefault="00FA149A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МБ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местного бюджета;</w:t>
            </w:r>
          </w:p>
          <w:p w:rsidR="00FA149A" w:rsidRDefault="00FA149A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мин</w:t>
            </w:r>
            <w:proofErr w:type="spellEnd"/>
            <w:r>
              <w:t xml:space="preserve"> - 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местного бюджета;</w:t>
            </w:r>
          </w:p>
          <w:p w:rsidR="00FA149A" w:rsidRDefault="00FA149A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макс</w:t>
            </w:r>
            <w:proofErr w:type="spellEnd"/>
            <w:r>
              <w:t xml:space="preserve"> - 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местного бюджета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0,2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74" w:type="dxa"/>
          </w:tcPr>
          <w:p w:rsidR="00FA149A" w:rsidRDefault="00FA149A">
            <w:pPr>
              <w:pStyle w:val="ConsPlusNormal"/>
            </w:pPr>
            <w:r>
              <w:t xml:space="preserve">1.2.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</w:p>
        </w:tc>
        <w:tc>
          <w:tcPr>
            <w:tcW w:w="4592" w:type="dxa"/>
          </w:tcPr>
          <w:p w:rsidR="00FA149A" w:rsidRDefault="00945E35">
            <w:pPr>
              <w:pStyle w:val="ConsPlusNormal"/>
            </w:pPr>
            <w:r w:rsidRPr="00945E35">
              <w:rPr>
                <w:position w:val="-30"/>
              </w:rPr>
              <w:pict>
                <v:shape id="_x0000_i1026" style="width:150.75pt;height:39.75pt" coordsize="" o:spt="100" adj="0,,0" path="" filled="f" stroked="f">
                  <v:stroke joinstyle="miter"/>
                  <v:imagedata r:id="rId8" o:title="base_23623_207177_15"/>
                  <v:formulas/>
                  <v:path o:connecttype="segments"/>
                </v:shape>
              </w:pict>
            </w:r>
          </w:p>
          <w:p w:rsidR="00FA149A" w:rsidRDefault="00FA149A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2</w:t>
            </w:r>
            <w:r>
              <w:t xml:space="preserve"> - количество баллов, начисляемых за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населения;</w:t>
            </w:r>
          </w:p>
          <w:p w:rsidR="00FA149A" w:rsidRDefault="00FA149A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СН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населения;</w:t>
            </w:r>
          </w:p>
          <w:p w:rsidR="00FA149A" w:rsidRDefault="00FA149A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мин</w:t>
            </w:r>
            <w:proofErr w:type="spellEnd"/>
            <w:r>
              <w:t xml:space="preserve"> - 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населения;</w:t>
            </w:r>
          </w:p>
          <w:p w:rsidR="00FA149A" w:rsidRDefault="00FA149A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макс</w:t>
            </w:r>
            <w:proofErr w:type="spellEnd"/>
            <w:r>
              <w:t xml:space="preserve"> - 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0,1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74" w:type="dxa"/>
          </w:tcPr>
          <w:p w:rsidR="00FA149A" w:rsidRDefault="00FA149A">
            <w:pPr>
              <w:pStyle w:val="ConsPlusNormal"/>
            </w:pPr>
            <w:r>
              <w:t xml:space="preserve">1.3.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  <w:tc>
          <w:tcPr>
            <w:tcW w:w="4592" w:type="dxa"/>
          </w:tcPr>
          <w:p w:rsidR="00FA149A" w:rsidRDefault="00945E35">
            <w:pPr>
              <w:pStyle w:val="ConsPlusNormal"/>
            </w:pPr>
            <w:r w:rsidRPr="00945E35">
              <w:rPr>
                <w:position w:val="-30"/>
              </w:rPr>
              <w:pict>
                <v:shape id="_x0000_i1027" style="width:149.25pt;height:39.75pt" coordsize="" o:spt="100" adj="0,,0" path="" filled="f" stroked="f">
                  <v:stroke joinstyle="miter"/>
                  <v:imagedata r:id="rId9" o:title="base_23623_207177_16"/>
                  <v:formulas/>
                  <v:path o:connecttype="segments"/>
                </v:shape>
              </w:pict>
            </w:r>
          </w:p>
          <w:p w:rsidR="00FA149A" w:rsidRDefault="00FA149A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3</w:t>
            </w:r>
            <w:r>
              <w:t xml:space="preserve"> - количество баллов, начисляемых за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организаций;</w:t>
            </w:r>
          </w:p>
          <w:p w:rsidR="00FA149A" w:rsidRDefault="00FA149A">
            <w:pPr>
              <w:pStyle w:val="ConsPlusNormal"/>
            </w:pPr>
            <w:proofErr w:type="gramStart"/>
            <w:r>
              <w:t>X</w:t>
            </w:r>
            <w:proofErr w:type="gramEnd"/>
            <w:r>
              <w:rPr>
                <w:vertAlign w:val="superscript"/>
              </w:rPr>
              <w:t>СО</w:t>
            </w:r>
            <w:r>
              <w:t xml:space="preserve"> -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организаций;</w:t>
            </w:r>
          </w:p>
          <w:p w:rsidR="00FA149A" w:rsidRDefault="00FA149A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мин</w:t>
            </w:r>
            <w:proofErr w:type="spellEnd"/>
            <w:r>
              <w:t xml:space="preserve"> - минимально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организаций;</w:t>
            </w:r>
          </w:p>
          <w:p w:rsidR="00FA149A" w:rsidRDefault="00FA149A">
            <w:pPr>
              <w:pStyle w:val="ConsPlusNormal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макс</w:t>
            </w:r>
            <w:proofErr w:type="spellEnd"/>
            <w:r>
              <w:t xml:space="preserve"> - максимально возможный 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0,2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6" w:type="dxa"/>
            <w:gridSpan w:val="2"/>
          </w:tcPr>
          <w:p w:rsidR="00FA149A" w:rsidRDefault="00FA149A">
            <w:pPr>
              <w:pStyle w:val="ConsPlusNormal"/>
              <w:jc w:val="center"/>
              <w:outlineLvl w:val="4"/>
            </w:pPr>
            <w:r>
              <w:t>2. Степень участия населения в определении и решении проблемы, заявленной в проекте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0,3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74" w:type="dxa"/>
          </w:tcPr>
          <w:p w:rsidR="00FA149A" w:rsidRDefault="00FA149A">
            <w:pPr>
              <w:pStyle w:val="ConsPlusNormal"/>
            </w:pPr>
            <w:r>
              <w:t>2.1. Доля жителей муниципального образования, принявших участие в обсуждении проекта</w:t>
            </w:r>
          </w:p>
        </w:tc>
        <w:tc>
          <w:tcPr>
            <w:tcW w:w="4592" w:type="dxa"/>
          </w:tcPr>
          <w:p w:rsidR="00FA149A" w:rsidRDefault="00945E35">
            <w:pPr>
              <w:pStyle w:val="ConsPlusNormal"/>
            </w:pPr>
            <w:r w:rsidRPr="00945E35">
              <w:rPr>
                <w:position w:val="-24"/>
              </w:rPr>
              <w:pict>
                <v:shape id="_x0000_i1028" style="width:98.25pt;height:33.75pt" coordsize="" o:spt="100" adj="0,,0" path="" filled="f" stroked="f">
                  <v:stroke joinstyle="miter"/>
                  <v:imagedata r:id="rId10" o:title="base_23623_207177_17"/>
                  <v:formulas/>
                  <v:path o:connecttype="segments"/>
                </v:shape>
              </w:pict>
            </w:r>
          </w:p>
          <w:p w:rsidR="00FA149A" w:rsidRDefault="00FA149A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4</w:t>
            </w:r>
            <w:r>
              <w:t xml:space="preserve"> - количество баллов, начисляемых за долю жителей муниципального образования, принявших участие в обсуждении проекта;</w:t>
            </w:r>
          </w:p>
          <w:p w:rsidR="00FA149A" w:rsidRDefault="00FA149A">
            <w:pPr>
              <w:pStyle w:val="ConsPlusNormal"/>
            </w:pPr>
            <w:r>
              <w:t>P - количество жителей муниципального образования, принявших участие в обсуждении проекта. Оценка осуществляется на основании протоколов собраний, сходов, а также результатов соответствующего анкетирования;</w:t>
            </w:r>
          </w:p>
          <w:p w:rsidR="00FA149A" w:rsidRDefault="00FA149A">
            <w:pPr>
              <w:pStyle w:val="ConsPlusNormal"/>
            </w:pPr>
            <w:r>
              <w:t>S - численность постоянного населения муниципального образования по состоянию на 1 января текущего года. При расчете используются данные Управления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0,1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074" w:type="dxa"/>
          </w:tcPr>
          <w:p w:rsidR="00FA149A" w:rsidRDefault="00FA149A">
            <w:pPr>
              <w:pStyle w:val="ConsPlusNormal"/>
            </w:pPr>
            <w:r>
              <w:t>2.2. Доля жителей муниципального образования, подтвердивших обязательства по финансовому обеспечению проекта</w:t>
            </w:r>
          </w:p>
        </w:tc>
        <w:tc>
          <w:tcPr>
            <w:tcW w:w="4592" w:type="dxa"/>
          </w:tcPr>
          <w:p w:rsidR="00FA149A" w:rsidRDefault="00945E35">
            <w:pPr>
              <w:pStyle w:val="ConsPlusNormal"/>
            </w:pPr>
            <w:r w:rsidRPr="00945E35">
              <w:rPr>
                <w:position w:val="-76"/>
              </w:rPr>
              <w:pict>
                <v:shape id="_x0000_i1029" style="width:190.5pt;height:90pt" coordsize="" o:spt="100" adj="0,,0" path="" filled="f" stroked="f">
                  <v:stroke joinstyle="miter"/>
                  <v:imagedata r:id="rId11" o:title="base_23623_207177_18"/>
                  <v:formulas/>
                  <v:path o:connecttype="segments"/>
                </v:shape>
              </w:pict>
            </w:r>
          </w:p>
          <w:p w:rsidR="00FA149A" w:rsidRDefault="00FA149A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5</w:t>
            </w:r>
            <w:r>
              <w:t xml:space="preserve"> - количество баллов, начисляемых за долю жителей муниципального образования, подтвердивших обязательства по финансовому обеспечению проекта;</w:t>
            </w:r>
          </w:p>
          <w:p w:rsidR="00FA149A" w:rsidRDefault="00FA149A">
            <w:pPr>
              <w:pStyle w:val="ConsPlusNormal"/>
            </w:pPr>
            <w:r>
              <w:t>D - количество жителей муниципального образования, подтвердивших обязательства по финансовому обеспечению проекта. Оценка осуществляется на основании гарантийных писем;</w:t>
            </w:r>
          </w:p>
          <w:p w:rsidR="00FA149A" w:rsidRDefault="00FA149A">
            <w:pPr>
              <w:pStyle w:val="ConsPlusNormal"/>
            </w:pPr>
            <w:r>
              <w:t>S - численность постоянного населения муниципального образования по состоянию на 1 января текущего года. При расчете используются данные Управления Федеральной службы государственной статистики по Свердловской области и Курганской области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0,2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6" w:type="dxa"/>
            <w:gridSpan w:val="2"/>
          </w:tcPr>
          <w:p w:rsidR="00FA149A" w:rsidRDefault="00FA149A">
            <w:pPr>
              <w:pStyle w:val="ConsPlusNormal"/>
              <w:jc w:val="center"/>
              <w:outlineLvl w:val="4"/>
            </w:pPr>
            <w:r>
              <w:t>3. Конкурсная процедура и соответствие стратегическим приоритетам развития муниципального образования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0,2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74" w:type="dxa"/>
          </w:tcPr>
          <w:p w:rsidR="00FA149A" w:rsidRDefault="00FA149A">
            <w:pPr>
              <w:pStyle w:val="ConsPlusNormal"/>
            </w:pPr>
            <w:r>
              <w:t xml:space="preserve">3.1. Соответствие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стратегическим приоритетам развития муниципального образования</w:t>
            </w:r>
          </w:p>
        </w:tc>
        <w:tc>
          <w:tcPr>
            <w:tcW w:w="4592" w:type="dxa"/>
          </w:tcPr>
          <w:p w:rsidR="00FA149A" w:rsidRDefault="00FA149A">
            <w:pPr>
              <w:pStyle w:val="ConsPlusNormal"/>
            </w:pPr>
            <w:r>
              <w:t xml:space="preserve">количество баллов, начисляемых за соответствие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стратегическим приоритетам развития муниципального образования (K</w:t>
            </w:r>
            <w:r>
              <w:rPr>
                <w:vertAlign w:val="subscript"/>
              </w:rPr>
              <w:t>6</w:t>
            </w:r>
            <w:r>
              <w:t>), определяется в соответствии со следующими условиями:</w:t>
            </w:r>
          </w:p>
          <w:p w:rsidR="00FA149A" w:rsidRDefault="00FA149A">
            <w:pPr>
              <w:pStyle w:val="ConsPlusNormal"/>
            </w:pPr>
            <w:proofErr w:type="gramStart"/>
            <w:r>
              <w:t>K</w:t>
            </w:r>
            <w:r>
              <w:rPr>
                <w:vertAlign w:val="subscript"/>
              </w:rPr>
              <w:t>6</w:t>
            </w:r>
            <w:r>
              <w:t xml:space="preserve"> = 20 баллам - для сельских поселений;</w:t>
            </w:r>
            <w:proofErr w:type="gramEnd"/>
          </w:p>
          <w:p w:rsidR="00FA149A" w:rsidRDefault="00FA149A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6</w:t>
            </w:r>
            <w:r>
              <w:t xml:space="preserve"> = 20 баллам - для городских округов и муниципальных районов в случае представления в составе заявки решения о соответствии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стратегическим приоритетам развития муниципального образования, его социальной значимости, сформированного по результатам его обсуждения советом, в функции которого входит определение стратегических приоритетов развития муниципального образования;</w:t>
            </w:r>
          </w:p>
          <w:p w:rsidR="00FA149A" w:rsidRDefault="00FA149A">
            <w:pPr>
              <w:pStyle w:val="ConsPlusNormal"/>
            </w:pPr>
            <w:r>
              <w:t>K</w:t>
            </w:r>
            <w:r>
              <w:rPr>
                <w:vertAlign w:val="subscript"/>
              </w:rPr>
              <w:t>6</w:t>
            </w:r>
            <w:r>
              <w:t xml:space="preserve"> = 0 в иных случаях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0,2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6" w:type="dxa"/>
            <w:gridSpan w:val="2"/>
          </w:tcPr>
          <w:p w:rsidR="00FA149A" w:rsidRDefault="00FA149A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>1,0</w:t>
            </w:r>
          </w:p>
        </w:tc>
      </w:tr>
    </w:tbl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>Коэффициенты, используемые для расчета, приведены в таблице 2.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right"/>
        <w:outlineLvl w:val="3"/>
      </w:pPr>
      <w:r>
        <w:t>Таблица 2</w:t>
      </w:r>
    </w:p>
    <w:p w:rsidR="00FA149A" w:rsidRDefault="00FA1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948"/>
        <w:gridCol w:w="2948"/>
      </w:tblGrid>
      <w:tr w:rsidR="00FA149A"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lastRenderedPageBreak/>
              <w:t>Коэффициент</w:t>
            </w:r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Значение коэффициента</w:t>
            </w:r>
          </w:p>
        </w:tc>
      </w:tr>
      <w:tr w:rsidR="00FA149A"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мин</w:t>
            </w:r>
            <w:proofErr w:type="spellEnd"/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35,0</w:t>
            </w:r>
          </w:p>
        </w:tc>
      </w:tr>
      <w:tr w:rsidR="00FA149A"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МБ</w:t>
            </w:r>
            <w:r>
              <w:rPr>
                <w:vertAlign w:val="subscript"/>
              </w:rPr>
              <w:t>макс</w:t>
            </w:r>
            <w:proofErr w:type="spellEnd"/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85,0</w:t>
            </w:r>
          </w:p>
        </w:tc>
      </w:tr>
      <w:tr w:rsidR="00FA149A"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мин</w:t>
            </w:r>
            <w:proofErr w:type="spellEnd"/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5,0</w:t>
            </w:r>
          </w:p>
        </w:tc>
      </w:tr>
      <w:tr w:rsidR="00FA149A"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СН</w:t>
            </w:r>
            <w:r>
              <w:rPr>
                <w:vertAlign w:val="subscript"/>
              </w:rPr>
              <w:t>макс</w:t>
            </w:r>
            <w:proofErr w:type="spellEnd"/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55,0</w:t>
            </w:r>
          </w:p>
        </w:tc>
      </w:tr>
      <w:tr w:rsidR="00FA149A"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мин</w:t>
            </w:r>
            <w:proofErr w:type="spellEnd"/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10,0</w:t>
            </w:r>
          </w:p>
        </w:tc>
      </w:tr>
      <w:tr w:rsidR="00FA149A"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proofErr w:type="spellStart"/>
            <w:proofErr w:type="gramStart"/>
            <w:r>
              <w:t>Y</w:t>
            </w:r>
            <w:proofErr w:type="gramEnd"/>
            <w:r>
              <w:rPr>
                <w:vertAlign w:val="superscript"/>
              </w:rPr>
              <w:t>СО</w:t>
            </w:r>
            <w:r>
              <w:rPr>
                <w:vertAlign w:val="subscript"/>
              </w:rPr>
              <w:t>макс</w:t>
            </w:r>
            <w:proofErr w:type="spellEnd"/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948" w:type="dxa"/>
          </w:tcPr>
          <w:p w:rsidR="00FA149A" w:rsidRDefault="00FA149A">
            <w:pPr>
              <w:pStyle w:val="ConsPlusNormal"/>
              <w:jc w:val="center"/>
            </w:pPr>
            <w:r>
              <w:t>60,0</w:t>
            </w:r>
          </w:p>
        </w:tc>
      </w:tr>
    </w:tbl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>8. Оценка результатов осуществляется по формуле:</w:t>
      </w:r>
    </w:p>
    <w:p w:rsidR="00FA149A" w:rsidRDefault="00FA149A">
      <w:pPr>
        <w:pStyle w:val="ConsPlusNormal"/>
        <w:jc w:val="both"/>
      </w:pPr>
    </w:p>
    <w:p w:rsidR="00FA149A" w:rsidRDefault="00945E35">
      <w:pPr>
        <w:pStyle w:val="ConsPlusNormal"/>
        <w:jc w:val="center"/>
      </w:pPr>
      <w:r w:rsidRPr="00945E35">
        <w:rPr>
          <w:position w:val="-14"/>
        </w:rPr>
        <w:pict>
          <v:shape id="_x0000_i1030" style="width:124.5pt;height:24pt" coordsize="" o:spt="100" adj="0,,0" path="" filled="f" stroked="f">
            <v:stroke joinstyle="miter"/>
            <v:imagedata r:id="rId12" o:title="base_23623_207177_19"/>
            <v:formulas/>
            <v:path o:connecttype="segments"/>
          </v:shape>
        </w:pic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 xml:space="preserve">O - общая оценка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FA149A" w:rsidRDefault="00FA149A">
      <w:pPr>
        <w:pStyle w:val="ConsPlusNormal"/>
        <w:spacing w:before="22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балл i-го критерия;</w:t>
      </w:r>
    </w:p>
    <w:p w:rsidR="00FA149A" w:rsidRDefault="00FA149A">
      <w:pPr>
        <w:pStyle w:val="ConsPlusNormal"/>
        <w:spacing w:before="220"/>
        <w:ind w:firstLine="540"/>
        <w:jc w:val="both"/>
      </w:pPr>
      <w:proofErr w:type="spellStart"/>
      <w:r>
        <w:t>d</w:t>
      </w:r>
      <w:r>
        <w:rPr>
          <w:vertAlign w:val="subscript"/>
        </w:rPr>
        <w:t>i</w:t>
      </w:r>
      <w:proofErr w:type="spellEnd"/>
      <w:r>
        <w:t xml:space="preserve"> - весовой коэффициент i-го критерия.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9. Объем иных межбюджетных трансфертов, предоставляемых муниципальному образованию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>, определяется по формуле:</w:t>
      </w:r>
    </w:p>
    <w:p w:rsidR="00FA149A" w:rsidRDefault="00FA149A">
      <w:pPr>
        <w:pStyle w:val="ConsPlusNormal"/>
        <w:jc w:val="both"/>
      </w:pPr>
    </w:p>
    <w:p w:rsidR="00FA149A" w:rsidRDefault="00945E35">
      <w:pPr>
        <w:pStyle w:val="ConsPlusNormal"/>
        <w:jc w:val="center"/>
      </w:pPr>
      <w:r w:rsidRPr="00945E35">
        <w:rPr>
          <w:position w:val="-24"/>
        </w:rPr>
        <w:pict>
          <v:shape id="_x0000_i1031" style="width:194.25pt;height:36pt" coordsize="" o:spt="100" adj="0,,0" path="" filled="f" stroked="f">
            <v:stroke joinstyle="miter"/>
            <v:imagedata r:id="rId13" o:title="base_23623_207177_20"/>
            <v:formulas/>
            <v:path o:connecttype="segments"/>
          </v:shape>
        </w:pic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 xml:space="preserve">S - объем иных межбюджетных трансфертов (рублей), предоставляемых муниципальному образованию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A - общая стоимость проекта инициативного </w:t>
      </w:r>
      <w:proofErr w:type="spellStart"/>
      <w:r>
        <w:t>бюджетирования</w:t>
      </w:r>
      <w:proofErr w:type="spellEnd"/>
      <w:r>
        <w:t xml:space="preserve"> (рублей);</w:t>
      </w:r>
    </w:p>
    <w:p w:rsidR="00FA149A" w:rsidRDefault="00FA149A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rPr>
          <w:vertAlign w:val="superscript"/>
        </w:rPr>
        <w:t>МБ</w:t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со стороны местного бюджета (процентов от общей стоимости проекта);</w:t>
      </w:r>
    </w:p>
    <w:p w:rsidR="00FA149A" w:rsidRDefault="00FA149A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rPr>
          <w:vertAlign w:val="superscript"/>
        </w:rPr>
        <w:t>СН</w:t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со стороны населения (процентов от общей стоимости проекта);</w:t>
      </w:r>
    </w:p>
    <w:p w:rsidR="00FA149A" w:rsidRDefault="00FA149A">
      <w:pPr>
        <w:pStyle w:val="ConsPlusNormal"/>
        <w:spacing w:before="220"/>
        <w:ind w:firstLine="540"/>
        <w:jc w:val="both"/>
      </w:pPr>
      <w:proofErr w:type="gramStart"/>
      <w:r>
        <w:t>X</w:t>
      </w:r>
      <w:proofErr w:type="gramEnd"/>
      <w:r>
        <w:rPr>
          <w:vertAlign w:val="superscript"/>
        </w:rPr>
        <w:t>СО</w:t>
      </w:r>
      <w:r>
        <w:t xml:space="preserve"> - уровень </w:t>
      </w:r>
      <w:proofErr w:type="spellStart"/>
      <w:r>
        <w:t>софинансирования</w:t>
      </w:r>
      <w:proofErr w:type="spellEnd"/>
      <w:r>
        <w:t xml:space="preserve"> со стороны организаций и иных внебюджетных источников (процентов от общей стоимости проекта).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Объем иных межбюджетных трансфертов, предоставляемых муниципальному образованию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, не может превышать 50 процентов общей стоимости проекта инициативного </w:t>
      </w:r>
      <w:proofErr w:type="spellStart"/>
      <w:r>
        <w:t>бюджетирования</w:t>
      </w:r>
      <w:proofErr w:type="spellEnd"/>
      <w:r>
        <w:t xml:space="preserve"> и быть более 2 миллионов рублей.</w:t>
      </w:r>
    </w:p>
    <w:p w:rsidR="00FA149A" w:rsidRDefault="00FA149A">
      <w:pPr>
        <w:pStyle w:val="ConsPlusNormal"/>
        <w:spacing w:before="220"/>
        <w:ind w:firstLine="540"/>
        <w:jc w:val="both"/>
      </w:pP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за счет сре</w:t>
      </w:r>
      <w:proofErr w:type="gramStart"/>
      <w:r>
        <w:t>дств пр</w:t>
      </w:r>
      <w:proofErr w:type="gramEnd"/>
      <w:r>
        <w:t>едприятий и организаций муниципальной формы собственности не допускается.</w:t>
      </w:r>
    </w:p>
    <w:p w:rsidR="00FA149A" w:rsidRDefault="00FA149A">
      <w:pPr>
        <w:pStyle w:val="ConsPlusNormal"/>
        <w:spacing w:before="220"/>
        <w:ind w:firstLine="540"/>
        <w:jc w:val="both"/>
      </w:pPr>
      <w:bookmarkStart w:id="1" w:name="P3938"/>
      <w:bookmarkEnd w:id="1"/>
      <w:r>
        <w:t xml:space="preserve">10. Проект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должен соответствовать следующим условиям: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lastRenderedPageBreak/>
        <w:t xml:space="preserve">1) имущество (в том числе земельные участки), предназначенное для реализации проекта инициативного </w:t>
      </w:r>
      <w:proofErr w:type="spellStart"/>
      <w:r>
        <w:t>бюджетирования</w:t>
      </w:r>
      <w:proofErr w:type="spellEnd"/>
      <w:r>
        <w:t>, находится и (или) будет оформлено в муниципальную собственность;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2) финансирование проекта инициативного </w:t>
      </w:r>
      <w:proofErr w:type="spellStart"/>
      <w:r>
        <w:t>бюджетирования</w:t>
      </w:r>
      <w:proofErr w:type="spellEnd"/>
      <w:r>
        <w:t xml:space="preserve"> не предусмотрено за счет других направлений расходов областного и местного бюджетов;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3) участие населения, индивидуальных предпринимателей, юридических лиц в реализации проектов инициативного </w:t>
      </w:r>
      <w:proofErr w:type="spellStart"/>
      <w:r>
        <w:t>бюджетирования</w:t>
      </w:r>
      <w:proofErr w:type="spellEnd"/>
      <w:r>
        <w:t xml:space="preserve"> осуществляется в денежной форме.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2"/>
      </w:pPr>
      <w:r>
        <w:t>Глава 3. ОРГАНИЗАЦИЯ КОНКУРСНОГО ОТБОРА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целях организации конкурсного отбора Министерство в форме приказа принимает решение о проведении конкурсного отбора и размещает его не позднее 30 календарных дней до дня окончания срока представления документов, указанных в </w:t>
      </w:r>
      <w:hyperlink w:anchor="P3947" w:history="1">
        <w:r>
          <w:rPr>
            <w:color w:val="0000FF"/>
          </w:rPr>
          <w:t>пунктах 12</w:t>
        </w:r>
      </w:hyperlink>
      <w:r>
        <w:t xml:space="preserve"> и </w:t>
      </w:r>
      <w:hyperlink w:anchor="P3949" w:history="1">
        <w:r>
          <w:rPr>
            <w:color w:val="0000FF"/>
          </w:rPr>
          <w:t>13</w:t>
        </w:r>
      </w:hyperlink>
      <w:r>
        <w:t xml:space="preserve"> настоящих Порядка и условий, на официальном сайте Министерства (</w:t>
      </w:r>
      <w:proofErr w:type="spellStart"/>
      <w:r>
        <w:t>www.economy.midural.ru</w:t>
      </w:r>
      <w:proofErr w:type="spellEnd"/>
      <w:r>
        <w:t>) в информационно-телекоммуникационной сети "Интернет" (далее - сеть Интернет), а также в письменной форме доводит</w:t>
      </w:r>
      <w:proofErr w:type="gramEnd"/>
      <w:r>
        <w:t xml:space="preserve"> его до сведения органов местного самоуправления муниципальных образований.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Решение о проведении конкурсного отбора включает в себя сроки и место представления органами местного самоуправления муниципальных образований документов, предусмотренных </w:t>
      </w:r>
      <w:hyperlink w:anchor="P3947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3949" w:history="1">
        <w:r>
          <w:rPr>
            <w:color w:val="0000FF"/>
          </w:rPr>
          <w:t>13</w:t>
        </w:r>
      </w:hyperlink>
      <w:r>
        <w:t xml:space="preserve"> настоящих Порядка и условий.</w:t>
      </w:r>
    </w:p>
    <w:p w:rsidR="00FA149A" w:rsidRDefault="00FA149A">
      <w:pPr>
        <w:pStyle w:val="ConsPlusNormal"/>
        <w:spacing w:before="220"/>
        <w:ind w:firstLine="540"/>
        <w:jc w:val="both"/>
      </w:pPr>
      <w:bookmarkStart w:id="2" w:name="P3947"/>
      <w:bookmarkEnd w:id="2"/>
      <w:r>
        <w:t>12. Для участия в конкурсном отборе органы местного самоуправления муниципальных образований в сроки, указанные в решении о проведении конкурсного отбора, представляют в Министерство заявку о предоставлении иных межбюджетных трансфертов (далее - заявка).</w:t>
      </w:r>
    </w:p>
    <w:p w:rsidR="00FA149A" w:rsidRDefault="00945E35">
      <w:pPr>
        <w:pStyle w:val="ConsPlusNormal"/>
        <w:spacing w:before="220"/>
        <w:ind w:firstLine="540"/>
        <w:jc w:val="both"/>
      </w:pPr>
      <w:hyperlink w:anchor="P4039" w:history="1">
        <w:r w:rsidR="00FA149A">
          <w:rPr>
            <w:color w:val="0000FF"/>
          </w:rPr>
          <w:t>Заявка</w:t>
        </w:r>
      </w:hyperlink>
      <w:r w:rsidR="00FA149A">
        <w:t>, подписанная главой муниципального образования или уполномоченным им должностным лицом, представляется в Министерство на бумажном носителе в одном экземпляре по форме согласно приложению N 1 к настоящим Порядку и условиям.</w:t>
      </w:r>
    </w:p>
    <w:p w:rsidR="00FA149A" w:rsidRDefault="00FA149A">
      <w:pPr>
        <w:pStyle w:val="ConsPlusNormal"/>
        <w:spacing w:before="220"/>
        <w:ind w:firstLine="540"/>
        <w:jc w:val="both"/>
      </w:pPr>
      <w:bookmarkStart w:id="3" w:name="P3949"/>
      <w:bookmarkEnd w:id="3"/>
      <w:r>
        <w:t>13. К заявке, представляемой органами местного самоуправления муниципальных образований, прилагаются следующие документы:</w:t>
      </w:r>
    </w:p>
    <w:p w:rsidR="00FA149A" w:rsidRDefault="00FA149A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w:anchor="P4088" w:history="1">
        <w:r>
          <w:rPr>
            <w:color w:val="0000FF"/>
          </w:rPr>
          <w:t>информация</w:t>
        </w:r>
      </w:hyperlink>
      <w:r>
        <w:t xml:space="preserve"> о проекте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N 2 к настоящим Порядку и условиям;</w:t>
      </w:r>
      <w:proofErr w:type="gramEnd"/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2) выписка из муниципального правового акта, заверенная органом местного самоуправления, которым утвержден бюджет муниципального образования, подтверждающая наличие бюджетных ассигнований на исполнение соответствующих расходных обязательств по финансированию в соответствующем финансовом году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3) выписка из муниципального правового акта, заверенная органом местного самоуправления, которым утверждены результаты конкурсного отбора проекта инициативного </w:t>
      </w:r>
      <w:proofErr w:type="spellStart"/>
      <w:r>
        <w:t>бюджетирования</w:t>
      </w:r>
      <w:proofErr w:type="spellEnd"/>
      <w:r>
        <w:t>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4) документы, подтверждающие обязательства по финансовому обеспечению проекта населением, индивидуальными предпринимателями, юридическими лицами, общественными организациями, при их участии, в виде гарантийных писем. Гарантийные письма, подтверждающие обязательства по финансовому обеспечению проекта населением, подписываются представителем инициативной группы;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5) решение о соответствии проекта инициативного </w:t>
      </w:r>
      <w:proofErr w:type="spellStart"/>
      <w:r>
        <w:t>бюджетирования</w:t>
      </w:r>
      <w:proofErr w:type="spellEnd"/>
      <w:r>
        <w:t xml:space="preserve"> стратегическим приоритетам развития муниципального образования, его социальной значимости, сформированное по результатам его обсуждения советом, в функции которого входит определение стратегических приоритетов развития муниципального образования (в случае, если </w:t>
      </w:r>
      <w:r>
        <w:lastRenderedPageBreak/>
        <w:t>такое решение имеется);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6) документы, подтверждающие право муниципальной собственности на имущество, объект (объекты) (в том числе земельные участки), где будут проводиться работы в рамках проекта, или документы, подтверждающие оформление в муниципальную собственность результатов проекта в течение 6 месяцев с момента реализации проекта;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7) фотоматериалы о текущем состоянии объекта, где планируются работы в рамках проекта;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8) опись представленных документов.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14. Участники конкурсного отбора не менее чем за 5 дней до даты проведения конкурсного отбора имеют право отозвать свою заявку и отказаться от участия в конкурсном отборе, сообщив об этом в письменном виде в Министерство.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15. Министерство в течение 10 рабочих дней со дня окончания приема заявок, представленных органами местного самоуправления муниципальных образований: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1) проверяет комплект документов на полноту и выполнение условий, перечисленных в </w:t>
      </w:r>
      <w:hyperlink w:anchor="P3938" w:history="1">
        <w:r>
          <w:rPr>
            <w:color w:val="0000FF"/>
          </w:rPr>
          <w:t>пункте 10</w:t>
        </w:r>
      </w:hyperlink>
      <w:r>
        <w:t xml:space="preserve"> настоящих Порядка и условий;</w:t>
      </w:r>
    </w:p>
    <w:p w:rsidR="00FA149A" w:rsidRDefault="00FA149A">
      <w:pPr>
        <w:pStyle w:val="ConsPlusNormal"/>
        <w:spacing w:before="220"/>
        <w:ind w:firstLine="540"/>
        <w:jc w:val="both"/>
      </w:pPr>
      <w:bookmarkStart w:id="4" w:name="P3961"/>
      <w:bookmarkEnd w:id="4"/>
      <w:proofErr w:type="gramStart"/>
      <w:r>
        <w:t xml:space="preserve">2) в случае необходимости проводит проверку инвестиционных проектов на предмет эффективности использования средств областного бюджета, направляемых на капитальные вложения,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>, установленным Постановлением Правительства Свердловской области от 06.09.2007 N 872-ПП "О проведении проверок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 капитальные вложения".</w:t>
      </w:r>
      <w:proofErr w:type="gramEnd"/>
    </w:p>
    <w:p w:rsidR="00FA149A" w:rsidRDefault="00FA149A">
      <w:pPr>
        <w:pStyle w:val="ConsPlusNormal"/>
        <w:spacing w:before="220"/>
        <w:ind w:firstLine="540"/>
        <w:jc w:val="both"/>
      </w:pPr>
      <w:r>
        <w:t>Для организации проверки инвестиционных проектов на предмет эффективности использования средств областного бюджета, направляемых на капитальные вложения, Министерство вправе запросить дополнительные документы, не включенные в заявку;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3) принимает решение о допуске либо об отказе в допуске заявки муниципального образования к участию в конкурсном отборе.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Основаниями для отказа в допуске заявки к участию в конкурсном отборе являются непредставление органами местного самоуправления муниципального образования в полном объеме документов, указанных в </w:t>
      </w:r>
      <w:hyperlink w:anchor="P3949" w:history="1">
        <w:r>
          <w:rPr>
            <w:color w:val="0000FF"/>
          </w:rPr>
          <w:t>пункте 13</w:t>
        </w:r>
      </w:hyperlink>
      <w:r>
        <w:t xml:space="preserve"> настоящих Порядка и условий, невыполнение условий, предусмотренных в </w:t>
      </w:r>
      <w:hyperlink w:anchor="P3938" w:history="1">
        <w:r>
          <w:rPr>
            <w:color w:val="0000FF"/>
          </w:rPr>
          <w:t>пункте 10</w:t>
        </w:r>
      </w:hyperlink>
      <w:r>
        <w:t xml:space="preserve"> настоящих Порядка и условий, и отрицательная оценка по результатам проверки, указанной в </w:t>
      </w:r>
      <w:hyperlink w:anchor="P3961" w:history="1">
        <w:r>
          <w:rPr>
            <w:color w:val="0000FF"/>
          </w:rPr>
          <w:t>подпункте 2 пункта 15</w:t>
        </w:r>
      </w:hyperlink>
      <w:r>
        <w:t xml:space="preserve"> настоящих Порядка и условий.</w:t>
      </w:r>
      <w:proofErr w:type="gramEnd"/>
    </w:p>
    <w:p w:rsidR="00FA149A" w:rsidRDefault="00FA149A">
      <w:pPr>
        <w:pStyle w:val="ConsPlusNormal"/>
        <w:spacing w:before="220"/>
        <w:ind w:firstLine="540"/>
        <w:jc w:val="both"/>
      </w:pPr>
      <w:r>
        <w:t>17. Заявки, представленные органами местного самоуправления муниципальных образований, поступившие позже установленного срока, не рассматриваются.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Датой получения заявки считается дата ее поступления в Министерство, о чем делается отметка на заявке.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18. Письменное уведомление о </w:t>
      </w:r>
      <w:proofErr w:type="gramStart"/>
      <w:r>
        <w:t>решении</w:t>
      </w:r>
      <w:proofErr w:type="gramEnd"/>
      <w:r>
        <w:t xml:space="preserve"> о допуске либо об отказе в допуске заявки к участию в конкурсном отборе в течение 5 рабочих дней с момента его принятия направляется Министерством в адрес органов местного самоуправления муниципальных образований одним из следующих видов связи: почтовым сообщением, посредством факсимильной связи либо электронным сообщением с использованием сети Интернет, доступ к которой не ограничен определенным кругом лиц.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Для проведения конкурсного отбора муниципальных образований на предоставление </w:t>
      </w:r>
      <w:r>
        <w:lastRenderedPageBreak/>
        <w:t xml:space="preserve">иных межбюджетных трансфертов создается конкурсная комиссия по конкурсному отбору проектов инициативного </w:t>
      </w:r>
      <w:proofErr w:type="spellStart"/>
      <w:r>
        <w:t>бюджетирования</w:t>
      </w:r>
      <w:proofErr w:type="spellEnd"/>
      <w:r>
        <w:t>, реализуемых на территории Свердловской области (далее - комиссия), состав и положение о которой утверждаются приказом Министерства.</w:t>
      </w:r>
      <w:proofErr w:type="gramEnd"/>
    </w:p>
    <w:p w:rsidR="00FA149A" w:rsidRDefault="00FA149A">
      <w:pPr>
        <w:pStyle w:val="ConsPlusNormal"/>
        <w:spacing w:before="220"/>
        <w:ind w:firstLine="540"/>
        <w:jc w:val="both"/>
      </w:pPr>
      <w:r>
        <w:t>Комиссия создается из представителей исполнительных органов государственной власти Свердловской области, управленческих округов Свердловской области, общественных организаций, депутатов Законодательного Собрания Свердловской области, экспертов.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20. Представленные органами местного самоуправления муниципальных образований заявки рассматриваются комиссией в течение 10 рабочих дней с момента принятия решения о допуске заявки муниципального образования к участию в конкурсном отборе.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21. При рассмотрении заявок комиссия руководствуется положением о комиссии и настоящими Порядком и условиями.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22. Победителями конкурсного отбора признаются муниципальные образования, заявки которых соответствуют критериям и условиям предоставления иных межбюджетных трансфертов, установленным настоящими Порядком и условиями.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23. Решение комиссии об определении победителей оформляется протоколом, содержащим предложения о распределении иных межбюджетных трансфертов между муниципальными образованиями, признанными победителями конкурсного отбора, с указанием объема бюджетных ассигнований из средств областного бюджета, предоставляемых каждому участнику.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В случае если совокупный объем запрашиваемых иных межбюджетных трансфертов превышает средства, предусмотренные на указанные цели законом Свердловской области об областном бюджете на текущий финансовый год и плановый период, определение победителей конкурсного отбора осуществляется по большему количеству баллов.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24. В течение 5 рабочих дней со дня подписания протокола заседания комиссии Министерство информирует участников о результатах конкурсного отбора путем направления писем, размещения информации на официальном сайте Министерства (</w:t>
      </w:r>
      <w:proofErr w:type="spellStart"/>
      <w:r>
        <w:t>www.economy.midural.ru</w:t>
      </w:r>
      <w:proofErr w:type="spellEnd"/>
      <w:r>
        <w:t>) в сети Интернет, доступ к которой не ограничен определенным кругом лиц.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25. Министерство в течение 10 рабочих дней со дня подписания протокола заседания комиссии готовит и направляет на рассмотрение и утверждение Правительству Свердловской области проект постановления Правительства Свердловской области об утверждении распределения иных межбюджетных трансфертов (далее - постановление), предусматривающий перечень муниципальных образований, которым планируется предоставление иных межбюджетных трансфертов, с указанием объемов финансирования.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2"/>
      </w:pPr>
      <w:r>
        <w:t>Глава 4. ПОРЯДОК ПРЕДОСТАВЛЕНИЯ И</w:t>
      </w:r>
    </w:p>
    <w:p w:rsidR="00FA149A" w:rsidRDefault="00FA149A">
      <w:pPr>
        <w:pStyle w:val="ConsPlusNormal"/>
        <w:jc w:val="center"/>
      </w:pPr>
      <w:r>
        <w:t>РАСХОДОВАНИЯ ИНЫХ МЕЖБЮДЖЕТНЫХ ТРАНСФЕРТОВ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 xml:space="preserve">26. Иные межбюджетные трансферты предоставляются бюджету муниципального образования единовременно при условии подтверждения муниципальным образованием исполнения обязательств по </w:t>
      </w:r>
      <w:proofErr w:type="spellStart"/>
      <w:r>
        <w:t>софинансированию</w:t>
      </w:r>
      <w:proofErr w:type="spellEnd"/>
      <w:r>
        <w:t xml:space="preserve"> проекта на основании </w:t>
      </w:r>
      <w:hyperlink w:anchor="P4273" w:history="1">
        <w:r>
          <w:rPr>
            <w:color w:val="0000FF"/>
          </w:rPr>
          <w:t>соглашения</w:t>
        </w:r>
      </w:hyperlink>
      <w:r>
        <w:t xml:space="preserve">, заключенного Министерством по результатам конкурсного отбора проектов инициативного </w:t>
      </w:r>
      <w:proofErr w:type="spellStart"/>
      <w:r>
        <w:t>бюджетирования</w:t>
      </w:r>
      <w:proofErr w:type="spellEnd"/>
      <w:r>
        <w:t xml:space="preserve"> с органами местного самоуправления муниципальных образований по форме согласно приложению N 3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Порядку и условиям (далее - Соглашение).</w:t>
      </w:r>
    </w:p>
    <w:p w:rsidR="00FA149A" w:rsidRDefault="00FA149A">
      <w:pPr>
        <w:pStyle w:val="ConsPlusNormal"/>
        <w:spacing w:before="220"/>
        <w:ind w:firstLine="540"/>
        <w:jc w:val="both"/>
      </w:pPr>
      <w:bookmarkStart w:id="5" w:name="P3982"/>
      <w:bookmarkEnd w:id="5"/>
      <w:r>
        <w:t xml:space="preserve">27. Для подтверждения исполнения обязательств по </w:t>
      </w:r>
      <w:proofErr w:type="spellStart"/>
      <w:r>
        <w:t>софинансированию</w:t>
      </w:r>
      <w:proofErr w:type="spellEnd"/>
      <w:r>
        <w:t xml:space="preserve"> расходов при реализации проекта муниципальное образование представляет в Министерство в срок, не превышающий 30 календарных дней со дня вступления в силу постановления: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4650" w:history="1">
        <w:r>
          <w:rPr>
            <w:color w:val="0000FF"/>
          </w:rPr>
          <w:t>отчет</w:t>
        </w:r>
      </w:hyperlink>
      <w:r>
        <w:t xml:space="preserve"> о выполнении условий </w:t>
      </w:r>
      <w:proofErr w:type="spellStart"/>
      <w:r>
        <w:t>софинансирования</w:t>
      </w:r>
      <w:proofErr w:type="spellEnd"/>
      <w:r>
        <w:t xml:space="preserve"> расходов при реализации проекта инициативного </w:t>
      </w:r>
      <w:proofErr w:type="spellStart"/>
      <w:r>
        <w:t>бюджетирования</w:t>
      </w:r>
      <w:proofErr w:type="spellEnd"/>
      <w:r>
        <w:t xml:space="preserve"> по форме согласно приложению N 4 к настоящим Порядку и условиям (далее - отчет о выполнении условий </w:t>
      </w:r>
      <w:proofErr w:type="spellStart"/>
      <w:r>
        <w:t>софинансирования</w:t>
      </w:r>
      <w:proofErr w:type="spellEnd"/>
      <w:r>
        <w:t>);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2) документы, подтверждающие поступление в бюджет муниципального образования средств по каждому из источников финансирования в объемах, не менее предусмотренных условиями </w:t>
      </w:r>
      <w:proofErr w:type="spellStart"/>
      <w:r>
        <w:t>софинансирования</w:t>
      </w:r>
      <w:proofErr w:type="spellEnd"/>
      <w:r>
        <w:t>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28. Министерство в течение 5 рабочих дней после дня представления документов, указанных в </w:t>
      </w:r>
      <w:hyperlink w:anchor="P3982" w:history="1">
        <w:r>
          <w:rPr>
            <w:color w:val="0000FF"/>
          </w:rPr>
          <w:t>пункте 27</w:t>
        </w:r>
      </w:hyperlink>
      <w:r>
        <w:t xml:space="preserve"> настоящих Порядка и условий, проверяет представленные документы на предмет обоснованности получения иных межбюджетных трансфертов согласно требованиям настоящих Порядка и условий, согласует или направляет на доработку отчет о выполнении условий </w:t>
      </w:r>
      <w:proofErr w:type="spellStart"/>
      <w:r>
        <w:t>софинансирования</w:t>
      </w:r>
      <w:proofErr w:type="spellEnd"/>
      <w:r>
        <w:t>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29. В случае </w:t>
      </w:r>
      <w:proofErr w:type="spellStart"/>
      <w:r>
        <w:t>неподтверждения</w:t>
      </w:r>
      <w:proofErr w:type="spellEnd"/>
      <w:r>
        <w:t xml:space="preserve"> исполнения обязательств по </w:t>
      </w:r>
      <w:proofErr w:type="spellStart"/>
      <w:r>
        <w:t>софинансированию</w:t>
      </w:r>
      <w:proofErr w:type="spellEnd"/>
      <w:r>
        <w:t xml:space="preserve"> расходов при реализации проекта по каждому из источников финансирования Соглашение с муниципальным образованием не заключается, иные межбюджетные трансферты бюджету муниципального образования не предоставляются.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Повторное рассмотрение отчета о выполнении условий </w:t>
      </w:r>
      <w:proofErr w:type="spellStart"/>
      <w:r>
        <w:t>софинансирования</w:t>
      </w:r>
      <w:proofErr w:type="spellEnd"/>
      <w:r>
        <w:t xml:space="preserve"> после его доработки осуществляется Министерством в течение 5 рабочих дней с момента его поступления.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30. Проект Соглашения подготавливается и направляется Министерством в адрес получателя иных межбюджетных трансфертов в течение 5 рабочих дней со дня согласования отчета о выполнении условий </w:t>
      </w:r>
      <w:proofErr w:type="spellStart"/>
      <w:r>
        <w:t>софинансирования</w:t>
      </w:r>
      <w:proofErr w:type="spellEnd"/>
      <w:r>
        <w:t>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31. Соглашение подписывается главой муниципального образования в течение 5 рабочих дней </w:t>
      </w:r>
      <w:proofErr w:type="gramStart"/>
      <w:r>
        <w:t>с даты получения</w:t>
      </w:r>
      <w:proofErr w:type="gramEnd"/>
      <w:r>
        <w:t xml:space="preserve"> проекта Соглашения муниципальным образованием и направляется в Министерство для подписания.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32. Министерство в течение 15 рабочих дней </w:t>
      </w:r>
      <w:proofErr w:type="gramStart"/>
      <w:r>
        <w:t>с даты подписания</w:t>
      </w:r>
      <w:proofErr w:type="gramEnd"/>
      <w:r>
        <w:t xml:space="preserve"> Соглашения осуществляет перечисление иных межбюджетных трансфертов на расчетный счет муниципального образования.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33. При предоставлении иных межбюджетных трансфертов в 2017 году срок реализации проекта не может превышать 12 месяцев. Началом реализации проекта считается день заключения Соглашения между Министерством и муниципальным образованием.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При предоставлении иных межбюджетных трансфертов </w:t>
      </w:r>
      <w:proofErr w:type="gramStart"/>
      <w:r>
        <w:t>начиная с 2018 года реализация проекта осуществляется</w:t>
      </w:r>
      <w:proofErr w:type="gramEnd"/>
      <w:r>
        <w:t xml:space="preserve"> в течение текущего финансового года.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34. Муниципальные образования самостоятельно организуют в соответствии с законодательством Российской Федерации и законодательством Свердловской области проведение необходимых конкурсных процедур на поставку товаров, выполнение работ, оказание услуг в рамках реализации проекта и заключение муниципального контракта и (или) договора.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Средства областного бюджета, образовавшиеся в результате экономии по итогам осуществления закупок (конкурсных процедур), выполнения работ и уточнения проектно-сметной или сметной документации либо по причине невыполнения работ ввиду расторжения контракта (договора) с подрядчиком вследствие неисполнения его обязательств по контракту (договору) по проекту (далее - средства, образовавшиеся в результате экономии), переданные в соответствии с постановлением и настоящими Порядком и условиями бюджету муниципального образования</w:t>
      </w:r>
      <w:proofErr w:type="gramEnd"/>
      <w:r>
        <w:t xml:space="preserve"> в форме иных межбюджетных трансфертов, подлежат возврату в областной бюджет в течение 20 рабочих дней со дня образования экономии.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lastRenderedPageBreak/>
        <w:t xml:space="preserve">При полном выполнении обязательств по </w:t>
      </w:r>
      <w:proofErr w:type="spellStart"/>
      <w:r>
        <w:t>софинансированию</w:t>
      </w:r>
      <w:proofErr w:type="spellEnd"/>
      <w:r>
        <w:t xml:space="preserve"> проекта за счет средств местного бюджета, населения, организаций и иных внебюджетных источников долевое участие муниципального образования в сумме средств, образовавшихся в результате экономии, не предусматривается.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В случае если средства, образовавшиеся в результате экономии, больше суммы иных межбюджетных трансфертов, предоставленных бюджету муниципального образования, то средства экономии за минусом средств областного бюджета (иных межбюджетных трансфертов) распределяются между участниками </w:t>
      </w:r>
      <w:proofErr w:type="spellStart"/>
      <w:r>
        <w:t>софинансирования</w:t>
      </w:r>
      <w:proofErr w:type="spellEnd"/>
      <w:r>
        <w:t xml:space="preserve"> (муниципальное образование, население, организации, иные участники) пропорционально от вносимого финансирования.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2"/>
      </w:pPr>
      <w:r>
        <w:t>Глава 5. ОТЧЕТНОСТЬ И КОНТРОЛЬ РАСХОДОВАНИЯ</w:t>
      </w:r>
    </w:p>
    <w:p w:rsidR="00FA149A" w:rsidRDefault="00FA149A">
      <w:pPr>
        <w:pStyle w:val="ConsPlusNormal"/>
        <w:jc w:val="center"/>
      </w:pPr>
      <w:r>
        <w:t>ИНЫХ МЕЖБЮДЖЕТНЫХ ТРАНСФЕРТОВ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 xml:space="preserve">36. Органы местного самоуправления муниципальных образований представляют в Министерство отчетность по формам в соответствии с </w:t>
      </w:r>
      <w:hyperlink w:anchor="P4480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4581" w:history="1">
        <w:r>
          <w:rPr>
            <w:color w:val="0000FF"/>
          </w:rPr>
          <w:t>3</w:t>
        </w:r>
      </w:hyperlink>
      <w:r>
        <w:t xml:space="preserve"> к Соглашению:</w:t>
      </w:r>
    </w:p>
    <w:p w:rsidR="00FA149A" w:rsidRDefault="00FA149A">
      <w:pPr>
        <w:pStyle w:val="ConsPlusNormal"/>
        <w:spacing w:before="220"/>
        <w:ind w:firstLine="540"/>
        <w:jc w:val="both"/>
      </w:pPr>
      <w:bookmarkStart w:id="6" w:name="P4002"/>
      <w:bookmarkEnd w:id="6"/>
      <w:r>
        <w:t>1) ежеквартально, не позднее 10 числа месяца, следующего за отчетным кварталом;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2) раз в год до 15 января года, следующего за отчетным годом. При предоставлении иных межбюджетных трансфертов в 2017 году - в срок, не превышающий 20 календарных дней со дня завершения работ по реализации проекта.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37. К годовому отчету о реализации проекта прилагаются: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1) копия муниципального контракта и (или) договора на поставку товаров, выполнение работ, оказание услуг в рамках реализации проекта, заключенного в соответствии с законодательством Российской Федерации и законодательством Свердловской области, заверенная главой муниципального образования или иным уполномоченным лицом, с оттиском печати;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2) выписка из реестра контрактов единой информационной системы в сфере закупок, заверенная главой муниципального образования или иным уполномоченным лицом, с оттиском печати (в случае, если контракт (договор) подлежит регистрации в реестре контрактов);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3) копии актов сдачи-приемки выполненных работ (оказанных услуг), завизированные представителем (представителями) инициативной группы, заверенные заказчиком;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4) копии товарных либо товарно-транспортных накладных, подписанных покупателем, в случае закупки материала, завизированные представителем (представителями) инициативной группы;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5) копии платежных документов, заверенные уполномоченным органом, осуществляющим ведение лицевого </w:t>
      </w:r>
      <w:proofErr w:type="gramStart"/>
      <w:r>
        <w:t>счета получателя средств бюджета муниципального образования</w:t>
      </w:r>
      <w:proofErr w:type="gramEnd"/>
      <w:r>
        <w:t>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6) пояснительная записка с информацией о реализации проекта;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7) фотографии места реализации проекта.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38. В случае несоответствия отчета о реализации </w:t>
      </w:r>
      <w:proofErr w:type="gramStart"/>
      <w:r>
        <w:t>проекта</w:t>
      </w:r>
      <w:proofErr w:type="gramEnd"/>
      <w:r>
        <w:t xml:space="preserve"> установленной форме Министерство возвращает его на доработку в течение 5 рабочих дней с момента поступления в Министерство.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39. Министерство после принятия отчета, указанного в </w:t>
      </w:r>
      <w:hyperlink w:anchor="P4002" w:history="1">
        <w:r>
          <w:rPr>
            <w:color w:val="0000FF"/>
          </w:rPr>
          <w:t>подпункте 1 пункта 36</w:t>
        </w:r>
      </w:hyperlink>
      <w:r>
        <w:t xml:space="preserve"> настоящих Порядка и условий, направляет администратору доходов средств бюджета муниципального образования уведомление о расчетах между бюджетами для отражения в доходной части </w:t>
      </w:r>
      <w:r>
        <w:lastRenderedPageBreak/>
        <w:t>бюджета муниципального образования произведенных расходов, источником финансового обеспечения которых являются иные межбюджетные трансферты.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40. Не использованный на 1 января текущего финансового года остаток иных межбюджетных трансфертов подлежит возврату в доход областного бюджета в течение первых 15 рабочих дней текущего финансового года в соответствии с требованиями, установленными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41. В случае если неиспользованный остаток иных межбюджетных трансфертов не перечислен в доход областного бюджета, указанные средства подлежат взысканию в областной бюджет в порядке, определяемом Министерством финансов Свердловской области, с соблюдением общих требований, установленных Министерством финансов Российской Федерации.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42. Министерство рассматривает представленные муниципальным образованием отчеты о расходовании иных межбюджетных трансфертов, предложения по использованию остатка иных межбюджетных трансфертов и в срок до 1 марта текущего финансового года принимает решение о наличии (об отсутствии) потребности в неиспользованном остатке иных межбюджетных трансфертов.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43. Министерство в целях подтверждения потребности в неиспользованных остатках иных межбюджетных трансфертов не позднее 15 марта текущего финансового года заключает Соглашение.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44. Средства, полученные из областного бюджета в форме иных межбюджетных трансфертов, носят целевой характер и не могут быть использованы на иные цели.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Нецелевое использование бюджетных сре</w:t>
      </w:r>
      <w:proofErr w:type="gramStart"/>
      <w:r>
        <w:t>дств вл</w:t>
      </w:r>
      <w:proofErr w:type="gramEnd"/>
      <w:r>
        <w:t>ечет применение мер ответственности, предусмотренных бюджетным, административным, уголовным законодательством Российской Федерации.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45. Министерство, органы государственного финансового контроля Свердловской области и органы местного самоуправления муниципальных образований осуществляют контроль целевого использования бюджетных средств.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right"/>
        <w:outlineLvl w:val="2"/>
      </w:pPr>
      <w:r>
        <w:t>Приложение N 1</w:t>
      </w:r>
    </w:p>
    <w:p w:rsidR="00FA149A" w:rsidRDefault="00FA149A">
      <w:pPr>
        <w:pStyle w:val="ConsPlusNormal"/>
        <w:jc w:val="right"/>
      </w:pPr>
      <w:r>
        <w:t>к Порядку и условиям</w:t>
      </w:r>
    </w:p>
    <w:p w:rsidR="00FA149A" w:rsidRDefault="00FA149A">
      <w:pPr>
        <w:pStyle w:val="ConsPlusNormal"/>
        <w:jc w:val="right"/>
      </w:pPr>
      <w:r>
        <w:t>предоставления иных межбюджетных</w:t>
      </w:r>
    </w:p>
    <w:p w:rsidR="00FA149A" w:rsidRDefault="00FA149A">
      <w:pPr>
        <w:pStyle w:val="ConsPlusNormal"/>
        <w:jc w:val="right"/>
      </w:pPr>
      <w:r>
        <w:t>трансфертов из областного бюджета</w:t>
      </w:r>
    </w:p>
    <w:p w:rsidR="00FA149A" w:rsidRDefault="00FA149A">
      <w:pPr>
        <w:pStyle w:val="ConsPlusNormal"/>
        <w:jc w:val="right"/>
      </w:pPr>
      <w:r>
        <w:t xml:space="preserve">местным бюджетам </w:t>
      </w:r>
      <w:proofErr w:type="gramStart"/>
      <w:r>
        <w:t>муниципальных</w:t>
      </w:r>
      <w:proofErr w:type="gramEnd"/>
    </w:p>
    <w:p w:rsidR="00FA149A" w:rsidRDefault="00FA149A">
      <w:pPr>
        <w:pStyle w:val="ConsPlusNormal"/>
        <w:jc w:val="right"/>
      </w:pPr>
      <w:r>
        <w:t>образований, расположенных</w:t>
      </w:r>
    </w:p>
    <w:p w:rsidR="00FA149A" w:rsidRDefault="00FA149A">
      <w:pPr>
        <w:pStyle w:val="ConsPlusNormal"/>
        <w:jc w:val="right"/>
      </w:pPr>
      <w:r>
        <w:t>на территории Свердловской области,</w:t>
      </w:r>
    </w:p>
    <w:p w:rsidR="00FA149A" w:rsidRDefault="00FA149A">
      <w:pPr>
        <w:pStyle w:val="ConsPlusNormal"/>
        <w:jc w:val="right"/>
      </w:pPr>
      <w:r>
        <w:t>на внедрение механизмов</w:t>
      </w:r>
    </w:p>
    <w:p w:rsidR="00FA149A" w:rsidRDefault="00FA149A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FA149A" w:rsidRDefault="00FA149A">
      <w:pPr>
        <w:pStyle w:val="ConsPlusNormal"/>
        <w:jc w:val="right"/>
      </w:pPr>
      <w:r>
        <w:t>на территории Свердловской области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  <w:r>
        <w:t>Форма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nformat"/>
        <w:jc w:val="both"/>
      </w:pPr>
      <w:bookmarkStart w:id="7" w:name="P4039"/>
      <w:bookmarkEnd w:id="7"/>
      <w:r>
        <w:t xml:space="preserve">                                  ЗАЯВКА</w:t>
      </w:r>
    </w:p>
    <w:p w:rsidR="00FA149A" w:rsidRDefault="00FA149A">
      <w:pPr>
        <w:pStyle w:val="ConsPlusNonformat"/>
        <w:jc w:val="both"/>
      </w:pPr>
      <w:r>
        <w:t xml:space="preserve">              о предоставлении иных межбюджетных трансфертов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 xml:space="preserve">    Настоящей заявкой _____________________________________________________</w:t>
      </w:r>
    </w:p>
    <w:p w:rsidR="00FA149A" w:rsidRDefault="00FA149A">
      <w:pPr>
        <w:pStyle w:val="ConsPlusNonformat"/>
        <w:jc w:val="both"/>
      </w:pPr>
      <w:r>
        <w:lastRenderedPageBreak/>
        <w:t xml:space="preserve">                           (наименование муниципального образования)</w:t>
      </w:r>
    </w:p>
    <w:p w:rsidR="00FA149A" w:rsidRDefault="00FA149A">
      <w:pPr>
        <w:pStyle w:val="ConsPlusNonformat"/>
        <w:jc w:val="both"/>
      </w:pPr>
      <w:r>
        <w:t>извещает  о  принятии  решения  об  участии  в  конкурсном  отборе проектов</w:t>
      </w:r>
    </w:p>
    <w:p w:rsidR="00FA149A" w:rsidRDefault="00FA149A">
      <w:pPr>
        <w:pStyle w:val="ConsPlusNonformat"/>
        <w:jc w:val="both"/>
      </w:pPr>
      <w:proofErr w:type="gramStart"/>
      <w:r>
        <w:t>инициативного</w:t>
      </w:r>
      <w:proofErr w:type="gramEnd"/>
      <w:r>
        <w:t xml:space="preserve">  </w:t>
      </w:r>
      <w:proofErr w:type="spellStart"/>
      <w:r>
        <w:t>бюджетирования</w:t>
      </w:r>
      <w:proofErr w:type="spellEnd"/>
      <w:r>
        <w:t xml:space="preserve">  муниципальных  образований, расположенных на</w:t>
      </w:r>
    </w:p>
    <w:p w:rsidR="00FA149A" w:rsidRDefault="00FA149A">
      <w:pPr>
        <w:pStyle w:val="ConsPlusNonformat"/>
        <w:jc w:val="both"/>
      </w:pPr>
      <w:r>
        <w:t>территории   Свердловской   области,   на   получение   иных   межбюджетных</w:t>
      </w:r>
    </w:p>
    <w:p w:rsidR="00FA149A" w:rsidRDefault="00FA149A">
      <w:pPr>
        <w:pStyle w:val="ConsPlusNonformat"/>
        <w:jc w:val="both"/>
      </w:pPr>
      <w:r>
        <w:t>трансфертов.</w:t>
      </w:r>
    </w:p>
    <w:p w:rsidR="00FA149A" w:rsidRDefault="00FA1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3231"/>
      </w:tblGrid>
      <w:tr w:rsidR="00FA149A">
        <w:tc>
          <w:tcPr>
            <w:tcW w:w="5812" w:type="dxa"/>
          </w:tcPr>
          <w:p w:rsidR="00FA149A" w:rsidRDefault="00FA149A">
            <w:pPr>
              <w:pStyle w:val="ConsPlusNormal"/>
            </w:pPr>
            <w:r>
              <w:t>Полное наименование муниципального образования</w:t>
            </w:r>
          </w:p>
        </w:tc>
        <w:tc>
          <w:tcPr>
            <w:tcW w:w="3231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5812" w:type="dxa"/>
          </w:tcPr>
          <w:p w:rsidR="00FA149A" w:rsidRDefault="00FA149A">
            <w:pPr>
              <w:pStyle w:val="ConsPlusNormal"/>
            </w:pPr>
            <w:r>
              <w:t>Банковские реквизиты</w:t>
            </w:r>
          </w:p>
        </w:tc>
        <w:tc>
          <w:tcPr>
            <w:tcW w:w="3231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5812" w:type="dxa"/>
          </w:tcPr>
          <w:p w:rsidR="00FA149A" w:rsidRDefault="00FA149A">
            <w:pPr>
              <w:pStyle w:val="ConsPlusNormal"/>
            </w:pPr>
            <w:r>
              <w:t>Контактное лицо, телефон, факс, адрес электронной почты</w:t>
            </w:r>
          </w:p>
        </w:tc>
        <w:tc>
          <w:tcPr>
            <w:tcW w:w="3231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5812" w:type="dxa"/>
          </w:tcPr>
          <w:p w:rsidR="00FA149A" w:rsidRDefault="00FA149A">
            <w:pPr>
              <w:pStyle w:val="ConsPlusNormal"/>
            </w:pPr>
            <w:r>
              <w:t xml:space="preserve">Наименование проекта инициативного </w:t>
            </w:r>
            <w:proofErr w:type="spellStart"/>
            <w:r>
              <w:t>бюджетирования</w:t>
            </w:r>
            <w:proofErr w:type="spellEnd"/>
          </w:p>
        </w:tc>
        <w:tc>
          <w:tcPr>
            <w:tcW w:w="3231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5812" w:type="dxa"/>
          </w:tcPr>
          <w:p w:rsidR="00FA149A" w:rsidRDefault="00FA149A">
            <w:pPr>
              <w:pStyle w:val="ConsPlusNormal"/>
            </w:pPr>
            <w:r>
              <w:t xml:space="preserve">Стоимость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>, тыс. рублей</w:t>
            </w:r>
          </w:p>
        </w:tc>
        <w:tc>
          <w:tcPr>
            <w:tcW w:w="3231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5812" w:type="dxa"/>
          </w:tcPr>
          <w:p w:rsidR="00FA149A" w:rsidRDefault="00FA149A">
            <w:pPr>
              <w:pStyle w:val="ConsPlusNormal"/>
            </w:pPr>
            <w:r>
              <w:t>Объем запрашиваемых иных межбюджетных трансфертов, тыс. рублей</w:t>
            </w:r>
          </w:p>
        </w:tc>
        <w:tc>
          <w:tcPr>
            <w:tcW w:w="3231" w:type="dxa"/>
          </w:tcPr>
          <w:p w:rsidR="00FA149A" w:rsidRDefault="00FA149A">
            <w:pPr>
              <w:pStyle w:val="ConsPlusNormal"/>
            </w:pPr>
          </w:p>
        </w:tc>
      </w:tr>
    </w:tbl>
    <w:p w:rsidR="00FA149A" w:rsidRDefault="00FA149A">
      <w:pPr>
        <w:pStyle w:val="ConsPlusNormal"/>
        <w:jc w:val="both"/>
      </w:pPr>
    </w:p>
    <w:p w:rsidR="00FA149A" w:rsidRDefault="00FA149A">
      <w:pPr>
        <w:pStyle w:val="ConsPlusNonformat"/>
        <w:jc w:val="both"/>
      </w:pPr>
      <w:r>
        <w:t xml:space="preserve">    К настоящей заявке прилагаются следующие документы:</w:t>
      </w:r>
    </w:p>
    <w:p w:rsidR="00FA149A" w:rsidRDefault="00FA149A">
      <w:pPr>
        <w:pStyle w:val="ConsPlusNonformat"/>
        <w:jc w:val="both"/>
      </w:pPr>
      <w:r>
        <w:t xml:space="preserve">    1)</w:t>
      </w:r>
    </w:p>
    <w:p w:rsidR="00FA149A" w:rsidRDefault="00FA149A">
      <w:pPr>
        <w:pStyle w:val="ConsPlusNonformat"/>
        <w:jc w:val="both"/>
      </w:pPr>
      <w:r>
        <w:t xml:space="preserve">    ...</w:t>
      </w:r>
    </w:p>
    <w:p w:rsidR="00FA149A" w:rsidRDefault="00FA149A">
      <w:pPr>
        <w:pStyle w:val="ConsPlusNonformat"/>
        <w:jc w:val="both"/>
      </w:pPr>
      <w:r>
        <w:t>Достоверность представленной информации подтверждаю.</w:t>
      </w:r>
    </w:p>
    <w:p w:rsidR="00FA149A" w:rsidRDefault="00FA149A">
      <w:pPr>
        <w:pStyle w:val="ConsPlusNonformat"/>
        <w:jc w:val="both"/>
      </w:pPr>
      <w:r>
        <w:t>Глава муниципального образования</w:t>
      </w:r>
    </w:p>
    <w:p w:rsidR="00FA149A" w:rsidRDefault="00FA149A">
      <w:pPr>
        <w:pStyle w:val="ConsPlusNonformat"/>
        <w:jc w:val="both"/>
      </w:pPr>
      <w:r>
        <w:t>_________________________________________ ___________ (___________________)</w:t>
      </w:r>
    </w:p>
    <w:p w:rsidR="00FA149A" w:rsidRDefault="00FA149A">
      <w:pPr>
        <w:pStyle w:val="ConsPlusNonformat"/>
        <w:jc w:val="both"/>
      </w:pPr>
      <w:r>
        <w:t>(наименование муниципального образования)  (подпись)     (И.О. Фамилия)</w:t>
      </w:r>
    </w:p>
    <w:p w:rsidR="00FA149A" w:rsidRDefault="00FA149A">
      <w:pPr>
        <w:pStyle w:val="ConsPlusNonformat"/>
        <w:jc w:val="both"/>
      </w:pPr>
      <w:r>
        <w:t>"__" ____________ 201_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right"/>
        <w:outlineLvl w:val="2"/>
      </w:pPr>
      <w:r>
        <w:t>Приложение N 2</w:t>
      </w:r>
    </w:p>
    <w:p w:rsidR="00FA149A" w:rsidRDefault="00FA149A">
      <w:pPr>
        <w:pStyle w:val="ConsPlusNormal"/>
        <w:jc w:val="right"/>
      </w:pPr>
      <w:r>
        <w:t>к Порядку и условиям</w:t>
      </w:r>
    </w:p>
    <w:p w:rsidR="00FA149A" w:rsidRDefault="00FA149A">
      <w:pPr>
        <w:pStyle w:val="ConsPlusNormal"/>
        <w:jc w:val="right"/>
      </w:pPr>
      <w:r>
        <w:t>предоставления иных межбюджетных</w:t>
      </w:r>
    </w:p>
    <w:p w:rsidR="00FA149A" w:rsidRDefault="00FA149A">
      <w:pPr>
        <w:pStyle w:val="ConsPlusNormal"/>
        <w:jc w:val="right"/>
      </w:pPr>
      <w:r>
        <w:t>трансфертов из областного бюджета</w:t>
      </w:r>
    </w:p>
    <w:p w:rsidR="00FA149A" w:rsidRDefault="00FA149A">
      <w:pPr>
        <w:pStyle w:val="ConsPlusNormal"/>
        <w:jc w:val="right"/>
      </w:pPr>
      <w:r>
        <w:t xml:space="preserve">местным бюджетам </w:t>
      </w:r>
      <w:proofErr w:type="gramStart"/>
      <w:r>
        <w:t>муниципальных</w:t>
      </w:r>
      <w:proofErr w:type="gramEnd"/>
    </w:p>
    <w:p w:rsidR="00FA149A" w:rsidRDefault="00FA149A">
      <w:pPr>
        <w:pStyle w:val="ConsPlusNormal"/>
        <w:jc w:val="right"/>
      </w:pPr>
      <w:r>
        <w:t>образований, расположенных</w:t>
      </w:r>
    </w:p>
    <w:p w:rsidR="00FA149A" w:rsidRDefault="00FA149A">
      <w:pPr>
        <w:pStyle w:val="ConsPlusNormal"/>
        <w:jc w:val="right"/>
      </w:pPr>
      <w:r>
        <w:t>на территории Свердловской области,</w:t>
      </w:r>
    </w:p>
    <w:p w:rsidR="00FA149A" w:rsidRDefault="00FA149A">
      <w:pPr>
        <w:pStyle w:val="ConsPlusNormal"/>
        <w:jc w:val="right"/>
      </w:pPr>
      <w:r>
        <w:t>на внедрение механизмов</w:t>
      </w:r>
    </w:p>
    <w:p w:rsidR="00FA149A" w:rsidRDefault="00FA149A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FA149A" w:rsidRDefault="00FA149A">
      <w:pPr>
        <w:pStyle w:val="ConsPlusNormal"/>
        <w:jc w:val="right"/>
      </w:pPr>
      <w:r>
        <w:t>на территории Свердловской области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  <w:r>
        <w:t>Форма</w:t>
      </w:r>
    </w:p>
    <w:p w:rsidR="00FA149A" w:rsidRDefault="00FA149A">
      <w:pPr>
        <w:sectPr w:rsidR="00FA149A">
          <w:pgSz w:w="11905" w:h="16838"/>
          <w:pgMar w:top="1134" w:right="850" w:bottom="1134" w:left="1701" w:header="0" w:footer="0" w:gutter="0"/>
          <w:cols w:space="720"/>
        </w:sectPr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nformat"/>
        <w:jc w:val="both"/>
      </w:pPr>
      <w:bookmarkStart w:id="8" w:name="P4088"/>
      <w:bookmarkEnd w:id="8"/>
      <w:r>
        <w:t xml:space="preserve">                                ИНФОРМАЦИЯ</w:t>
      </w:r>
    </w:p>
    <w:p w:rsidR="00FA149A" w:rsidRDefault="00FA149A">
      <w:pPr>
        <w:pStyle w:val="ConsPlusNonformat"/>
        <w:jc w:val="both"/>
      </w:pPr>
      <w:r>
        <w:t xml:space="preserve">                  о проекте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FA149A" w:rsidRDefault="00FA149A">
      <w:pPr>
        <w:pStyle w:val="ConsPlusNonformat"/>
        <w:jc w:val="both"/>
      </w:pPr>
      <w:r>
        <w:t>от ________________________________________________________________________</w:t>
      </w:r>
    </w:p>
    <w:p w:rsidR="00FA149A" w:rsidRDefault="00FA149A">
      <w:pPr>
        <w:pStyle w:val="ConsPlusNonformat"/>
        <w:jc w:val="both"/>
      </w:pPr>
      <w:r>
        <w:t xml:space="preserve">    </w:t>
      </w:r>
      <w:proofErr w:type="gramStart"/>
      <w:r>
        <w:t>(название инициативной группы, наименование общественного объединения,</w:t>
      </w:r>
      <w:proofErr w:type="gramEnd"/>
    </w:p>
    <w:p w:rsidR="00FA149A" w:rsidRDefault="00FA149A">
      <w:pPr>
        <w:pStyle w:val="ConsPlusNonformat"/>
        <w:jc w:val="both"/>
      </w:pPr>
      <w:r>
        <w:t xml:space="preserve">                           некоммерческой организации)</w:t>
      </w:r>
    </w:p>
    <w:p w:rsidR="00FA149A" w:rsidRDefault="00FA149A">
      <w:pPr>
        <w:pStyle w:val="ConsPlusNonformat"/>
        <w:jc w:val="both"/>
      </w:pPr>
      <w:r>
        <w:t>1. Название проекта: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___________________________________________________________________________</w:t>
      </w:r>
    </w:p>
    <w:p w:rsidR="00FA149A" w:rsidRDefault="00FA149A">
      <w:pPr>
        <w:pStyle w:val="ConsPlusNonformat"/>
        <w:jc w:val="both"/>
      </w:pPr>
      <w:r>
        <w:t>2. Место реализации проекта: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___________________________________________________________________________</w:t>
      </w:r>
    </w:p>
    <w:p w:rsidR="00FA149A" w:rsidRDefault="00FA149A">
      <w:pPr>
        <w:pStyle w:val="ConsPlusNonformat"/>
        <w:jc w:val="both"/>
      </w:pPr>
      <w:r>
        <w:t xml:space="preserve">3.   </w:t>
      </w:r>
      <w:proofErr w:type="gramStart"/>
      <w:r>
        <w:t>Сведения   о   представителе   (инициативной   группы,   общественного</w:t>
      </w:r>
      <w:proofErr w:type="gramEnd"/>
    </w:p>
    <w:p w:rsidR="00FA149A" w:rsidRDefault="00FA149A">
      <w:pPr>
        <w:pStyle w:val="ConsPlusNonformat"/>
        <w:jc w:val="both"/>
      </w:pPr>
      <w:r>
        <w:t>объединения, некоммерческой организации):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__________________________________________________________________________,</w:t>
      </w:r>
    </w:p>
    <w:p w:rsidR="00FA149A" w:rsidRDefault="00FA149A">
      <w:pPr>
        <w:pStyle w:val="ConsPlusNonformat"/>
        <w:jc w:val="both"/>
      </w:pPr>
      <w:r>
        <w:t xml:space="preserve">                                 (Ф.И.О.)</w:t>
      </w:r>
    </w:p>
    <w:p w:rsidR="00FA149A" w:rsidRDefault="00FA149A">
      <w:pPr>
        <w:pStyle w:val="ConsPlusNonformat"/>
        <w:jc w:val="both"/>
      </w:pPr>
      <w:r>
        <w:t>контактный телефон: ________________, электронный адрес: __________________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>4. Описание проекта:</w:t>
      </w:r>
    </w:p>
    <w:p w:rsidR="00FA149A" w:rsidRDefault="00FA149A">
      <w:pPr>
        <w:pStyle w:val="ConsPlusNonformat"/>
        <w:jc w:val="both"/>
      </w:pPr>
      <w:r>
        <w:t>4.1. Тип проекта:</w:t>
      </w:r>
    </w:p>
    <w:p w:rsidR="00FA149A" w:rsidRDefault="00FA149A">
      <w:pPr>
        <w:pStyle w:val="ConsPlusNonformat"/>
        <w:jc w:val="both"/>
      </w:pPr>
      <w:r>
        <w:t xml:space="preserve">       благоустройство территории муниципального образования;</w:t>
      </w:r>
    </w:p>
    <w:p w:rsidR="00FA149A" w:rsidRDefault="00FA149A">
      <w:pPr>
        <w:pStyle w:val="ConsPlusNonformat"/>
        <w:jc w:val="both"/>
      </w:pPr>
      <w:r>
        <w:t xml:space="preserve">       дополнительное образование детей.</w:t>
      </w:r>
    </w:p>
    <w:p w:rsidR="00FA149A" w:rsidRDefault="00FA149A">
      <w:pPr>
        <w:pStyle w:val="ConsPlusNonformat"/>
        <w:jc w:val="both"/>
      </w:pPr>
      <w:r>
        <w:t>4.2. Ориентировочный бюджет проекта:</w:t>
      </w:r>
    </w:p>
    <w:p w:rsidR="00FA149A" w:rsidRDefault="00FA1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252"/>
        <w:gridCol w:w="907"/>
        <w:gridCol w:w="1219"/>
        <w:gridCol w:w="907"/>
        <w:gridCol w:w="1219"/>
        <w:gridCol w:w="907"/>
        <w:gridCol w:w="1219"/>
        <w:gridCol w:w="907"/>
        <w:gridCol w:w="1219"/>
      </w:tblGrid>
      <w:tr w:rsidR="00FA149A">
        <w:tc>
          <w:tcPr>
            <w:tcW w:w="850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4252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2126" w:type="dxa"/>
            <w:gridSpan w:val="2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Общая стоимость</w:t>
            </w:r>
          </w:p>
        </w:tc>
        <w:tc>
          <w:tcPr>
            <w:tcW w:w="6378" w:type="dxa"/>
            <w:gridSpan w:val="6"/>
          </w:tcPr>
          <w:p w:rsidR="00FA149A" w:rsidRDefault="00FA149A">
            <w:pPr>
              <w:pStyle w:val="ConsPlusNormal"/>
              <w:jc w:val="center"/>
            </w:pPr>
            <w:r>
              <w:t>Финансирование за счет:</w:t>
            </w:r>
          </w:p>
        </w:tc>
      </w:tr>
      <w:tr w:rsidR="00FA149A">
        <w:tc>
          <w:tcPr>
            <w:tcW w:w="850" w:type="dxa"/>
            <w:vMerge/>
          </w:tcPr>
          <w:p w:rsidR="00FA149A" w:rsidRDefault="00FA149A"/>
        </w:tc>
        <w:tc>
          <w:tcPr>
            <w:tcW w:w="4252" w:type="dxa"/>
            <w:vMerge/>
          </w:tcPr>
          <w:p w:rsidR="00FA149A" w:rsidRDefault="00FA149A"/>
        </w:tc>
        <w:tc>
          <w:tcPr>
            <w:tcW w:w="2126" w:type="dxa"/>
            <w:gridSpan w:val="2"/>
            <w:vMerge/>
          </w:tcPr>
          <w:p w:rsidR="00FA149A" w:rsidRDefault="00FA149A"/>
        </w:tc>
        <w:tc>
          <w:tcPr>
            <w:tcW w:w="2126" w:type="dxa"/>
            <w:gridSpan w:val="2"/>
          </w:tcPr>
          <w:p w:rsidR="00FA149A" w:rsidRDefault="00FA149A">
            <w:pPr>
              <w:pStyle w:val="ConsPlusNormal"/>
              <w:jc w:val="center"/>
            </w:pPr>
            <w:r>
              <w:t>средств населения</w:t>
            </w:r>
          </w:p>
        </w:tc>
        <w:tc>
          <w:tcPr>
            <w:tcW w:w="2126" w:type="dxa"/>
            <w:gridSpan w:val="2"/>
          </w:tcPr>
          <w:p w:rsidR="00FA149A" w:rsidRDefault="00FA149A">
            <w:pPr>
              <w:pStyle w:val="ConsPlusNormal"/>
              <w:jc w:val="center"/>
            </w:pPr>
            <w:r>
              <w:t>средств бюджета муниципального образования</w:t>
            </w:r>
          </w:p>
        </w:tc>
        <w:tc>
          <w:tcPr>
            <w:tcW w:w="2126" w:type="dxa"/>
            <w:gridSpan w:val="2"/>
          </w:tcPr>
          <w:p w:rsidR="00FA149A" w:rsidRDefault="00FA149A">
            <w:pPr>
              <w:pStyle w:val="ConsPlusNormal"/>
              <w:jc w:val="center"/>
            </w:pPr>
            <w:r>
              <w:t>других источников (указать)</w:t>
            </w:r>
          </w:p>
        </w:tc>
      </w:tr>
      <w:tr w:rsidR="00FA149A">
        <w:tc>
          <w:tcPr>
            <w:tcW w:w="850" w:type="dxa"/>
            <w:vMerge/>
          </w:tcPr>
          <w:p w:rsidR="00FA149A" w:rsidRDefault="00FA149A"/>
        </w:tc>
        <w:tc>
          <w:tcPr>
            <w:tcW w:w="4252" w:type="dxa"/>
            <w:vMerge/>
          </w:tcPr>
          <w:p w:rsidR="00FA149A" w:rsidRDefault="00FA149A"/>
        </w:tc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19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19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19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1219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FA149A" w:rsidRDefault="00FA1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9" w:type="dxa"/>
          </w:tcPr>
          <w:p w:rsidR="00FA149A" w:rsidRDefault="00FA1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9" w:type="dxa"/>
          </w:tcPr>
          <w:p w:rsidR="00FA149A" w:rsidRDefault="00FA1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9" w:type="dxa"/>
          </w:tcPr>
          <w:p w:rsidR="00FA149A" w:rsidRDefault="00FA1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19" w:type="dxa"/>
          </w:tcPr>
          <w:p w:rsidR="00FA149A" w:rsidRDefault="00FA149A">
            <w:pPr>
              <w:pStyle w:val="ConsPlusNormal"/>
              <w:jc w:val="center"/>
            </w:pPr>
            <w:r>
              <w:t>10</w:t>
            </w: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FA149A" w:rsidRDefault="00FA149A">
            <w:pPr>
              <w:pStyle w:val="ConsPlusNormal"/>
            </w:pPr>
            <w:r>
              <w:t>Разработка технической документации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FA149A" w:rsidRDefault="00FA149A">
            <w:pPr>
              <w:pStyle w:val="ConsPlusNormal"/>
            </w:pPr>
            <w:r>
              <w:t>Строительные работы (работы по реконструкции)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FA149A" w:rsidRDefault="00FA149A">
            <w:pPr>
              <w:pStyle w:val="ConsPlusNormal"/>
            </w:pPr>
            <w:r>
              <w:t>Приобретение материалов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252" w:type="dxa"/>
          </w:tcPr>
          <w:p w:rsidR="00FA149A" w:rsidRDefault="00FA149A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FA149A" w:rsidRDefault="00FA149A">
            <w:pPr>
              <w:pStyle w:val="ConsPlusNormal"/>
            </w:pPr>
            <w:r>
              <w:t>Технический надзор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FA149A" w:rsidRDefault="00FA149A">
            <w:pPr>
              <w:pStyle w:val="ConsPlusNormal"/>
            </w:pPr>
            <w:r>
              <w:t>Прочие расходы (указать какие)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850" w:type="dxa"/>
          </w:tcPr>
          <w:p w:rsidR="00FA149A" w:rsidRDefault="00FA149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FA149A" w:rsidRDefault="00FA149A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</w:tr>
    </w:tbl>
    <w:p w:rsidR="00FA149A" w:rsidRDefault="00FA149A">
      <w:pPr>
        <w:sectPr w:rsidR="00FA14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nformat"/>
        <w:jc w:val="both"/>
      </w:pPr>
      <w:r>
        <w:t>4.3. Актуальность проблемы, на решение которой направлен проект: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___________________________________________________________________________</w:t>
      </w:r>
    </w:p>
    <w:p w:rsidR="00FA149A" w:rsidRDefault="00FA149A">
      <w:pPr>
        <w:pStyle w:val="ConsPlusNonformat"/>
        <w:jc w:val="both"/>
      </w:pPr>
      <w:r>
        <w:t>4.4. Социальная эффективность от реализации проекта: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___________________________________________________________________________</w:t>
      </w:r>
    </w:p>
    <w:p w:rsidR="00FA149A" w:rsidRDefault="00FA149A">
      <w:pPr>
        <w:pStyle w:val="ConsPlusNonformat"/>
        <w:jc w:val="both"/>
      </w:pPr>
      <w:r>
        <w:t>4.5. Планируемые результаты от реализации проекта для населения:</w:t>
      </w:r>
    </w:p>
    <w:p w:rsidR="00FA149A" w:rsidRDefault="00FA149A">
      <w:pPr>
        <w:pStyle w:val="ConsPlusNonformat"/>
        <w:jc w:val="both"/>
      </w:pPr>
      <w:r>
        <w:t xml:space="preserve">       создание новых объектов;</w:t>
      </w:r>
    </w:p>
    <w:p w:rsidR="00FA149A" w:rsidRDefault="00FA149A">
      <w:pPr>
        <w:pStyle w:val="ConsPlusNonformat"/>
        <w:jc w:val="both"/>
      </w:pPr>
      <w:r>
        <w:t xml:space="preserve">       восстановление существующих объектов.</w:t>
      </w:r>
    </w:p>
    <w:p w:rsidR="00FA149A" w:rsidRDefault="00FA149A">
      <w:pPr>
        <w:pStyle w:val="ConsPlusNonformat"/>
        <w:jc w:val="both"/>
      </w:pPr>
      <w:r>
        <w:t xml:space="preserve">4.6. </w:t>
      </w:r>
      <w:proofErr w:type="spellStart"/>
      <w:r>
        <w:t>Благополучатели</w:t>
      </w:r>
      <w:proofErr w:type="spellEnd"/>
      <w:r>
        <w:t>:</w:t>
      </w:r>
    </w:p>
    <w:p w:rsidR="00FA149A" w:rsidRDefault="00FA149A">
      <w:pPr>
        <w:pStyle w:val="ConsPlusNonformat"/>
        <w:jc w:val="both"/>
      </w:pPr>
      <w:r>
        <w:t xml:space="preserve">количество  прямых </w:t>
      </w:r>
      <w:proofErr w:type="spellStart"/>
      <w:r>
        <w:t>благополучателей</w:t>
      </w:r>
      <w:proofErr w:type="spellEnd"/>
      <w:r>
        <w:t>: _____ человек, в том числе детей _____</w:t>
      </w:r>
    </w:p>
    <w:p w:rsidR="00FA149A" w:rsidRDefault="00FA149A">
      <w:pPr>
        <w:pStyle w:val="ConsPlusNonformat"/>
        <w:jc w:val="both"/>
      </w:pPr>
      <w:r>
        <w:t>человек.</w:t>
      </w:r>
    </w:p>
    <w:p w:rsidR="00FA149A" w:rsidRDefault="00FA149A">
      <w:pPr>
        <w:pStyle w:val="ConsPlusNonformat"/>
        <w:jc w:val="both"/>
      </w:pPr>
      <w:r>
        <w:t>4.7. Создание благоприятных экологических и природных условий на территории</w:t>
      </w:r>
    </w:p>
    <w:p w:rsidR="00FA149A" w:rsidRDefault="00FA149A">
      <w:pPr>
        <w:pStyle w:val="ConsPlusNonformat"/>
        <w:jc w:val="both"/>
      </w:pPr>
      <w:r>
        <w:t>муниципального образования:</w:t>
      </w:r>
    </w:p>
    <w:p w:rsidR="00FA149A" w:rsidRDefault="00FA149A">
      <w:pPr>
        <w:pStyle w:val="ConsPlusNonformat"/>
        <w:jc w:val="both"/>
      </w:pPr>
      <w:r>
        <w:t xml:space="preserve">    1) ...;</w:t>
      </w:r>
    </w:p>
    <w:p w:rsidR="00FA149A" w:rsidRDefault="00FA149A">
      <w:pPr>
        <w:pStyle w:val="ConsPlusNonformat"/>
        <w:jc w:val="both"/>
      </w:pPr>
      <w:r>
        <w:t xml:space="preserve">    2) ...;</w:t>
      </w:r>
    </w:p>
    <w:p w:rsidR="00FA149A" w:rsidRDefault="00FA149A">
      <w:pPr>
        <w:pStyle w:val="ConsPlusNonformat"/>
        <w:jc w:val="both"/>
      </w:pPr>
      <w:r>
        <w:t xml:space="preserve">    ....</w:t>
      </w:r>
    </w:p>
    <w:p w:rsidR="00FA149A" w:rsidRDefault="00FA149A">
      <w:pPr>
        <w:pStyle w:val="ConsPlusNonformat"/>
        <w:jc w:val="both"/>
      </w:pPr>
      <w:r>
        <w:t>4.8. Применение   новых   эффективных  технических   решений,   технологий,</w:t>
      </w:r>
    </w:p>
    <w:p w:rsidR="00FA149A" w:rsidRDefault="00FA149A">
      <w:pPr>
        <w:pStyle w:val="ConsPlusNonformat"/>
        <w:jc w:val="both"/>
      </w:pPr>
      <w:r>
        <w:t>материалов, конструкций и оборудования:</w:t>
      </w:r>
    </w:p>
    <w:p w:rsidR="00FA149A" w:rsidRDefault="00FA149A">
      <w:pPr>
        <w:pStyle w:val="ConsPlusNonformat"/>
        <w:jc w:val="both"/>
      </w:pPr>
      <w:r>
        <w:t xml:space="preserve">     не применяются;</w:t>
      </w:r>
    </w:p>
    <w:p w:rsidR="00FA149A" w:rsidRDefault="00FA149A">
      <w:pPr>
        <w:pStyle w:val="ConsPlusNonformat"/>
        <w:jc w:val="both"/>
      </w:pPr>
      <w:r>
        <w:t xml:space="preserve">     применяются (какие именно): _________________________________________.</w:t>
      </w:r>
    </w:p>
    <w:p w:rsidR="00FA149A" w:rsidRDefault="00FA149A">
      <w:pPr>
        <w:pStyle w:val="ConsPlusNonformat"/>
        <w:jc w:val="both"/>
      </w:pPr>
      <w:r>
        <w:t>5. Информация по объекту:</w:t>
      </w:r>
    </w:p>
    <w:p w:rsidR="00FA149A" w:rsidRDefault="00FA149A">
      <w:pPr>
        <w:pStyle w:val="ConsPlusNonformat"/>
        <w:jc w:val="both"/>
      </w:pPr>
      <w:r>
        <w:t>5.1. Общая характеристика объекта: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___________________________________________________________________________</w:t>
      </w:r>
    </w:p>
    <w:p w:rsidR="00FA149A" w:rsidRDefault="00FA149A">
      <w:pPr>
        <w:pStyle w:val="ConsPlusNonformat"/>
        <w:jc w:val="both"/>
      </w:pPr>
      <w:r>
        <w:t xml:space="preserve">5.2.  </w:t>
      </w:r>
      <w:proofErr w:type="gramStart"/>
      <w:r>
        <w:t>Дата  постройки,  текущее  состояние объекта (только для существующих</w:t>
      </w:r>
      <w:proofErr w:type="gramEnd"/>
    </w:p>
    <w:p w:rsidR="00FA149A" w:rsidRDefault="00FA149A">
      <w:pPr>
        <w:pStyle w:val="ConsPlusNonformat"/>
        <w:jc w:val="both"/>
      </w:pPr>
      <w:r>
        <w:t>объектов):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___________________________________________________________________________</w:t>
      </w:r>
    </w:p>
    <w:p w:rsidR="00FA149A" w:rsidRDefault="00FA149A">
      <w:pPr>
        <w:pStyle w:val="ConsPlusNonformat"/>
        <w:jc w:val="both"/>
      </w:pPr>
      <w:r>
        <w:t>5.3. Информация о собственнике объекта: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___________________________________________________________________________</w:t>
      </w:r>
    </w:p>
    <w:p w:rsidR="00FA149A" w:rsidRDefault="00FA149A">
      <w:pPr>
        <w:pStyle w:val="ConsPlusNonformat"/>
        <w:jc w:val="both"/>
      </w:pPr>
      <w:r>
        <w:t xml:space="preserve">                 </w:t>
      </w:r>
      <w:proofErr w:type="gramStart"/>
      <w:r>
        <w:t>(к заявке приложить документы (выписку),</w:t>
      </w:r>
      <w:proofErr w:type="gramEnd"/>
    </w:p>
    <w:p w:rsidR="00FA149A" w:rsidRDefault="00FA149A">
      <w:pPr>
        <w:pStyle w:val="ConsPlusNonformat"/>
        <w:jc w:val="both"/>
      </w:pPr>
      <w:r>
        <w:t xml:space="preserve">                    подтверждающие право собственности)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>6. Наличие технической документации:</w:t>
      </w:r>
    </w:p>
    <w:p w:rsidR="00FA149A" w:rsidRDefault="00FA149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FA149A" w:rsidRDefault="00FA149A">
      <w:pPr>
        <w:pStyle w:val="ConsPlusNonformat"/>
        <w:jc w:val="both"/>
      </w:pPr>
      <w:r>
        <w:t xml:space="preserve">    </w:t>
      </w:r>
      <w:proofErr w:type="gramStart"/>
      <w:r>
        <w:t>(указать существующую или подготовленную техническую документацию,</w:t>
      </w:r>
      <w:proofErr w:type="gramEnd"/>
    </w:p>
    <w:p w:rsidR="00FA149A" w:rsidRDefault="00FA149A">
      <w:pPr>
        <w:pStyle w:val="ConsPlusNonformat"/>
        <w:jc w:val="both"/>
      </w:pPr>
      <w:r>
        <w:t xml:space="preserve">                       приложить копию документации)</w:t>
      </w:r>
    </w:p>
    <w:p w:rsidR="00FA149A" w:rsidRDefault="00FA149A">
      <w:pPr>
        <w:pStyle w:val="ConsPlusNonformat"/>
        <w:jc w:val="both"/>
      </w:pPr>
      <w:r>
        <w:t>7. Ожидаемый срок реализации проекта: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___________________________________________________________________________</w:t>
      </w:r>
    </w:p>
    <w:p w:rsidR="00FA149A" w:rsidRDefault="00FA149A">
      <w:pPr>
        <w:pStyle w:val="ConsPlusNonformat"/>
        <w:jc w:val="both"/>
      </w:pPr>
      <w:r>
        <w:t xml:space="preserve">                              (месяцев, дней)</w:t>
      </w:r>
    </w:p>
    <w:p w:rsidR="00FA149A" w:rsidRDefault="00FA149A">
      <w:pPr>
        <w:pStyle w:val="ConsPlusNonformat"/>
        <w:jc w:val="both"/>
      </w:pPr>
      <w:r>
        <w:t>8. Эксплуатация и содержание объекта: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___________________________________________________________________________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>9. Характеристика проекта в соответствии с критериями конкурсного отбора: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___________________________________________________________________________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>10. Дополнительная информация и комментарии:</w:t>
      </w:r>
    </w:p>
    <w:p w:rsidR="00FA149A" w:rsidRDefault="00FA149A">
      <w:pPr>
        <w:pStyle w:val="ConsPlusNonformat"/>
        <w:jc w:val="both"/>
      </w:pPr>
      <w:r>
        <w:t>___________________________________________________________________________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>Председатель собрания      _____________          __________________</w:t>
      </w:r>
    </w:p>
    <w:p w:rsidR="00FA149A" w:rsidRDefault="00FA149A">
      <w:pPr>
        <w:pStyle w:val="ConsPlusNonformat"/>
        <w:jc w:val="both"/>
      </w:pPr>
      <w:r>
        <w:t xml:space="preserve">                             (подпись)                  (Ф.И.О.)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>"__" __________ 20__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right"/>
        <w:outlineLvl w:val="2"/>
      </w:pPr>
      <w:r>
        <w:t>Приложение N 3</w:t>
      </w:r>
    </w:p>
    <w:p w:rsidR="00FA149A" w:rsidRDefault="00FA149A">
      <w:pPr>
        <w:pStyle w:val="ConsPlusNormal"/>
        <w:jc w:val="right"/>
      </w:pPr>
      <w:r>
        <w:t>к Порядку и условиям</w:t>
      </w:r>
    </w:p>
    <w:p w:rsidR="00FA149A" w:rsidRDefault="00FA149A">
      <w:pPr>
        <w:pStyle w:val="ConsPlusNormal"/>
        <w:jc w:val="right"/>
      </w:pPr>
      <w:r>
        <w:t>предоставления иных межбюджетных</w:t>
      </w:r>
    </w:p>
    <w:p w:rsidR="00FA149A" w:rsidRDefault="00FA149A">
      <w:pPr>
        <w:pStyle w:val="ConsPlusNormal"/>
        <w:jc w:val="right"/>
      </w:pPr>
      <w:r>
        <w:t>трансфертов из областного бюджета</w:t>
      </w:r>
    </w:p>
    <w:p w:rsidR="00FA149A" w:rsidRDefault="00FA149A">
      <w:pPr>
        <w:pStyle w:val="ConsPlusNormal"/>
        <w:jc w:val="right"/>
      </w:pPr>
      <w:r>
        <w:t xml:space="preserve">местным бюджетам </w:t>
      </w:r>
      <w:proofErr w:type="gramStart"/>
      <w:r>
        <w:t>муниципальных</w:t>
      </w:r>
      <w:proofErr w:type="gramEnd"/>
    </w:p>
    <w:p w:rsidR="00FA149A" w:rsidRDefault="00FA149A">
      <w:pPr>
        <w:pStyle w:val="ConsPlusNormal"/>
        <w:jc w:val="right"/>
      </w:pPr>
      <w:r>
        <w:t>образований, расположенных</w:t>
      </w:r>
    </w:p>
    <w:p w:rsidR="00FA149A" w:rsidRDefault="00FA149A">
      <w:pPr>
        <w:pStyle w:val="ConsPlusNormal"/>
        <w:jc w:val="right"/>
      </w:pPr>
      <w:r>
        <w:lastRenderedPageBreak/>
        <w:t>на территории Свердловской области,</w:t>
      </w:r>
    </w:p>
    <w:p w:rsidR="00FA149A" w:rsidRDefault="00FA149A">
      <w:pPr>
        <w:pStyle w:val="ConsPlusNormal"/>
        <w:jc w:val="right"/>
      </w:pPr>
      <w:r>
        <w:t>на внедрение механизмов</w:t>
      </w:r>
    </w:p>
    <w:p w:rsidR="00FA149A" w:rsidRDefault="00FA149A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FA149A" w:rsidRDefault="00FA149A">
      <w:pPr>
        <w:pStyle w:val="ConsPlusNormal"/>
        <w:jc w:val="right"/>
      </w:pPr>
      <w:r>
        <w:t>на территории Свердловской области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  <w:r>
        <w:t>Форма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</w:pPr>
      <w:bookmarkStart w:id="9" w:name="P4273"/>
      <w:bookmarkEnd w:id="9"/>
      <w:r>
        <w:t>СОГЛАШЕНИЕ</w:t>
      </w:r>
    </w:p>
    <w:p w:rsidR="00FA149A" w:rsidRDefault="00FA149A">
      <w:pPr>
        <w:pStyle w:val="ConsPlusNormal"/>
        <w:jc w:val="center"/>
      </w:pPr>
      <w:r>
        <w:t xml:space="preserve">о предоставлении иных межбюджетных трансфертов из </w:t>
      </w:r>
      <w:proofErr w:type="gramStart"/>
      <w:r>
        <w:t>областного</w:t>
      </w:r>
      <w:proofErr w:type="gramEnd"/>
    </w:p>
    <w:p w:rsidR="00FA149A" w:rsidRDefault="00FA149A">
      <w:pPr>
        <w:pStyle w:val="ConsPlusNormal"/>
        <w:jc w:val="center"/>
      </w:pPr>
      <w:r>
        <w:t>бюджета бюджетам муниципальных образований, расположенных</w:t>
      </w:r>
    </w:p>
    <w:p w:rsidR="00FA149A" w:rsidRDefault="00FA149A">
      <w:pPr>
        <w:pStyle w:val="ConsPlusNormal"/>
        <w:jc w:val="center"/>
      </w:pPr>
      <w:r>
        <w:t>на территории Свердловской области, на внедрение механизмов</w:t>
      </w:r>
    </w:p>
    <w:p w:rsidR="00FA149A" w:rsidRDefault="00FA149A">
      <w:pPr>
        <w:pStyle w:val="ConsPlusNormal"/>
        <w:jc w:val="center"/>
      </w:pP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  <w:r>
        <w:t xml:space="preserve"> на территории</w:t>
      </w:r>
    </w:p>
    <w:p w:rsidR="00FA149A" w:rsidRDefault="00FA149A">
      <w:pPr>
        <w:pStyle w:val="ConsPlusNormal"/>
        <w:jc w:val="center"/>
      </w:pPr>
      <w:r>
        <w:t>Свердловской области в ______ году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nformat"/>
        <w:jc w:val="both"/>
      </w:pPr>
      <w:r>
        <w:t>г. Екатеринбург                                        "__" __________ 20__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 xml:space="preserve">    Министерство   экономики   и   территориального  развития  Свердловской</w:t>
      </w:r>
    </w:p>
    <w:p w:rsidR="00FA149A" w:rsidRDefault="00FA149A">
      <w:pPr>
        <w:pStyle w:val="ConsPlusNonformat"/>
        <w:jc w:val="both"/>
      </w:pPr>
      <w:r>
        <w:t xml:space="preserve">области,  </w:t>
      </w:r>
      <w:proofErr w:type="gramStart"/>
      <w:r>
        <w:t>являющееся</w:t>
      </w:r>
      <w:proofErr w:type="gramEnd"/>
      <w:r>
        <w:t xml:space="preserve">  главным  распорядителем  средств  областного бюджета,</w:t>
      </w:r>
    </w:p>
    <w:p w:rsidR="00FA149A" w:rsidRDefault="00FA149A">
      <w:pPr>
        <w:pStyle w:val="ConsPlusNonformat"/>
        <w:jc w:val="both"/>
      </w:pPr>
      <w:r>
        <w:t>именуемое   в  дальнейшем  "Министерство",  в  лице  Министра  экономики  и</w:t>
      </w:r>
    </w:p>
    <w:p w:rsidR="00FA149A" w:rsidRDefault="00FA149A">
      <w:pPr>
        <w:pStyle w:val="ConsPlusNonformat"/>
        <w:jc w:val="both"/>
      </w:pPr>
      <w:r>
        <w:t>территориального   развития   Свердловской   области  ____________________,</w:t>
      </w:r>
    </w:p>
    <w:p w:rsidR="00FA149A" w:rsidRDefault="00FA149A">
      <w:pPr>
        <w:pStyle w:val="ConsPlusNonformat"/>
        <w:jc w:val="both"/>
      </w:pPr>
      <w:r>
        <w:t xml:space="preserve">                                                            (Ф.И.О.)</w:t>
      </w:r>
    </w:p>
    <w:p w:rsidR="00FA149A" w:rsidRDefault="00FA149A">
      <w:pPr>
        <w:pStyle w:val="ConsPlusNonformat"/>
        <w:jc w:val="both"/>
      </w:pPr>
      <w:r>
        <w:t xml:space="preserve">действующего   на   основании   </w:t>
      </w:r>
      <w:hyperlink r:id="rId16" w:history="1">
        <w:r>
          <w:rPr>
            <w:color w:val="0000FF"/>
          </w:rPr>
          <w:t>Положения</w:t>
        </w:r>
      </w:hyperlink>
      <w:r>
        <w:t xml:space="preserve">   о   Министерстве   экономики  и</w:t>
      </w:r>
    </w:p>
    <w:p w:rsidR="00FA149A" w:rsidRDefault="00FA149A">
      <w:pPr>
        <w:pStyle w:val="ConsPlusNonformat"/>
        <w:jc w:val="both"/>
      </w:pPr>
      <w:r>
        <w:t>территориального     развития     Свердловской    области,    утвержденного</w:t>
      </w:r>
    </w:p>
    <w:p w:rsidR="00FA149A" w:rsidRDefault="00FA149A">
      <w:pPr>
        <w:pStyle w:val="ConsPlusNonformat"/>
        <w:jc w:val="both"/>
      </w:pPr>
      <w:r>
        <w:t>постановлением Правительства Свердловской области от 05.07.2017 N 486-ПП "О</w:t>
      </w:r>
    </w:p>
    <w:p w:rsidR="00FA149A" w:rsidRDefault="00FA149A">
      <w:pPr>
        <w:pStyle w:val="ConsPlusNonformat"/>
        <w:jc w:val="both"/>
      </w:pPr>
      <w:proofErr w:type="gramStart"/>
      <w:r>
        <w:t>Министерстве</w:t>
      </w:r>
      <w:proofErr w:type="gramEnd"/>
      <w:r>
        <w:t xml:space="preserve"> экономики и территориального развития Свердловской области", и</w:t>
      </w:r>
    </w:p>
    <w:p w:rsidR="00FA149A" w:rsidRDefault="00FA149A">
      <w:pPr>
        <w:pStyle w:val="ConsPlusNonformat"/>
        <w:jc w:val="both"/>
      </w:pPr>
      <w:r>
        <w:t xml:space="preserve">__________________________________________________, </w:t>
      </w:r>
      <w:proofErr w:type="gramStart"/>
      <w:r>
        <w:t>являющийся</w:t>
      </w:r>
      <w:proofErr w:type="gramEnd"/>
      <w:r>
        <w:t xml:space="preserve"> (являющееся)</w:t>
      </w:r>
    </w:p>
    <w:p w:rsidR="00FA149A" w:rsidRDefault="00FA149A">
      <w:pPr>
        <w:pStyle w:val="ConsPlusNonformat"/>
        <w:jc w:val="both"/>
      </w:pPr>
      <w:r>
        <w:t xml:space="preserve">     (наименование муниципального образования)</w:t>
      </w:r>
    </w:p>
    <w:p w:rsidR="00FA149A" w:rsidRDefault="00FA149A">
      <w:pPr>
        <w:pStyle w:val="ConsPlusNonformat"/>
        <w:jc w:val="both"/>
      </w:pPr>
      <w:r>
        <w:t>получателем  иных  межбюджетных  трансфертов из областного бюджета бюджетам</w:t>
      </w:r>
    </w:p>
    <w:p w:rsidR="00FA149A" w:rsidRDefault="00FA149A">
      <w:pPr>
        <w:pStyle w:val="ConsPlusNonformat"/>
        <w:jc w:val="both"/>
      </w:pPr>
      <w:r>
        <w:t>муниципальных   образований,   расположенных   на  территории  Свердловской</w:t>
      </w:r>
    </w:p>
    <w:p w:rsidR="00FA149A" w:rsidRDefault="00FA149A">
      <w:pPr>
        <w:pStyle w:val="ConsPlusNonformat"/>
        <w:jc w:val="both"/>
      </w:pPr>
      <w:r>
        <w:t xml:space="preserve">области,  </w:t>
      </w:r>
      <w:proofErr w:type="gramStart"/>
      <w:r>
        <w:t>именуемый</w:t>
      </w:r>
      <w:proofErr w:type="gramEnd"/>
      <w:r>
        <w:t xml:space="preserve"> (именуемое) в дальнейшем "Муниципальное образование", в</w:t>
      </w:r>
    </w:p>
    <w:p w:rsidR="00FA149A" w:rsidRDefault="00FA149A">
      <w:pPr>
        <w:pStyle w:val="ConsPlusNonformat"/>
        <w:jc w:val="both"/>
      </w:pPr>
      <w:proofErr w:type="gramStart"/>
      <w:r>
        <w:t>лице</w:t>
      </w:r>
      <w:proofErr w:type="gramEnd"/>
      <w:r>
        <w:t xml:space="preserve"> Главы Муниципального образования ____________________________________,</w:t>
      </w:r>
    </w:p>
    <w:p w:rsidR="00FA149A" w:rsidRDefault="00FA149A">
      <w:pPr>
        <w:pStyle w:val="ConsPlusNonformat"/>
        <w:jc w:val="both"/>
      </w:pPr>
      <w:r>
        <w:t xml:space="preserve">                                                    (Ф.И.О.)</w:t>
      </w:r>
    </w:p>
    <w:p w:rsidR="00FA149A" w:rsidRDefault="00FA149A">
      <w:pPr>
        <w:pStyle w:val="ConsPlusNonformat"/>
        <w:jc w:val="both"/>
      </w:pPr>
      <w:r>
        <w:t>действующего на основании Устава _________________________________________,</w:t>
      </w:r>
    </w:p>
    <w:p w:rsidR="00FA149A" w:rsidRDefault="00FA149A">
      <w:pPr>
        <w:pStyle w:val="ConsPlusNonformat"/>
        <w:jc w:val="both"/>
      </w:pPr>
      <w:r>
        <w:t xml:space="preserve">                                  (наименование муниципального образования)</w:t>
      </w:r>
    </w:p>
    <w:p w:rsidR="00FA149A" w:rsidRDefault="00FA149A">
      <w:pPr>
        <w:pStyle w:val="ConsPlusNonformat"/>
        <w:jc w:val="both"/>
      </w:pPr>
      <w:r>
        <w:t xml:space="preserve">совместно  именуемые  в  дальнейшем  "Стороны", в соответствии с </w:t>
      </w:r>
      <w:hyperlink w:anchor="P3793" w:history="1">
        <w:r>
          <w:rPr>
            <w:color w:val="0000FF"/>
          </w:rPr>
          <w:t>порядком</w:t>
        </w:r>
      </w:hyperlink>
      <w:r>
        <w:t xml:space="preserve"> и</w:t>
      </w:r>
    </w:p>
    <w:p w:rsidR="00FA149A" w:rsidRDefault="00FA149A">
      <w:pPr>
        <w:pStyle w:val="ConsPlusNonformat"/>
        <w:jc w:val="both"/>
      </w:pPr>
      <w:r>
        <w:t xml:space="preserve">условиями   предоставления  иных  межбюджетных  трансфертов  </w:t>
      </w:r>
      <w:proofErr w:type="gramStart"/>
      <w:r>
        <w:t>из</w:t>
      </w:r>
      <w:proofErr w:type="gramEnd"/>
      <w:r>
        <w:t xml:space="preserve">  областного</w:t>
      </w:r>
    </w:p>
    <w:p w:rsidR="00FA149A" w:rsidRDefault="00FA149A">
      <w:pPr>
        <w:pStyle w:val="ConsPlusNonformat"/>
        <w:jc w:val="both"/>
      </w:pPr>
      <w:r>
        <w:t>бюджета  бюджетам  муниципальных  образований,  расположенных на территории</w:t>
      </w:r>
    </w:p>
    <w:p w:rsidR="00FA149A" w:rsidRDefault="00FA149A">
      <w:pPr>
        <w:pStyle w:val="ConsPlusNonformat"/>
        <w:jc w:val="both"/>
      </w:pPr>
      <w:r>
        <w:t xml:space="preserve">Свердловской  области, на внедрение механизмов </w:t>
      </w:r>
      <w:proofErr w:type="gramStart"/>
      <w:r>
        <w:t>инициативного</w:t>
      </w:r>
      <w:proofErr w:type="gramEnd"/>
      <w:r>
        <w:t xml:space="preserve"> </w:t>
      </w:r>
      <w:proofErr w:type="spellStart"/>
      <w:r>
        <w:t>бюджетирования</w:t>
      </w:r>
      <w:proofErr w:type="spellEnd"/>
    </w:p>
    <w:p w:rsidR="00FA149A" w:rsidRDefault="00FA149A">
      <w:pPr>
        <w:pStyle w:val="ConsPlusNonformat"/>
        <w:jc w:val="both"/>
      </w:pPr>
      <w:r>
        <w:t xml:space="preserve">на   территории   Свердловской   области,  являющимися  приложением  N  5 </w:t>
      </w:r>
      <w:proofErr w:type="gramStart"/>
      <w:r>
        <w:t>к</w:t>
      </w:r>
      <w:proofErr w:type="gramEnd"/>
    </w:p>
    <w:p w:rsidR="00FA149A" w:rsidRDefault="00FA149A">
      <w:pPr>
        <w:pStyle w:val="ConsPlusNonformat"/>
        <w:jc w:val="both"/>
      </w:pPr>
      <w:r>
        <w:t>государственной    программе    Свердловской   области   "Совершенствование</w:t>
      </w:r>
    </w:p>
    <w:p w:rsidR="00FA149A" w:rsidRDefault="00FA149A">
      <w:pPr>
        <w:pStyle w:val="ConsPlusNonformat"/>
        <w:jc w:val="both"/>
      </w:pPr>
      <w:r>
        <w:t>социально-экономической политики на территории Свердловской области до 2024</w:t>
      </w:r>
    </w:p>
    <w:p w:rsidR="00FA149A" w:rsidRDefault="00FA149A">
      <w:pPr>
        <w:pStyle w:val="ConsPlusNonformat"/>
        <w:jc w:val="both"/>
      </w:pPr>
      <w:r>
        <w:t>года",   утвержденной  постановлением  Правительства  Свердловской  области</w:t>
      </w:r>
    </w:p>
    <w:p w:rsidR="00FA149A" w:rsidRDefault="00FA149A">
      <w:pPr>
        <w:pStyle w:val="ConsPlusNonformat"/>
        <w:jc w:val="both"/>
      </w:pPr>
      <w:r>
        <w:t>от   25.12.2014   N   1209-ПП   "Об   утверждении государственной программы</w:t>
      </w:r>
    </w:p>
    <w:p w:rsidR="00FA149A" w:rsidRDefault="00FA149A">
      <w:pPr>
        <w:pStyle w:val="ConsPlusNonformat"/>
        <w:jc w:val="both"/>
      </w:pPr>
      <w:r>
        <w:t xml:space="preserve">Свердловской области "Совершенствование социально-экономической политики </w:t>
      </w:r>
      <w:proofErr w:type="gramStart"/>
      <w:r>
        <w:t>на</w:t>
      </w:r>
      <w:proofErr w:type="gramEnd"/>
    </w:p>
    <w:p w:rsidR="00FA149A" w:rsidRDefault="00FA149A">
      <w:pPr>
        <w:pStyle w:val="ConsPlusNonformat"/>
        <w:jc w:val="both"/>
      </w:pPr>
      <w:r>
        <w:t>территории  Свердловской области до 2024 года" (далее - порядок и условия),</w:t>
      </w:r>
    </w:p>
    <w:p w:rsidR="00FA149A" w:rsidRDefault="00FA149A">
      <w:pPr>
        <w:pStyle w:val="ConsPlusNonformat"/>
        <w:jc w:val="both"/>
      </w:pPr>
      <w:r>
        <w:t>заключили настоящее Соглашение о нижеследующем.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3"/>
      </w:pPr>
      <w:r>
        <w:t>1. Предмет Соглашения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bookmarkStart w:id="10" w:name="P4315"/>
      <w:bookmarkEnd w:id="10"/>
      <w:r>
        <w:t xml:space="preserve">1.1. </w:t>
      </w:r>
      <w:proofErr w:type="gramStart"/>
      <w:r>
        <w:t xml:space="preserve">В соответствии с настоящим Соглашением Министерство обязуется предоставить в ______ году Муниципальному образованию иные межбюджетные трансферты на внедрение механизмов инициативного </w:t>
      </w:r>
      <w:proofErr w:type="spellStart"/>
      <w:r>
        <w:t>бюджетирования</w:t>
      </w:r>
      <w:proofErr w:type="spellEnd"/>
      <w:r>
        <w:t xml:space="preserve"> на территории Свердловской области (далее - трансферты) за счет средств областного бюджета в размере _____________ (________________) рублей, а Муниципальное образование обязуется принять указанные трансферты, использовать их по целевому назначению, определенному настоящим Соглашением, а также обеспечить выполнение условий настоящего Соглашения.</w:t>
      </w:r>
      <w:proofErr w:type="gramEnd"/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1.2. Трансферты предоставляются на </w:t>
      </w:r>
      <w:proofErr w:type="spellStart"/>
      <w:r>
        <w:t>софинансирование</w:t>
      </w:r>
      <w:proofErr w:type="spellEnd"/>
      <w:r>
        <w:t xml:space="preserve"> проекта инициативного </w:t>
      </w:r>
      <w:proofErr w:type="spellStart"/>
      <w:r>
        <w:t>бюджетирования</w:t>
      </w:r>
      <w:proofErr w:type="spellEnd"/>
      <w:r>
        <w:t xml:space="preserve"> (далее - проект), указанного в </w:t>
      </w:r>
      <w:hyperlink w:anchor="P4411" w:history="1">
        <w:r>
          <w:rPr>
            <w:color w:val="0000FF"/>
          </w:rPr>
          <w:t>приложении N 1</w:t>
        </w:r>
      </w:hyperlink>
      <w:r>
        <w:t xml:space="preserve"> к настоящему Соглашению.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3"/>
      </w:pPr>
      <w:r>
        <w:t>2. Условия и порядок предоставления трансфертов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>2.1. Трансферты предоставляются при соблюдении Муниципальным образованием условий предоставления трансфертов, установленных законодательством Российской Федерации и законодательством Свердловской области, а также настоящим Соглашением.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2.2. Министерство осуществляет перечисление трансфертов в установленном порядке на лицевой счет местного бюджета, открытый в Управлении Федерального казначейства по Свердловской области.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3"/>
      </w:pPr>
      <w:r>
        <w:t>3. Права и обязанности Сторон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>3.1. Министерство обязано: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1) перечислить Муниципальному образованию трансферт в соответствии с </w:t>
      </w:r>
      <w:hyperlink w:anchor="P4315" w:history="1">
        <w:r>
          <w:rPr>
            <w:color w:val="0000FF"/>
          </w:rPr>
          <w:t>пунктом 1.1</w:t>
        </w:r>
      </w:hyperlink>
      <w:r>
        <w:t xml:space="preserve"> настоящего Соглашения;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исполнением Муниципальным образованием условий настоящего Соглашения;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3) выполнять иные обязательства, установленные законодательством Российской Федерации, законодательством Свердловской области и настоящим Соглашением.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3.2. Муниципальное образование обязано: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1) представлять в Министерство в соответствии с </w:t>
      </w:r>
      <w:hyperlink w:anchor="P3793" w:history="1">
        <w:r>
          <w:rPr>
            <w:color w:val="0000FF"/>
          </w:rPr>
          <w:t>порядком и условиями</w:t>
        </w:r>
      </w:hyperlink>
      <w:r>
        <w:t xml:space="preserve"> отчетность по формам согласно </w:t>
      </w:r>
      <w:hyperlink w:anchor="P4480" w:history="1">
        <w:r>
          <w:rPr>
            <w:color w:val="0000FF"/>
          </w:rPr>
          <w:t>приложениям N 2</w:t>
        </w:r>
      </w:hyperlink>
      <w:r>
        <w:t xml:space="preserve"> и </w:t>
      </w:r>
      <w:hyperlink w:anchor="P4581" w:history="1">
        <w:r>
          <w:rPr>
            <w:color w:val="0000FF"/>
          </w:rPr>
          <w:t>3</w:t>
        </w:r>
      </w:hyperlink>
      <w:r>
        <w:t xml:space="preserve"> к настоящему Соглашению с пояснительной запиской: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ежеквартально, не позднее 10 числа месяца, следующего за отчетным периодом;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раз в год, до 15 января года, следующего за отчетным годом. При предоставлении иных межбюджетных трансфертов в 2017 году - в срок, не превышающий 20 календарных дней со дня завершения работ по реализации проекта;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2) осуществлять </w:t>
      </w:r>
      <w:proofErr w:type="gramStart"/>
      <w:r>
        <w:t>контроль за</w:t>
      </w:r>
      <w:proofErr w:type="gramEnd"/>
      <w:r>
        <w:t xml:space="preserve"> ходом реализации проекта, а также обеспечивать в соответствии с </w:t>
      </w:r>
      <w:hyperlink w:anchor="P3793" w:history="1">
        <w:r>
          <w:rPr>
            <w:color w:val="0000FF"/>
          </w:rPr>
          <w:t>порядком и условиями</w:t>
        </w:r>
      </w:hyperlink>
      <w:r>
        <w:t xml:space="preserve"> целевое и эффективное использование трансферта;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3) уведомить в случае изменения платежных реквизитов в течение 5 рабочих дней Министерство путем направления соответствующего письменного извещения;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 xml:space="preserve">4) обеспечить в случаях, предусмотренных бюджетным законодательством Российской Федерации и </w:t>
      </w:r>
      <w:hyperlink w:anchor="P3793" w:history="1">
        <w:r>
          <w:rPr>
            <w:color w:val="0000FF"/>
          </w:rPr>
          <w:t>порядком и условиями</w:t>
        </w:r>
      </w:hyperlink>
      <w:r>
        <w:t>, возврат в доход областного бюджета неиспользованных сре</w:t>
      </w:r>
      <w:proofErr w:type="gramStart"/>
      <w:r>
        <w:t>дств тр</w:t>
      </w:r>
      <w:proofErr w:type="gramEnd"/>
      <w:r>
        <w:t>ансферта в установленном порядке;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5) представить по запросу Министерства и в установленные им сроки информацию и документы, необходимые для проведения проверок исполнения условий настоящего Соглашения, оценки эффективности реализации проекта, использования трансферта и (или) иных контрольных мероприятий, а также оказать содействие Министерству при проведении таких проверок (контрольных мероприятий);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6) выполнять иные обязательства, установленные законодательством Российской Федерации и законодательством Свердловской области.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3.3. Министерство вправе: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lastRenderedPageBreak/>
        <w:t>1) принимать решение о приостановлении, прекращении перечисления трансферта в случае неисполнения Муниципальным образованием обязательств, установленных настоящим Соглашением;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2) запрашивать у Муниципального образования информацию и документы, необходимые для исполнения настоящего Соглашения, а также для проведения проверок (контрольных мероприятий);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3) проводить проверки, а также иные контрольные мероприятия, связанные с исполнением Муниципальным образованием условий настоящего Соглашения;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4) осуществлять иные права, установленные законодательством Российской Федерации и законодательством Свердловской области.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3.4. Муниципальное образование вправе: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1) обращаться в Министерство за разъяснениями по вопросам исполнения настоящего Соглашения;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2) осуществлять иные права, установленные законодательством Российской Федерации и законодательством Свердловской области.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3"/>
      </w:pPr>
      <w:r>
        <w:t>4. Ответственность Сторон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>4.1. В случае использования трансферта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4.2. Муниципальное образование несет ответственность за своевременное и целевое использование трансферта, направленного в бюджет Муниципального образования.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4.3. За неисполнение или ненадлежащее исполнение обязательств по настоящему Соглашению Стороны несут ответственность, предусмотренную законодательством Российской Федерации и условиями настоящего Соглашения.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3"/>
      </w:pPr>
      <w:r>
        <w:t>5. Порядок рассмотрения споров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>5.1. Стороны Соглашения принимают все меры к разрешению споров и разногласий, возникающих по настоящему Соглашению (и (или) в связи с ним), путем переговоров между Сторонами.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5.2. Все споры и разногласия между Сторонами, которые могут возникнуть по настоящему Соглашению (и (или) в связи с ним), если они не будут разрешены путем переговоров, подлежат рассмотрению в Арбитражном суде Свердловской области.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3"/>
      </w:pPr>
      <w:r>
        <w:t>6. Срок действия Соглашения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>6.1. Настоящее Соглашение вступает в силу со дня его подписания и действует до полного выполнения Сторонами всех взятых на себя обязательств.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6.2. Днем подписания Соглашения считается дата подписания Министерством подписанного Муниципальным образованием Соглашения.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3"/>
      </w:pPr>
      <w:r>
        <w:t>7. Заключительные положения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 xml:space="preserve">7.1. К настоящему Соглашению прилагаются и являются его неотъемлемыми частями </w:t>
      </w:r>
      <w:hyperlink w:anchor="P4411" w:history="1">
        <w:r>
          <w:rPr>
            <w:color w:val="0000FF"/>
          </w:rPr>
          <w:t>приложения N 1</w:t>
        </w:r>
      </w:hyperlink>
      <w:r>
        <w:t xml:space="preserve">, </w:t>
      </w:r>
      <w:hyperlink w:anchor="P4480" w:history="1">
        <w:r>
          <w:rPr>
            <w:color w:val="0000FF"/>
          </w:rPr>
          <w:t>2</w:t>
        </w:r>
      </w:hyperlink>
      <w:r>
        <w:t xml:space="preserve"> и </w:t>
      </w:r>
      <w:hyperlink w:anchor="P4581" w:history="1">
        <w:r>
          <w:rPr>
            <w:color w:val="0000FF"/>
          </w:rPr>
          <w:t>3</w:t>
        </w:r>
      </w:hyperlink>
      <w:r>
        <w:t>.</w:t>
      </w:r>
    </w:p>
    <w:p w:rsidR="00FA149A" w:rsidRDefault="00FA149A">
      <w:pPr>
        <w:pStyle w:val="ConsPlusNormal"/>
        <w:spacing w:before="220"/>
        <w:ind w:firstLine="540"/>
        <w:jc w:val="both"/>
      </w:pPr>
      <w: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  <w:outlineLvl w:val="3"/>
      </w:pPr>
      <w:r>
        <w:t>8. Адреса, реквизиты и подписи Сторон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nformat"/>
        <w:jc w:val="both"/>
      </w:pPr>
      <w:r>
        <w:t>Министерство экономики и            Муниципальное образование</w:t>
      </w:r>
    </w:p>
    <w:p w:rsidR="00FA149A" w:rsidRDefault="00FA149A">
      <w:pPr>
        <w:pStyle w:val="ConsPlusNonformat"/>
        <w:jc w:val="both"/>
      </w:pPr>
      <w:r>
        <w:t>территориального развития</w:t>
      </w:r>
    </w:p>
    <w:p w:rsidR="00FA149A" w:rsidRDefault="00FA149A">
      <w:pPr>
        <w:pStyle w:val="ConsPlusNonformat"/>
        <w:jc w:val="both"/>
      </w:pPr>
      <w:r>
        <w:t>Свердловской области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>Адрес:                              Адрес:</w:t>
      </w:r>
    </w:p>
    <w:p w:rsidR="00FA149A" w:rsidRDefault="00FA149A">
      <w:pPr>
        <w:pStyle w:val="ConsPlusNonformat"/>
        <w:jc w:val="both"/>
      </w:pPr>
      <w:r>
        <w:t>Банковские реквизиты:               Банковские реквизиты:</w:t>
      </w:r>
    </w:p>
    <w:p w:rsidR="00FA149A" w:rsidRDefault="00FA149A">
      <w:pPr>
        <w:pStyle w:val="ConsPlusNonformat"/>
        <w:jc w:val="both"/>
      </w:pPr>
      <w:r>
        <w:t xml:space="preserve">ИНН _______________________         </w:t>
      </w:r>
      <w:proofErr w:type="gramStart"/>
      <w:r>
        <w:t>ИНН</w:t>
      </w:r>
      <w:proofErr w:type="gramEnd"/>
      <w:r>
        <w:t xml:space="preserve"> ____________________________</w:t>
      </w:r>
    </w:p>
    <w:p w:rsidR="00FA149A" w:rsidRDefault="00FA149A">
      <w:pPr>
        <w:pStyle w:val="ConsPlusNonformat"/>
        <w:jc w:val="both"/>
      </w:pPr>
      <w:r>
        <w:t>ОКПО ______________________         БИК ____________________________</w:t>
      </w:r>
    </w:p>
    <w:p w:rsidR="00FA149A" w:rsidRDefault="00FA149A">
      <w:pPr>
        <w:pStyle w:val="ConsPlusNonformat"/>
        <w:jc w:val="both"/>
      </w:pPr>
      <w:r>
        <w:t>БИК _______________________         Счет ___________________________</w:t>
      </w:r>
    </w:p>
    <w:p w:rsidR="00FA149A" w:rsidRDefault="00945E35">
      <w:pPr>
        <w:pStyle w:val="ConsPlusNonformat"/>
        <w:jc w:val="both"/>
      </w:pPr>
      <w:hyperlink r:id="rId17" w:history="1">
        <w:r w:rsidR="00FA149A">
          <w:rPr>
            <w:color w:val="0000FF"/>
          </w:rPr>
          <w:t>ОКАТО</w:t>
        </w:r>
      </w:hyperlink>
      <w:r w:rsidR="00FA149A">
        <w:t xml:space="preserve"> _____________________         КПП ____________________________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>КПП _______________________         Код классификации дохода</w:t>
      </w:r>
    </w:p>
    <w:p w:rsidR="00FA149A" w:rsidRDefault="00FA149A">
      <w:pPr>
        <w:pStyle w:val="ConsPlusNonformat"/>
        <w:jc w:val="both"/>
      </w:pPr>
      <w:r>
        <w:t>Счет ______________________         ________________________________</w:t>
      </w:r>
    </w:p>
    <w:p w:rsidR="00FA149A" w:rsidRDefault="00FA149A">
      <w:pPr>
        <w:pStyle w:val="ConsPlusNonformat"/>
        <w:jc w:val="both"/>
      </w:pPr>
      <w:r>
        <w:t xml:space="preserve">                                    </w:t>
      </w:r>
      <w:hyperlink r:id="rId18" w:history="1">
        <w:r>
          <w:rPr>
            <w:color w:val="0000FF"/>
          </w:rPr>
          <w:t>ОКАТО</w:t>
        </w:r>
      </w:hyperlink>
      <w:r>
        <w:t xml:space="preserve"> __________________________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>Министр экономики и                 Глава Муниципального образования</w:t>
      </w:r>
    </w:p>
    <w:p w:rsidR="00FA149A" w:rsidRDefault="00FA149A">
      <w:pPr>
        <w:pStyle w:val="ConsPlusNonformat"/>
        <w:jc w:val="both"/>
      </w:pPr>
      <w:r>
        <w:t>территориального развития</w:t>
      </w:r>
    </w:p>
    <w:p w:rsidR="00FA149A" w:rsidRDefault="00FA149A">
      <w:pPr>
        <w:pStyle w:val="ConsPlusNonformat"/>
        <w:jc w:val="both"/>
      </w:pPr>
      <w:r>
        <w:t>Свердловской области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>___________ (______________)        ___________ (____________________)</w:t>
      </w:r>
    </w:p>
    <w:p w:rsidR="00FA149A" w:rsidRDefault="00FA149A">
      <w:pPr>
        <w:pStyle w:val="ConsPlusNonformat"/>
        <w:jc w:val="both"/>
      </w:pPr>
      <w:r>
        <w:t xml:space="preserve"> (подпись)      (Ф.И.О.)             (подпись)         (Ф.И.О.)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t>М.П.                                М.П.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right"/>
        <w:outlineLvl w:val="3"/>
      </w:pPr>
      <w:r>
        <w:t>Приложение N 1</w:t>
      </w:r>
    </w:p>
    <w:p w:rsidR="00FA149A" w:rsidRDefault="00FA149A">
      <w:pPr>
        <w:pStyle w:val="ConsPlusNormal"/>
        <w:jc w:val="right"/>
      </w:pPr>
      <w:r>
        <w:t>к Соглашению о предоставлении</w:t>
      </w:r>
    </w:p>
    <w:p w:rsidR="00FA149A" w:rsidRDefault="00FA149A">
      <w:pPr>
        <w:pStyle w:val="ConsPlusNormal"/>
        <w:jc w:val="right"/>
      </w:pPr>
      <w:r>
        <w:t>иных межбюджетных</w:t>
      </w:r>
    </w:p>
    <w:p w:rsidR="00FA149A" w:rsidRDefault="00FA149A">
      <w:pPr>
        <w:pStyle w:val="ConsPlusNormal"/>
        <w:jc w:val="right"/>
      </w:pPr>
      <w:r>
        <w:t xml:space="preserve">трансфертов из </w:t>
      </w:r>
      <w:proofErr w:type="gramStart"/>
      <w:r>
        <w:t>областного</w:t>
      </w:r>
      <w:proofErr w:type="gramEnd"/>
    </w:p>
    <w:p w:rsidR="00FA149A" w:rsidRDefault="00FA149A">
      <w:pPr>
        <w:pStyle w:val="ConsPlusNormal"/>
        <w:jc w:val="right"/>
      </w:pPr>
      <w:r>
        <w:t xml:space="preserve">бюджета бюджетам </w:t>
      </w:r>
      <w:proofErr w:type="gramStart"/>
      <w:r>
        <w:t>муниципальных</w:t>
      </w:r>
      <w:proofErr w:type="gramEnd"/>
    </w:p>
    <w:p w:rsidR="00FA149A" w:rsidRDefault="00FA149A">
      <w:pPr>
        <w:pStyle w:val="ConsPlusNormal"/>
        <w:jc w:val="right"/>
      </w:pPr>
      <w:r>
        <w:t>образований, расположенных</w:t>
      </w:r>
    </w:p>
    <w:p w:rsidR="00FA149A" w:rsidRDefault="00FA149A">
      <w:pPr>
        <w:pStyle w:val="ConsPlusNormal"/>
        <w:jc w:val="right"/>
      </w:pPr>
      <w:r>
        <w:t>на территории Свердловской области,</w:t>
      </w:r>
    </w:p>
    <w:p w:rsidR="00FA149A" w:rsidRDefault="00FA149A">
      <w:pPr>
        <w:pStyle w:val="ConsPlusNormal"/>
        <w:jc w:val="right"/>
      </w:pPr>
      <w:r>
        <w:t>на внедрение механизмов</w:t>
      </w:r>
    </w:p>
    <w:p w:rsidR="00FA149A" w:rsidRDefault="00FA149A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FA149A" w:rsidRDefault="00FA149A">
      <w:pPr>
        <w:pStyle w:val="ConsPlusNormal"/>
        <w:jc w:val="right"/>
      </w:pPr>
      <w:r>
        <w:t>на территории Свердловской области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  <w:r>
        <w:t>Форма</w:t>
      </w:r>
    </w:p>
    <w:p w:rsidR="00FA149A" w:rsidRDefault="00FA149A">
      <w:pPr>
        <w:sectPr w:rsidR="00FA149A">
          <w:pgSz w:w="11905" w:h="16838"/>
          <w:pgMar w:top="1134" w:right="850" w:bottom="1134" w:left="1701" w:header="0" w:footer="0" w:gutter="0"/>
          <w:cols w:space="720"/>
        </w:sectPr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</w:pPr>
      <w:bookmarkStart w:id="11" w:name="P4411"/>
      <w:bookmarkEnd w:id="11"/>
      <w:r>
        <w:t>ОБЪЕМ СОФИНАНСИРОВАНИЯ</w:t>
      </w:r>
    </w:p>
    <w:p w:rsidR="00FA149A" w:rsidRDefault="00FA149A">
      <w:pPr>
        <w:pStyle w:val="ConsPlusNormal"/>
        <w:jc w:val="center"/>
      </w:pPr>
      <w:r>
        <w:t>Свердловской областью</w:t>
      </w:r>
    </w:p>
    <w:p w:rsidR="00FA149A" w:rsidRDefault="00FA149A">
      <w:pPr>
        <w:pStyle w:val="ConsPlusNormal"/>
        <w:jc w:val="center"/>
      </w:pPr>
      <w:r>
        <w:t>и _______________________________________________</w:t>
      </w:r>
    </w:p>
    <w:p w:rsidR="00FA149A" w:rsidRDefault="00FA149A">
      <w:pPr>
        <w:pStyle w:val="ConsPlusNormal"/>
        <w:jc w:val="center"/>
      </w:pPr>
      <w:r>
        <w:t>(наименование муниципального образования)</w:t>
      </w:r>
    </w:p>
    <w:p w:rsidR="00FA149A" w:rsidRDefault="00FA149A">
      <w:pPr>
        <w:pStyle w:val="ConsPlusNormal"/>
        <w:jc w:val="center"/>
      </w:pPr>
      <w:r>
        <w:t xml:space="preserve">проекта инициативного </w:t>
      </w:r>
      <w:proofErr w:type="spellStart"/>
      <w:r>
        <w:t>бюджетирования</w:t>
      </w:r>
      <w:proofErr w:type="spellEnd"/>
      <w:r>
        <w:t xml:space="preserve"> в _____ году</w:t>
      </w:r>
    </w:p>
    <w:p w:rsidR="00FA149A" w:rsidRDefault="00FA1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794"/>
        <w:gridCol w:w="1361"/>
        <w:gridCol w:w="1849"/>
        <w:gridCol w:w="1134"/>
        <w:gridCol w:w="1849"/>
        <w:gridCol w:w="1304"/>
        <w:gridCol w:w="1849"/>
        <w:gridCol w:w="1219"/>
        <w:gridCol w:w="1849"/>
        <w:gridCol w:w="1757"/>
      </w:tblGrid>
      <w:tr w:rsidR="00FA149A">
        <w:tc>
          <w:tcPr>
            <w:tcW w:w="1701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3208" w:type="dxa"/>
            <w:gridSpan w:val="9"/>
          </w:tcPr>
          <w:p w:rsidR="00FA149A" w:rsidRDefault="00FA149A">
            <w:pPr>
              <w:pStyle w:val="ConsPlusNormal"/>
              <w:jc w:val="center"/>
            </w:pPr>
            <w:r>
              <w:t>Объем финансирования в _____ году (тыс. рублей)</w:t>
            </w:r>
          </w:p>
        </w:tc>
        <w:tc>
          <w:tcPr>
            <w:tcW w:w="1757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 xml:space="preserve">Степень строительной готовности на момент подачи заявки (процентов) (по объектам капитального строительства) </w:t>
            </w:r>
            <w:hyperlink w:anchor="P4453" w:history="1">
              <w:r>
                <w:rPr>
                  <w:color w:val="0000FF"/>
                </w:rPr>
                <w:t>*</w:t>
              </w:r>
            </w:hyperlink>
          </w:p>
        </w:tc>
      </w:tr>
      <w:tr w:rsidR="00FA149A">
        <w:tc>
          <w:tcPr>
            <w:tcW w:w="1701" w:type="dxa"/>
            <w:vMerge/>
          </w:tcPr>
          <w:p w:rsidR="00FA149A" w:rsidRDefault="00FA149A"/>
        </w:tc>
        <w:tc>
          <w:tcPr>
            <w:tcW w:w="794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14" w:type="dxa"/>
            <w:gridSpan w:val="8"/>
          </w:tcPr>
          <w:p w:rsidR="00FA149A" w:rsidRDefault="00FA149A">
            <w:pPr>
              <w:pStyle w:val="ConsPlusNormal"/>
              <w:jc w:val="center"/>
            </w:pPr>
            <w:r>
              <w:t>в том числе за счет</w:t>
            </w:r>
          </w:p>
        </w:tc>
        <w:tc>
          <w:tcPr>
            <w:tcW w:w="1757" w:type="dxa"/>
            <w:vMerge/>
          </w:tcPr>
          <w:p w:rsidR="00FA149A" w:rsidRDefault="00FA149A"/>
        </w:tc>
      </w:tr>
      <w:tr w:rsidR="00FA149A">
        <w:tc>
          <w:tcPr>
            <w:tcW w:w="1701" w:type="dxa"/>
            <w:vMerge/>
          </w:tcPr>
          <w:p w:rsidR="00FA149A" w:rsidRDefault="00FA149A"/>
        </w:tc>
        <w:tc>
          <w:tcPr>
            <w:tcW w:w="794" w:type="dxa"/>
            <w:vMerge/>
          </w:tcPr>
          <w:p w:rsidR="00FA149A" w:rsidRDefault="00FA149A"/>
        </w:tc>
        <w:tc>
          <w:tcPr>
            <w:tcW w:w="1361" w:type="dxa"/>
          </w:tcPr>
          <w:p w:rsidR="00FA149A" w:rsidRDefault="00FA149A">
            <w:pPr>
              <w:pStyle w:val="ConsPlusNormal"/>
              <w:jc w:val="center"/>
            </w:pPr>
            <w:r>
              <w:t>средств областного бюджета</w:t>
            </w:r>
          </w:p>
        </w:tc>
        <w:tc>
          <w:tcPr>
            <w:tcW w:w="1849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  <w:tc>
          <w:tcPr>
            <w:tcW w:w="1134" w:type="dxa"/>
          </w:tcPr>
          <w:p w:rsidR="00FA149A" w:rsidRDefault="00FA149A">
            <w:pPr>
              <w:pStyle w:val="ConsPlusNormal"/>
              <w:jc w:val="center"/>
            </w:pPr>
            <w:r>
              <w:t>средств местного бюджета</w:t>
            </w:r>
          </w:p>
        </w:tc>
        <w:tc>
          <w:tcPr>
            <w:tcW w:w="1849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  <w:tc>
          <w:tcPr>
            <w:tcW w:w="1304" w:type="dxa"/>
          </w:tcPr>
          <w:p w:rsidR="00FA149A" w:rsidRDefault="00FA149A">
            <w:pPr>
              <w:pStyle w:val="ConsPlusNormal"/>
              <w:jc w:val="center"/>
            </w:pPr>
            <w:r>
              <w:t>средства населения</w:t>
            </w:r>
          </w:p>
        </w:tc>
        <w:tc>
          <w:tcPr>
            <w:tcW w:w="1849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  <w:tc>
          <w:tcPr>
            <w:tcW w:w="1219" w:type="dxa"/>
          </w:tcPr>
          <w:p w:rsidR="00FA149A" w:rsidRDefault="00FA149A">
            <w:pPr>
              <w:pStyle w:val="ConsPlusNormal"/>
              <w:jc w:val="center"/>
            </w:pPr>
            <w:r>
              <w:t>другие источники (указать)</w:t>
            </w:r>
          </w:p>
        </w:tc>
        <w:tc>
          <w:tcPr>
            <w:tcW w:w="1849" w:type="dxa"/>
          </w:tcPr>
          <w:p w:rsidR="00FA149A" w:rsidRDefault="00FA149A">
            <w:pPr>
              <w:pStyle w:val="ConsPlusNormal"/>
              <w:jc w:val="center"/>
            </w:pPr>
            <w:r>
              <w:t>процентов от общего объема финансирования</w:t>
            </w:r>
          </w:p>
        </w:tc>
        <w:tc>
          <w:tcPr>
            <w:tcW w:w="1757" w:type="dxa"/>
            <w:vMerge/>
          </w:tcPr>
          <w:p w:rsidR="00FA149A" w:rsidRDefault="00FA149A"/>
        </w:tc>
      </w:tr>
      <w:tr w:rsidR="00FA149A">
        <w:tc>
          <w:tcPr>
            <w:tcW w:w="1701" w:type="dxa"/>
          </w:tcPr>
          <w:p w:rsidR="00FA149A" w:rsidRDefault="00FA1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FA149A" w:rsidRDefault="00FA1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FA149A" w:rsidRDefault="00FA1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FA149A" w:rsidRDefault="00FA1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FA149A" w:rsidRDefault="00FA1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49" w:type="dxa"/>
          </w:tcPr>
          <w:p w:rsidR="00FA149A" w:rsidRDefault="00FA1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A149A" w:rsidRDefault="00FA1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9" w:type="dxa"/>
          </w:tcPr>
          <w:p w:rsidR="00FA149A" w:rsidRDefault="00FA1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19" w:type="dxa"/>
          </w:tcPr>
          <w:p w:rsidR="00FA149A" w:rsidRDefault="00FA1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49" w:type="dxa"/>
          </w:tcPr>
          <w:p w:rsidR="00FA149A" w:rsidRDefault="00FA1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FA149A" w:rsidRDefault="00FA149A">
            <w:pPr>
              <w:pStyle w:val="ConsPlusNormal"/>
              <w:jc w:val="center"/>
            </w:pPr>
            <w:r>
              <w:t>11</w:t>
            </w:r>
          </w:p>
        </w:tc>
      </w:tr>
      <w:tr w:rsidR="00FA149A">
        <w:tc>
          <w:tcPr>
            <w:tcW w:w="170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79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6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84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13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84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0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84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84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757" w:type="dxa"/>
          </w:tcPr>
          <w:p w:rsidR="00FA149A" w:rsidRDefault="00FA149A">
            <w:pPr>
              <w:pStyle w:val="ConsPlusNormal"/>
            </w:pPr>
          </w:p>
        </w:tc>
      </w:tr>
    </w:tbl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bookmarkStart w:id="12" w:name="P4453"/>
      <w:bookmarkEnd w:id="12"/>
      <w:r>
        <w:t>* Графа не заполняется, если проект не содержит объекты капитального строительства.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nformat"/>
        <w:jc w:val="both"/>
      </w:pPr>
      <w:r>
        <w:rPr>
          <w:sz w:val="18"/>
        </w:rPr>
        <w:t xml:space="preserve">Министр экономики и </w:t>
      </w:r>
      <w:proofErr w:type="gramStart"/>
      <w:r>
        <w:rPr>
          <w:sz w:val="18"/>
        </w:rPr>
        <w:t>территориального</w:t>
      </w:r>
      <w:proofErr w:type="gramEnd"/>
      <w:r>
        <w:rPr>
          <w:sz w:val="18"/>
        </w:rPr>
        <w:t xml:space="preserve">    Глава __________________________________</w:t>
      </w:r>
    </w:p>
    <w:p w:rsidR="00FA149A" w:rsidRDefault="00FA149A">
      <w:pPr>
        <w:pStyle w:val="ConsPlusNonformat"/>
        <w:jc w:val="both"/>
      </w:pPr>
      <w:r>
        <w:rPr>
          <w:sz w:val="18"/>
        </w:rPr>
        <w:t>развития Свердловской области           (наименование муниципального образования)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rPr>
          <w:sz w:val="18"/>
        </w:rPr>
        <w:t>___________ (_____________________)     ___________ (_____________________)</w:t>
      </w:r>
    </w:p>
    <w:p w:rsidR="00FA149A" w:rsidRDefault="00FA149A">
      <w:pPr>
        <w:pStyle w:val="ConsPlusNonformat"/>
        <w:jc w:val="both"/>
      </w:pPr>
      <w:r>
        <w:rPr>
          <w:sz w:val="18"/>
        </w:rPr>
        <w:t xml:space="preserve"> (подпись)        (Ф.И.О.)               (подпись)         (Ф.И.О.)</w:t>
      </w:r>
    </w:p>
    <w:p w:rsidR="00FA149A" w:rsidRDefault="00FA149A">
      <w:pPr>
        <w:pStyle w:val="ConsPlusNonformat"/>
        <w:jc w:val="both"/>
      </w:pPr>
    </w:p>
    <w:p w:rsidR="00FA149A" w:rsidRDefault="00FA149A">
      <w:pPr>
        <w:pStyle w:val="ConsPlusNonformat"/>
        <w:jc w:val="both"/>
      </w:pPr>
      <w:r>
        <w:rPr>
          <w:sz w:val="18"/>
        </w:rPr>
        <w:t>М.П.                                    М.П.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right"/>
        <w:outlineLvl w:val="3"/>
      </w:pPr>
      <w:r>
        <w:lastRenderedPageBreak/>
        <w:t>Приложение N 2</w:t>
      </w:r>
    </w:p>
    <w:p w:rsidR="00FA149A" w:rsidRDefault="00FA149A">
      <w:pPr>
        <w:pStyle w:val="ConsPlusNormal"/>
        <w:jc w:val="right"/>
      </w:pPr>
      <w:r>
        <w:t>к Соглашению о предоставлении</w:t>
      </w:r>
    </w:p>
    <w:p w:rsidR="00FA149A" w:rsidRDefault="00FA149A">
      <w:pPr>
        <w:pStyle w:val="ConsPlusNormal"/>
        <w:jc w:val="right"/>
      </w:pPr>
      <w:r>
        <w:t>иных межбюджетных</w:t>
      </w:r>
    </w:p>
    <w:p w:rsidR="00FA149A" w:rsidRDefault="00FA149A">
      <w:pPr>
        <w:pStyle w:val="ConsPlusNormal"/>
        <w:jc w:val="right"/>
      </w:pPr>
      <w:r>
        <w:t xml:space="preserve">трансфертов из </w:t>
      </w:r>
      <w:proofErr w:type="gramStart"/>
      <w:r>
        <w:t>областного</w:t>
      </w:r>
      <w:proofErr w:type="gramEnd"/>
    </w:p>
    <w:p w:rsidR="00FA149A" w:rsidRDefault="00FA149A">
      <w:pPr>
        <w:pStyle w:val="ConsPlusNormal"/>
        <w:jc w:val="right"/>
      </w:pPr>
      <w:r>
        <w:t xml:space="preserve">бюджета бюджетам </w:t>
      </w:r>
      <w:proofErr w:type="gramStart"/>
      <w:r>
        <w:t>муниципальных</w:t>
      </w:r>
      <w:proofErr w:type="gramEnd"/>
    </w:p>
    <w:p w:rsidR="00FA149A" w:rsidRDefault="00FA149A">
      <w:pPr>
        <w:pStyle w:val="ConsPlusNormal"/>
        <w:jc w:val="right"/>
      </w:pPr>
      <w:r>
        <w:t>образований, расположенных</w:t>
      </w:r>
    </w:p>
    <w:p w:rsidR="00FA149A" w:rsidRDefault="00FA149A">
      <w:pPr>
        <w:pStyle w:val="ConsPlusNormal"/>
        <w:jc w:val="right"/>
      </w:pPr>
      <w:r>
        <w:t>на территории Свердловской области,</w:t>
      </w:r>
    </w:p>
    <w:p w:rsidR="00FA149A" w:rsidRDefault="00FA149A">
      <w:pPr>
        <w:pStyle w:val="ConsPlusNormal"/>
        <w:jc w:val="right"/>
      </w:pPr>
      <w:r>
        <w:t>на внедрение механизмов</w:t>
      </w:r>
    </w:p>
    <w:p w:rsidR="00FA149A" w:rsidRDefault="00FA149A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FA149A" w:rsidRDefault="00FA149A">
      <w:pPr>
        <w:pStyle w:val="ConsPlusNormal"/>
        <w:jc w:val="right"/>
      </w:pPr>
      <w:r>
        <w:t>на территории Свердловской области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  <w:r>
        <w:t>Форма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</w:pPr>
      <w:bookmarkStart w:id="13" w:name="P4480"/>
      <w:bookmarkEnd w:id="13"/>
      <w:r>
        <w:t>ОТЧЕТ</w:t>
      </w:r>
    </w:p>
    <w:p w:rsidR="00FA149A" w:rsidRDefault="00FA149A">
      <w:pPr>
        <w:pStyle w:val="ConsPlusNormal"/>
        <w:jc w:val="center"/>
      </w:pPr>
      <w:r>
        <w:t xml:space="preserve">о выполнении проекта инициативного </w:t>
      </w:r>
      <w:proofErr w:type="spellStart"/>
      <w:r>
        <w:t>бюджетирования</w:t>
      </w:r>
      <w:proofErr w:type="spellEnd"/>
      <w:r>
        <w:t>,</w:t>
      </w:r>
    </w:p>
    <w:p w:rsidR="00FA149A" w:rsidRDefault="00FA149A">
      <w:pPr>
        <w:pStyle w:val="ConsPlusNormal"/>
        <w:jc w:val="center"/>
      </w:pPr>
      <w:r>
        <w:t>финансируемого с участием иного межбюджетного трансферта</w:t>
      </w:r>
    </w:p>
    <w:p w:rsidR="00FA149A" w:rsidRDefault="00FA149A">
      <w:pPr>
        <w:pStyle w:val="ConsPlusNormal"/>
        <w:jc w:val="center"/>
      </w:pPr>
      <w:r>
        <w:t>в _____ году, по состоянию на "__" ___________ 20__ года</w:t>
      </w:r>
    </w:p>
    <w:p w:rsidR="00FA149A" w:rsidRDefault="00FA1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639"/>
        <w:gridCol w:w="1984"/>
        <w:gridCol w:w="1849"/>
        <w:gridCol w:w="1984"/>
        <w:gridCol w:w="1984"/>
        <w:gridCol w:w="1531"/>
        <w:gridCol w:w="737"/>
        <w:gridCol w:w="1531"/>
        <w:gridCol w:w="2044"/>
        <w:gridCol w:w="1999"/>
      </w:tblGrid>
      <w:tr w:rsidR="00FA149A">
        <w:tc>
          <w:tcPr>
            <w:tcW w:w="907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639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Наименование проекта</w:t>
            </w:r>
          </w:p>
        </w:tc>
        <w:tc>
          <w:tcPr>
            <w:tcW w:w="1984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Номер и дата Соглашения с Министерством экономики и территориального развития Свердловской области</w:t>
            </w:r>
          </w:p>
        </w:tc>
        <w:tc>
          <w:tcPr>
            <w:tcW w:w="1849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Наименование источника финансирования</w:t>
            </w:r>
          </w:p>
        </w:tc>
        <w:tc>
          <w:tcPr>
            <w:tcW w:w="1984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 xml:space="preserve">Предусмотрено Соглашением с Министерством экономики и территориального развития Свердловской области </w:t>
            </w:r>
            <w:hyperlink w:anchor="P455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3515" w:type="dxa"/>
            <w:gridSpan w:val="2"/>
          </w:tcPr>
          <w:p w:rsidR="00FA149A" w:rsidRDefault="00FA149A">
            <w:pPr>
              <w:pStyle w:val="ConsPlusNormal"/>
              <w:jc w:val="center"/>
            </w:pPr>
            <w:r>
              <w:t xml:space="preserve">Фактическое поступление средств по проекту (кассовый расход) на отчетную дату </w:t>
            </w:r>
            <w:hyperlink w:anchor="P4558" w:history="1">
              <w:r>
                <w:rPr>
                  <w:color w:val="0000FF"/>
                </w:rPr>
                <w:t>1</w:t>
              </w:r>
            </w:hyperlink>
            <w:r>
              <w:t>, в том числе:</w:t>
            </w:r>
          </w:p>
        </w:tc>
        <w:tc>
          <w:tcPr>
            <w:tcW w:w="2268" w:type="dxa"/>
            <w:gridSpan w:val="2"/>
          </w:tcPr>
          <w:p w:rsidR="00FA149A" w:rsidRDefault="00FA149A">
            <w:pPr>
              <w:pStyle w:val="ConsPlusNormal"/>
              <w:jc w:val="center"/>
            </w:pPr>
            <w:r>
              <w:t xml:space="preserve">Фактическое освоение средств по проекту на отчетную дату </w:t>
            </w:r>
            <w:hyperlink w:anchor="P4558" w:history="1">
              <w:r>
                <w:rPr>
                  <w:color w:val="0000FF"/>
                </w:rPr>
                <w:t>1</w:t>
              </w:r>
            </w:hyperlink>
          </w:p>
        </w:tc>
        <w:tc>
          <w:tcPr>
            <w:tcW w:w="2044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bookmarkStart w:id="14" w:name="P4492"/>
            <w:bookmarkEnd w:id="14"/>
            <w:r>
              <w:t xml:space="preserve">Примечание (краткое описание реализации проекта, причин отклонения фактического поступления средств </w:t>
            </w:r>
            <w:proofErr w:type="gramStart"/>
            <w:r>
              <w:t>от</w:t>
            </w:r>
            <w:proofErr w:type="gramEnd"/>
            <w:r>
              <w:t xml:space="preserve"> предусмотренных в Соглашении)</w:t>
            </w:r>
          </w:p>
        </w:tc>
        <w:tc>
          <w:tcPr>
            <w:tcW w:w="1999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 xml:space="preserve">Реквизиты документа, подтверждающего представленную информацию (исходящий номер, дата, кем подписан) (отчеты по </w:t>
            </w:r>
            <w:hyperlink r:id="rId19" w:history="1">
              <w:r>
                <w:rPr>
                  <w:color w:val="0000FF"/>
                </w:rPr>
                <w:t>КС-3</w:t>
              </w:r>
            </w:hyperlink>
            <w:r>
              <w:t xml:space="preserve">, </w:t>
            </w:r>
            <w:hyperlink r:id="rId20" w:history="1">
              <w:r>
                <w:rPr>
                  <w:color w:val="0000FF"/>
                </w:rPr>
                <w:t>С-2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П-2</w:t>
              </w:r>
            </w:hyperlink>
            <w:r>
              <w:t xml:space="preserve">, </w:t>
            </w:r>
            <w:hyperlink r:id="rId22" w:history="1">
              <w:r>
                <w:rPr>
                  <w:color w:val="0000FF"/>
                </w:rPr>
                <w:t>1-ФП</w:t>
              </w:r>
            </w:hyperlink>
            <w:r>
              <w:t xml:space="preserve">) </w:t>
            </w:r>
            <w:hyperlink w:anchor="P4562" w:history="1">
              <w:r>
                <w:rPr>
                  <w:color w:val="0000FF"/>
                </w:rPr>
                <w:t>5</w:t>
              </w:r>
            </w:hyperlink>
          </w:p>
        </w:tc>
      </w:tr>
      <w:tr w:rsidR="00FA149A">
        <w:tc>
          <w:tcPr>
            <w:tcW w:w="907" w:type="dxa"/>
            <w:vMerge/>
          </w:tcPr>
          <w:p w:rsidR="00FA149A" w:rsidRDefault="00FA149A"/>
        </w:tc>
        <w:tc>
          <w:tcPr>
            <w:tcW w:w="1639" w:type="dxa"/>
            <w:vMerge/>
          </w:tcPr>
          <w:p w:rsidR="00FA149A" w:rsidRDefault="00FA149A"/>
        </w:tc>
        <w:tc>
          <w:tcPr>
            <w:tcW w:w="1984" w:type="dxa"/>
            <w:vMerge/>
          </w:tcPr>
          <w:p w:rsidR="00FA149A" w:rsidRDefault="00FA149A"/>
        </w:tc>
        <w:tc>
          <w:tcPr>
            <w:tcW w:w="1849" w:type="dxa"/>
            <w:vMerge/>
          </w:tcPr>
          <w:p w:rsidR="00FA149A" w:rsidRDefault="00FA149A"/>
        </w:tc>
        <w:tc>
          <w:tcPr>
            <w:tcW w:w="1984" w:type="dxa"/>
            <w:vMerge/>
          </w:tcPr>
          <w:p w:rsidR="00FA149A" w:rsidRDefault="00FA149A"/>
        </w:tc>
        <w:tc>
          <w:tcPr>
            <w:tcW w:w="1984" w:type="dxa"/>
          </w:tcPr>
          <w:p w:rsidR="00FA149A" w:rsidRDefault="00FA149A">
            <w:pPr>
              <w:pStyle w:val="ConsPlusNormal"/>
              <w:jc w:val="center"/>
            </w:pPr>
            <w:r>
              <w:t xml:space="preserve">за счет остатков прошлых лет, а также восстановленных остатков прошлых лет (потребность в которых подтверждена) </w:t>
            </w:r>
            <w:hyperlink w:anchor="P4559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r>
              <w:t xml:space="preserve">за счет средств, поступивших по Соглашению в текущем финансовом году </w:t>
            </w:r>
            <w:hyperlink w:anchor="P456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737" w:type="dxa"/>
          </w:tcPr>
          <w:p w:rsidR="00FA149A" w:rsidRDefault="00FA149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FA149A" w:rsidRDefault="00FA149A">
            <w:pPr>
              <w:pStyle w:val="ConsPlusNormal"/>
              <w:jc w:val="center"/>
            </w:pPr>
            <w:bookmarkStart w:id="15" w:name="P4497"/>
            <w:bookmarkEnd w:id="15"/>
            <w:r>
              <w:t xml:space="preserve">в том числе освоение средств, поступивших по Соглашению в текущем финансовом году </w:t>
            </w:r>
            <w:hyperlink w:anchor="P4561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2044" w:type="dxa"/>
            <w:vMerge/>
          </w:tcPr>
          <w:p w:rsidR="00FA149A" w:rsidRDefault="00FA149A"/>
        </w:tc>
        <w:tc>
          <w:tcPr>
            <w:tcW w:w="1999" w:type="dxa"/>
            <w:vMerge/>
          </w:tcPr>
          <w:p w:rsidR="00FA149A" w:rsidRDefault="00FA149A"/>
        </w:tc>
      </w:tr>
      <w:tr w:rsidR="00FA149A">
        <w:tc>
          <w:tcPr>
            <w:tcW w:w="907" w:type="dxa"/>
            <w:vAlign w:val="center"/>
          </w:tcPr>
          <w:p w:rsidR="00FA149A" w:rsidRDefault="00FA1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39" w:type="dxa"/>
            <w:vAlign w:val="center"/>
          </w:tcPr>
          <w:p w:rsidR="00FA149A" w:rsidRDefault="00FA1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FA149A" w:rsidRDefault="00FA1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  <w:vAlign w:val="center"/>
          </w:tcPr>
          <w:p w:rsidR="00FA149A" w:rsidRDefault="00FA1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FA149A" w:rsidRDefault="00FA1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FA149A" w:rsidRDefault="00FA1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FA149A" w:rsidRDefault="00FA1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FA149A" w:rsidRDefault="00FA1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FA149A" w:rsidRDefault="00FA1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44" w:type="dxa"/>
            <w:vAlign w:val="center"/>
          </w:tcPr>
          <w:p w:rsidR="00FA149A" w:rsidRDefault="00FA1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99" w:type="dxa"/>
            <w:vAlign w:val="center"/>
          </w:tcPr>
          <w:p w:rsidR="00FA149A" w:rsidRDefault="00FA149A">
            <w:pPr>
              <w:pStyle w:val="ConsPlusNormal"/>
              <w:jc w:val="center"/>
            </w:pPr>
            <w:r>
              <w:t>11</w:t>
            </w:r>
          </w:p>
        </w:tc>
      </w:tr>
      <w:tr w:rsidR="00FA149A"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63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98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FA149A" w:rsidRDefault="00FA149A">
            <w:pPr>
              <w:pStyle w:val="ConsPlusNormal"/>
            </w:pPr>
            <w:r>
              <w:t>итого по проекту</w:t>
            </w:r>
          </w:p>
          <w:p w:rsidR="00FA149A" w:rsidRDefault="00FA149A">
            <w:pPr>
              <w:pStyle w:val="ConsPlusNormal"/>
            </w:pPr>
            <w:r>
              <w:t>в том числе:</w:t>
            </w:r>
          </w:p>
        </w:tc>
        <w:tc>
          <w:tcPr>
            <w:tcW w:w="198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98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3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73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3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204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999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  <w:vMerge w:val="restart"/>
          </w:tcPr>
          <w:p w:rsidR="00FA149A" w:rsidRDefault="00FA149A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FA149A" w:rsidRDefault="00FA149A">
            <w:pPr>
              <w:pStyle w:val="ConsPlusNormal"/>
            </w:pPr>
          </w:p>
        </w:tc>
        <w:tc>
          <w:tcPr>
            <w:tcW w:w="1849" w:type="dxa"/>
            <w:vAlign w:val="center"/>
          </w:tcPr>
          <w:p w:rsidR="00FA149A" w:rsidRDefault="00FA149A">
            <w:pPr>
              <w:pStyle w:val="ConsPlusNormal"/>
            </w:pPr>
            <w:r>
              <w:t>областной бюджет</w:t>
            </w:r>
          </w:p>
        </w:tc>
        <w:tc>
          <w:tcPr>
            <w:tcW w:w="198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98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3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73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3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2044" w:type="dxa"/>
            <w:vMerge w:val="restart"/>
          </w:tcPr>
          <w:p w:rsidR="00FA149A" w:rsidRDefault="00FA149A">
            <w:pPr>
              <w:pStyle w:val="ConsPlusNormal"/>
            </w:pPr>
          </w:p>
        </w:tc>
        <w:tc>
          <w:tcPr>
            <w:tcW w:w="1999" w:type="dxa"/>
            <w:vMerge w:val="restart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39" w:type="dxa"/>
            <w:vMerge/>
          </w:tcPr>
          <w:p w:rsidR="00FA149A" w:rsidRDefault="00FA149A"/>
        </w:tc>
        <w:tc>
          <w:tcPr>
            <w:tcW w:w="1984" w:type="dxa"/>
            <w:vMerge/>
          </w:tcPr>
          <w:p w:rsidR="00FA149A" w:rsidRDefault="00FA149A"/>
        </w:tc>
        <w:tc>
          <w:tcPr>
            <w:tcW w:w="1849" w:type="dxa"/>
            <w:vAlign w:val="center"/>
          </w:tcPr>
          <w:p w:rsidR="00FA149A" w:rsidRDefault="00FA149A">
            <w:pPr>
              <w:pStyle w:val="ConsPlusNormal"/>
            </w:pPr>
            <w:r>
              <w:t>местный бюджет</w:t>
            </w:r>
          </w:p>
        </w:tc>
        <w:tc>
          <w:tcPr>
            <w:tcW w:w="198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98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3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73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3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2044" w:type="dxa"/>
            <w:vMerge/>
          </w:tcPr>
          <w:p w:rsidR="00FA149A" w:rsidRDefault="00FA149A"/>
        </w:tc>
        <w:tc>
          <w:tcPr>
            <w:tcW w:w="1999" w:type="dxa"/>
            <w:vMerge/>
          </w:tcPr>
          <w:p w:rsidR="00FA149A" w:rsidRDefault="00FA149A"/>
        </w:tc>
      </w:tr>
      <w:tr w:rsidR="00FA149A"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39" w:type="dxa"/>
            <w:vMerge/>
          </w:tcPr>
          <w:p w:rsidR="00FA149A" w:rsidRDefault="00FA149A"/>
        </w:tc>
        <w:tc>
          <w:tcPr>
            <w:tcW w:w="1984" w:type="dxa"/>
            <w:vMerge/>
          </w:tcPr>
          <w:p w:rsidR="00FA149A" w:rsidRDefault="00FA149A"/>
        </w:tc>
        <w:tc>
          <w:tcPr>
            <w:tcW w:w="1849" w:type="dxa"/>
            <w:vAlign w:val="center"/>
          </w:tcPr>
          <w:p w:rsidR="00FA149A" w:rsidRDefault="00FA149A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198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98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3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73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3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2044" w:type="dxa"/>
            <w:vMerge/>
          </w:tcPr>
          <w:p w:rsidR="00FA149A" w:rsidRDefault="00FA149A"/>
        </w:tc>
        <w:tc>
          <w:tcPr>
            <w:tcW w:w="1999" w:type="dxa"/>
            <w:vMerge/>
          </w:tcPr>
          <w:p w:rsidR="00FA149A" w:rsidRDefault="00FA149A"/>
        </w:tc>
      </w:tr>
      <w:tr w:rsidR="00FA149A"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39" w:type="dxa"/>
            <w:vMerge/>
          </w:tcPr>
          <w:p w:rsidR="00FA149A" w:rsidRDefault="00FA149A"/>
        </w:tc>
        <w:tc>
          <w:tcPr>
            <w:tcW w:w="1984" w:type="dxa"/>
            <w:vMerge/>
          </w:tcPr>
          <w:p w:rsidR="00FA149A" w:rsidRDefault="00FA149A"/>
        </w:tc>
        <w:tc>
          <w:tcPr>
            <w:tcW w:w="1849" w:type="dxa"/>
            <w:vAlign w:val="center"/>
          </w:tcPr>
          <w:p w:rsidR="00FA149A" w:rsidRDefault="00FA149A">
            <w:pPr>
              <w:pStyle w:val="ConsPlusNormal"/>
            </w:pPr>
            <w:r>
              <w:t>другие источники (указать)</w:t>
            </w:r>
          </w:p>
        </w:tc>
        <w:tc>
          <w:tcPr>
            <w:tcW w:w="198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98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3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73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3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2044" w:type="dxa"/>
            <w:vMerge/>
          </w:tcPr>
          <w:p w:rsidR="00FA149A" w:rsidRDefault="00FA149A"/>
        </w:tc>
        <w:tc>
          <w:tcPr>
            <w:tcW w:w="1999" w:type="dxa"/>
            <w:vMerge/>
          </w:tcPr>
          <w:p w:rsidR="00FA149A" w:rsidRDefault="00FA149A"/>
        </w:tc>
      </w:tr>
    </w:tbl>
    <w:p w:rsidR="00FA149A" w:rsidRDefault="00FA149A">
      <w:pPr>
        <w:sectPr w:rsidR="00FA14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nformat"/>
        <w:jc w:val="both"/>
      </w:pPr>
      <w:r>
        <w:t>Глава муниципального образования     _________ (________) "__" _______ 20__</w:t>
      </w:r>
    </w:p>
    <w:p w:rsidR="00FA149A" w:rsidRDefault="00FA149A">
      <w:pPr>
        <w:pStyle w:val="ConsPlusNonformat"/>
        <w:jc w:val="both"/>
      </w:pPr>
      <w:r>
        <w:t xml:space="preserve">                                М.П. (подпись)  (Ф.И.О.)        (дата)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ind w:firstLine="540"/>
        <w:jc w:val="both"/>
      </w:pPr>
      <w:r>
        <w:t>--------------------------------</w:t>
      </w:r>
    </w:p>
    <w:p w:rsidR="00FA149A" w:rsidRDefault="00FA149A">
      <w:pPr>
        <w:pStyle w:val="ConsPlusNormal"/>
        <w:spacing w:before="220"/>
        <w:ind w:firstLine="540"/>
        <w:jc w:val="both"/>
      </w:pPr>
      <w:bookmarkStart w:id="16" w:name="P4558"/>
      <w:bookmarkEnd w:id="16"/>
      <w:r>
        <w:t>1 Необходимо указывать суммы по всем источникам финансирования проекта в соответствии с Соглашением.</w:t>
      </w:r>
    </w:p>
    <w:p w:rsidR="00FA149A" w:rsidRDefault="00FA149A">
      <w:pPr>
        <w:pStyle w:val="ConsPlusNormal"/>
        <w:spacing w:before="220"/>
        <w:ind w:firstLine="540"/>
        <w:jc w:val="both"/>
      </w:pPr>
      <w:bookmarkStart w:id="17" w:name="P4559"/>
      <w:bookmarkEnd w:id="17"/>
      <w:r>
        <w:t>2 Графа не заполняется, если на реализацию проекта не поступали средства за счет остатков прошлых лет, а также восстановленных остатков прошлых лет, потребность в которых подтверждена в установленном порядке.</w:t>
      </w:r>
    </w:p>
    <w:p w:rsidR="00FA149A" w:rsidRDefault="00FA149A">
      <w:pPr>
        <w:pStyle w:val="ConsPlusNormal"/>
        <w:spacing w:before="220"/>
        <w:ind w:firstLine="540"/>
        <w:jc w:val="both"/>
      </w:pPr>
      <w:bookmarkStart w:id="18" w:name="P4560"/>
      <w:bookmarkEnd w:id="18"/>
      <w:r>
        <w:t>3</w:t>
      </w:r>
      <w:proofErr w:type="gramStart"/>
      <w:r>
        <w:t xml:space="preserve"> В</w:t>
      </w:r>
      <w:proofErr w:type="gramEnd"/>
      <w:r>
        <w:t xml:space="preserve"> графе указываются фактические расходы (с учетом авансирования) заказчика (заказчика-застройщика) по каждому источнику финансирования за выполнение работ по проекту с начала года по отчетный период включительно. Отражаемые значения должны равняться фактическому освоению средств </w:t>
      </w:r>
      <w:hyperlink w:anchor="P4497" w:history="1">
        <w:r>
          <w:rPr>
            <w:color w:val="0000FF"/>
          </w:rPr>
          <w:t>(графа 9)</w:t>
        </w:r>
      </w:hyperlink>
      <w:r>
        <w:t xml:space="preserve">. В случае расхождения необходимо в </w:t>
      </w:r>
      <w:hyperlink w:anchor="P4492" w:history="1">
        <w:r>
          <w:rPr>
            <w:color w:val="0000FF"/>
          </w:rPr>
          <w:t>графе 10</w:t>
        </w:r>
      </w:hyperlink>
      <w:r>
        <w:t xml:space="preserve"> указать причины и сроки устранения несоответствия.</w:t>
      </w:r>
    </w:p>
    <w:p w:rsidR="00FA149A" w:rsidRDefault="00FA149A">
      <w:pPr>
        <w:pStyle w:val="ConsPlusNormal"/>
        <w:spacing w:before="220"/>
        <w:ind w:firstLine="540"/>
        <w:jc w:val="both"/>
      </w:pPr>
      <w:bookmarkStart w:id="19" w:name="P4561"/>
      <w:bookmarkEnd w:id="19"/>
      <w:r>
        <w:t>4</w:t>
      </w:r>
      <w:proofErr w:type="gramStart"/>
      <w:r>
        <w:t xml:space="preserve"> У</w:t>
      </w:r>
      <w:proofErr w:type="gramEnd"/>
      <w:r>
        <w:t>казывается фактическое освоение средств по проекту без учета остатков прошлых лет.</w:t>
      </w:r>
    </w:p>
    <w:p w:rsidR="00FA149A" w:rsidRDefault="00FA149A">
      <w:pPr>
        <w:pStyle w:val="ConsPlusNormal"/>
        <w:spacing w:before="220"/>
        <w:ind w:firstLine="540"/>
        <w:jc w:val="both"/>
      </w:pPr>
      <w:bookmarkStart w:id="20" w:name="P4562"/>
      <w:bookmarkEnd w:id="20"/>
      <w:r>
        <w:t>5</w:t>
      </w:r>
      <w:proofErr w:type="gramStart"/>
      <w:r>
        <w:t xml:space="preserve"> Е</w:t>
      </w:r>
      <w:proofErr w:type="gramEnd"/>
      <w:r>
        <w:t>сли проект не включает объекты капитального строительства, необходимо указать реквизиты договоров, платежных поручений, актов выполненных работ, товарных накладных и иной документации, подтверждающей целевое использование средств.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right"/>
        <w:outlineLvl w:val="3"/>
      </w:pPr>
      <w:r>
        <w:t>Приложение N 3</w:t>
      </w:r>
    </w:p>
    <w:p w:rsidR="00FA149A" w:rsidRDefault="00FA149A">
      <w:pPr>
        <w:pStyle w:val="ConsPlusNormal"/>
        <w:jc w:val="right"/>
      </w:pPr>
      <w:r>
        <w:t>к Соглашению о предоставлении</w:t>
      </w:r>
    </w:p>
    <w:p w:rsidR="00FA149A" w:rsidRDefault="00FA149A">
      <w:pPr>
        <w:pStyle w:val="ConsPlusNormal"/>
        <w:jc w:val="right"/>
      </w:pPr>
      <w:r>
        <w:t>иных межбюджетных</w:t>
      </w:r>
    </w:p>
    <w:p w:rsidR="00FA149A" w:rsidRDefault="00FA149A">
      <w:pPr>
        <w:pStyle w:val="ConsPlusNormal"/>
        <w:jc w:val="right"/>
      </w:pPr>
      <w:r>
        <w:t xml:space="preserve">трансфертов из </w:t>
      </w:r>
      <w:proofErr w:type="gramStart"/>
      <w:r>
        <w:t>областного</w:t>
      </w:r>
      <w:proofErr w:type="gramEnd"/>
    </w:p>
    <w:p w:rsidR="00FA149A" w:rsidRDefault="00FA149A">
      <w:pPr>
        <w:pStyle w:val="ConsPlusNormal"/>
        <w:jc w:val="right"/>
      </w:pPr>
      <w:r>
        <w:t xml:space="preserve">бюджета бюджетам </w:t>
      </w:r>
      <w:proofErr w:type="gramStart"/>
      <w:r>
        <w:t>муниципальных</w:t>
      </w:r>
      <w:proofErr w:type="gramEnd"/>
    </w:p>
    <w:p w:rsidR="00FA149A" w:rsidRDefault="00FA149A">
      <w:pPr>
        <w:pStyle w:val="ConsPlusNormal"/>
        <w:jc w:val="right"/>
      </w:pPr>
      <w:r>
        <w:t>образований, расположенных</w:t>
      </w:r>
    </w:p>
    <w:p w:rsidR="00FA149A" w:rsidRDefault="00FA149A">
      <w:pPr>
        <w:pStyle w:val="ConsPlusNormal"/>
        <w:jc w:val="right"/>
      </w:pPr>
      <w:r>
        <w:t>на территории Свердловской области,</w:t>
      </w:r>
    </w:p>
    <w:p w:rsidR="00FA149A" w:rsidRDefault="00FA149A">
      <w:pPr>
        <w:pStyle w:val="ConsPlusNormal"/>
        <w:jc w:val="right"/>
      </w:pPr>
      <w:r>
        <w:t>на внедрение механизмов</w:t>
      </w:r>
    </w:p>
    <w:p w:rsidR="00FA149A" w:rsidRDefault="00FA149A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FA149A" w:rsidRDefault="00FA149A">
      <w:pPr>
        <w:pStyle w:val="ConsPlusNormal"/>
        <w:jc w:val="right"/>
      </w:pPr>
      <w:r>
        <w:t>на территории Свердловской области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  <w:r>
        <w:t>Форма</w:t>
      </w:r>
    </w:p>
    <w:p w:rsidR="00FA149A" w:rsidRDefault="00FA149A">
      <w:pPr>
        <w:sectPr w:rsidR="00FA149A">
          <w:pgSz w:w="11905" w:h="16838"/>
          <w:pgMar w:top="1134" w:right="850" w:bottom="1134" w:left="1701" w:header="0" w:footer="0" w:gutter="0"/>
          <w:cols w:space="720"/>
        </w:sectPr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</w:pPr>
      <w:bookmarkStart w:id="21" w:name="P4581"/>
      <w:bookmarkEnd w:id="21"/>
      <w:r>
        <w:t>СВЕДЕНИЯ</w:t>
      </w:r>
    </w:p>
    <w:p w:rsidR="00FA149A" w:rsidRDefault="00FA149A">
      <w:pPr>
        <w:pStyle w:val="ConsPlusNormal"/>
        <w:jc w:val="center"/>
      </w:pPr>
      <w:r>
        <w:t>о целевых показателях эффективности использования средств</w:t>
      </w:r>
    </w:p>
    <w:p w:rsidR="00FA149A" w:rsidRDefault="00FA149A">
      <w:pPr>
        <w:pStyle w:val="ConsPlusNormal"/>
        <w:jc w:val="center"/>
      </w:pPr>
      <w:r>
        <w:t>областного бюджета (иного межбюджетного трансферта)</w:t>
      </w:r>
    </w:p>
    <w:p w:rsidR="00FA149A" w:rsidRDefault="00FA149A">
      <w:pPr>
        <w:pStyle w:val="ConsPlusNormal"/>
        <w:jc w:val="center"/>
      </w:pPr>
      <w:r>
        <w:t xml:space="preserve">на реализацию проекта инициативного </w:t>
      </w:r>
      <w:proofErr w:type="spellStart"/>
      <w:r>
        <w:t>бюджетирования</w:t>
      </w:r>
      <w:proofErr w:type="spellEnd"/>
    </w:p>
    <w:p w:rsidR="00FA149A" w:rsidRDefault="00FA14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098"/>
        <w:gridCol w:w="1609"/>
        <w:gridCol w:w="907"/>
        <w:gridCol w:w="1871"/>
        <w:gridCol w:w="1134"/>
        <w:gridCol w:w="1304"/>
        <w:gridCol w:w="1077"/>
        <w:gridCol w:w="1361"/>
        <w:gridCol w:w="1304"/>
      </w:tblGrid>
      <w:tr w:rsidR="00FA149A">
        <w:tc>
          <w:tcPr>
            <w:tcW w:w="907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098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516" w:type="dxa"/>
            <w:gridSpan w:val="2"/>
          </w:tcPr>
          <w:p w:rsidR="00FA149A" w:rsidRDefault="00FA149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Предусмотрено на отчетный год</w:t>
            </w:r>
          </w:p>
        </w:tc>
        <w:tc>
          <w:tcPr>
            <w:tcW w:w="3515" w:type="dxa"/>
            <w:gridSpan w:val="3"/>
          </w:tcPr>
          <w:p w:rsidR="00FA149A" w:rsidRDefault="00FA149A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2665" w:type="dxa"/>
            <w:gridSpan w:val="2"/>
          </w:tcPr>
          <w:p w:rsidR="00FA149A" w:rsidRDefault="00FA149A">
            <w:pPr>
              <w:pStyle w:val="ConsPlusNormal"/>
              <w:jc w:val="center"/>
            </w:pPr>
            <w:r>
              <w:t>Выполнено</w:t>
            </w:r>
          </w:p>
        </w:tc>
      </w:tr>
      <w:tr w:rsidR="00FA149A">
        <w:tc>
          <w:tcPr>
            <w:tcW w:w="907" w:type="dxa"/>
            <w:vMerge/>
          </w:tcPr>
          <w:p w:rsidR="00FA149A" w:rsidRDefault="00FA149A"/>
        </w:tc>
        <w:tc>
          <w:tcPr>
            <w:tcW w:w="2098" w:type="dxa"/>
            <w:vMerge/>
          </w:tcPr>
          <w:p w:rsidR="00FA149A" w:rsidRDefault="00FA149A"/>
        </w:tc>
        <w:tc>
          <w:tcPr>
            <w:tcW w:w="1609" w:type="dxa"/>
          </w:tcPr>
          <w:p w:rsidR="00FA149A" w:rsidRDefault="00FA149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 xml:space="preserve">код по </w:t>
            </w:r>
            <w:hyperlink r:id="rId2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871" w:type="dxa"/>
            <w:vMerge/>
          </w:tcPr>
          <w:p w:rsidR="00FA149A" w:rsidRDefault="00FA149A"/>
        </w:tc>
        <w:tc>
          <w:tcPr>
            <w:tcW w:w="1134" w:type="dxa"/>
          </w:tcPr>
          <w:p w:rsidR="00FA149A" w:rsidRDefault="00FA149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304" w:type="dxa"/>
          </w:tcPr>
          <w:p w:rsidR="00FA149A" w:rsidRDefault="00FA149A">
            <w:pPr>
              <w:pStyle w:val="ConsPlusNormal"/>
              <w:jc w:val="center"/>
            </w:pPr>
            <w:r>
              <w:t>первое полугодие</w:t>
            </w:r>
          </w:p>
        </w:tc>
        <w:tc>
          <w:tcPr>
            <w:tcW w:w="1077" w:type="dxa"/>
          </w:tcPr>
          <w:p w:rsidR="00FA149A" w:rsidRDefault="00FA149A">
            <w:pPr>
              <w:pStyle w:val="ConsPlusNormal"/>
              <w:jc w:val="center"/>
            </w:pPr>
            <w:r>
              <w:t>9 месяцев</w:t>
            </w:r>
          </w:p>
        </w:tc>
        <w:tc>
          <w:tcPr>
            <w:tcW w:w="1361" w:type="dxa"/>
          </w:tcPr>
          <w:p w:rsidR="00FA149A" w:rsidRDefault="00FA149A">
            <w:pPr>
              <w:pStyle w:val="ConsPlusNormal"/>
              <w:jc w:val="center"/>
            </w:pPr>
            <w:r>
              <w:t>с начала отчетного года</w:t>
            </w:r>
          </w:p>
        </w:tc>
        <w:tc>
          <w:tcPr>
            <w:tcW w:w="1304" w:type="dxa"/>
          </w:tcPr>
          <w:p w:rsidR="00FA149A" w:rsidRDefault="00FA149A">
            <w:pPr>
              <w:pStyle w:val="ConsPlusNormal"/>
              <w:jc w:val="center"/>
            </w:pPr>
            <w:r>
              <w:t>за отчетный квартал</w:t>
            </w:r>
          </w:p>
        </w:tc>
      </w:tr>
      <w:tr w:rsidR="00FA149A"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60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87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13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0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07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6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04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60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87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13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0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07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6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04" w:type="dxa"/>
          </w:tcPr>
          <w:p w:rsidR="00FA149A" w:rsidRDefault="00FA149A">
            <w:pPr>
              <w:pStyle w:val="ConsPlusNormal"/>
            </w:pPr>
          </w:p>
        </w:tc>
      </w:tr>
      <w:tr w:rsidR="00FA149A">
        <w:tc>
          <w:tcPr>
            <w:tcW w:w="907" w:type="dxa"/>
          </w:tcPr>
          <w:p w:rsidR="00FA149A" w:rsidRDefault="00FA14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98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60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90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87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13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0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07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6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04" w:type="dxa"/>
          </w:tcPr>
          <w:p w:rsidR="00FA149A" w:rsidRDefault="00FA149A">
            <w:pPr>
              <w:pStyle w:val="ConsPlusNormal"/>
            </w:pPr>
          </w:p>
        </w:tc>
      </w:tr>
    </w:tbl>
    <w:p w:rsidR="00FA149A" w:rsidRDefault="00FA149A">
      <w:pPr>
        <w:pStyle w:val="ConsPlusNormal"/>
        <w:jc w:val="both"/>
      </w:pPr>
    </w:p>
    <w:p w:rsidR="00FA149A" w:rsidRDefault="00FA149A">
      <w:pPr>
        <w:pStyle w:val="ConsPlusNonformat"/>
        <w:jc w:val="both"/>
      </w:pPr>
      <w:r>
        <w:t>Глава ________________________________________     _________ ______________</w:t>
      </w:r>
    </w:p>
    <w:p w:rsidR="00FA149A" w:rsidRDefault="00FA149A">
      <w:pPr>
        <w:pStyle w:val="ConsPlusNonformat"/>
        <w:jc w:val="both"/>
      </w:pPr>
      <w:r>
        <w:t xml:space="preserve">     (наименование муниципального образования)     (подпись)    (И.О.Ф.)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right"/>
        <w:outlineLvl w:val="2"/>
      </w:pPr>
      <w:r>
        <w:t>Приложение N 4</w:t>
      </w:r>
    </w:p>
    <w:p w:rsidR="00FA149A" w:rsidRDefault="00FA149A">
      <w:pPr>
        <w:pStyle w:val="ConsPlusNormal"/>
        <w:jc w:val="right"/>
      </w:pPr>
      <w:r>
        <w:t>к Порядку и условиям</w:t>
      </w:r>
    </w:p>
    <w:p w:rsidR="00FA149A" w:rsidRDefault="00FA149A">
      <w:pPr>
        <w:pStyle w:val="ConsPlusNormal"/>
        <w:jc w:val="right"/>
      </w:pPr>
      <w:r>
        <w:t>предоставления иных межбюджетных</w:t>
      </w:r>
    </w:p>
    <w:p w:rsidR="00FA149A" w:rsidRDefault="00FA149A">
      <w:pPr>
        <w:pStyle w:val="ConsPlusNormal"/>
        <w:jc w:val="right"/>
      </w:pPr>
      <w:r>
        <w:t>трансфертов из областного бюджета</w:t>
      </w:r>
    </w:p>
    <w:p w:rsidR="00FA149A" w:rsidRDefault="00FA149A">
      <w:pPr>
        <w:pStyle w:val="ConsPlusNormal"/>
        <w:jc w:val="right"/>
      </w:pPr>
      <w:r>
        <w:t xml:space="preserve">местным бюджетам </w:t>
      </w:r>
      <w:proofErr w:type="gramStart"/>
      <w:r>
        <w:t>муниципальных</w:t>
      </w:r>
      <w:proofErr w:type="gramEnd"/>
    </w:p>
    <w:p w:rsidR="00FA149A" w:rsidRDefault="00FA149A">
      <w:pPr>
        <w:pStyle w:val="ConsPlusNormal"/>
        <w:jc w:val="right"/>
      </w:pPr>
      <w:r>
        <w:t>образований, расположенных</w:t>
      </w:r>
    </w:p>
    <w:p w:rsidR="00FA149A" w:rsidRDefault="00FA149A">
      <w:pPr>
        <w:pStyle w:val="ConsPlusNormal"/>
        <w:jc w:val="right"/>
      </w:pPr>
      <w:r>
        <w:t>на территории Свердловской области,</w:t>
      </w:r>
    </w:p>
    <w:p w:rsidR="00FA149A" w:rsidRDefault="00FA149A">
      <w:pPr>
        <w:pStyle w:val="ConsPlusNormal"/>
        <w:jc w:val="right"/>
      </w:pPr>
      <w:r>
        <w:t>на внедрение механизмов</w:t>
      </w:r>
    </w:p>
    <w:p w:rsidR="00FA149A" w:rsidRDefault="00FA149A">
      <w:pPr>
        <w:pStyle w:val="ConsPlusNormal"/>
        <w:jc w:val="right"/>
      </w:pPr>
      <w:r>
        <w:t xml:space="preserve">инициативного </w:t>
      </w:r>
      <w:proofErr w:type="spellStart"/>
      <w:r>
        <w:t>бюджетирования</w:t>
      </w:r>
      <w:proofErr w:type="spellEnd"/>
    </w:p>
    <w:p w:rsidR="00FA149A" w:rsidRDefault="00FA149A">
      <w:pPr>
        <w:pStyle w:val="ConsPlusNormal"/>
        <w:jc w:val="right"/>
      </w:pPr>
      <w:r>
        <w:t>на территории Свердловской области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  <w:r>
        <w:t>Форма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center"/>
      </w:pPr>
      <w:bookmarkStart w:id="22" w:name="P4650"/>
      <w:bookmarkEnd w:id="22"/>
      <w:r>
        <w:t>ОТЧЕТ</w:t>
      </w:r>
    </w:p>
    <w:p w:rsidR="00FA149A" w:rsidRDefault="00FA149A">
      <w:pPr>
        <w:pStyle w:val="ConsPlusNormal"/>
        <w:jc w:val="center"/>
      </w:pPr>
      <w:r>
        <w:t xml:space="preserve">о выполнении условий </w:t>
      </w:r>
      <w:proofErr w:type="spellStart"/>
      <w:r>
        <w:t>софинансирования</w:t>
      </w:r>
      <w:proofErr w:type="spellEnd"/>
      <w:r>
        <w:t xml:space="preserve"> расходов</w:t>
      </w:r>
    </w:p>
    <w:p w:rsidR="00FA149A" w:rsidRDefault="00FA149A">
      <w:pPr>
        <w:pStyle w:val="ConsPlusNormal"/>
        <w:jc w:val="center"/>
      </w:pPr>
      <w:r>
        <w:t xml:space="preserve">при реализации проекта инициативного </w:t>
      </w:r>
      <w:proofErr w:type="spellStart"/>
      <w:r>
        <w:t>бюджетирования</w:t>
      </w:r>
      <w:proofErr w:type="spellEnd"/>
    </w:p>
    <w:p w:rsidR="00FA149A" w:rsidRDefault="00FA149A">
      <w:pPr>
        <w:pStyle w:val="ConsPlusNormal"/>
        <w:jc w:val="center"/>
      </w:pPr>
      <w:r>
        <w:t>"________________________________________________________"</w:t>
      </w:r>
    </w:p>
    <w:p w:rsidR="00FA149A" w:rsidRDefault="00FA149A">
      <w:pPr>
        <w:pStyle w:val="ConsPlusNormal"/>
        <w:jc w:val="center"/>
      </w:pPr>
      <w:r>
        <w:t>муниципального образования</w:t>
      </w:r>
    </w:p>
    <w:p w:rsidR="00FA149A" w:rsidRDefault="00FA149A">
      <w:pPr>
        <w:pStyle w:val="ConsPlusNormal"/>
        <w:jc w:val="center"/>
      </w:pPr>
      <w:r>
        <w:t>_______________________________________________________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right"/>
      </w:pPr>
      <w: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4"/>
        <w:gridCol w:w="1361"/>
        <w:gridCol w:w="1134"/>
        <w:gridCol w:w="1191"/>
        <w:gridCol w:w="1324"/>
        <w:gridCol w:w="1549"/>
        <w:gridCol w:w="1519"/>
        <w:gridCol w:w="1134"/>
        <w:gridCol w:w="1361"/>
        <w:gridCol w:w="1247"/>
        <w:gridCol w:w="1361"/>
        <w:gridCol w:w="1324"/>
        <w:gridCol w:w="1361"/>
        <w:gridCol w:w="1304"/>
      </w:tblGrid>
      <w:tr w:rsidR="00FA149A">
        <w:tc>
          <w:tcPr>
            <w:tcW w:w="6274" w:type="dxa"/>
            <w:gridSpan w:val="5"/>
          </w:tcPr>
          <w:p w:rsidR="00FA149A" w:rsidRDefault="00FA149A">
            <w:pPr>
              <w:pStyle w:val="ConsPlusNormal"/>
              <w:jc w:val="center"/>
            </w:pPr>
            <w:r>
              <w:t>Предусмотрено заявкой (проектом) - победителем конкурсного отбора</w:t>
            </w:r>
          </w:p>
        </w:tc>
        <w:tc>
          <w:tcPr>
            <w:tcW w:w="10856" w:type="dxa"/>
            <w:gridSpan w:val="8"/>
          </w:tcPr>
          <w:p w:rsidR="00FA149A" w:rsidRDefault="00FA149A">
            <w:pPr>
              <w:pStyle w:val="ConsPlusNormal"/>
              <w:jc w:val="center"/>
            </w:pPr>
            <w:r>
              <w:t xml:space="preserve">Средства, поступившие в местный бюджет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проекта инициативного </w:t>
            </w:r>
            <w:proofErr w:type="spellStart"/>
            <w:r>
              <w:t>бюджетирования</w:t>
            </w:r>
            <w:proofErr w:type="spellEnd"/>
            <w:r>
              <w:t xml:space="preserve"> (подтверждено документально)</w:t>
            </w:r>
          </w:p>
        </w:tc>
        <w:tc>
          <w:tcPr>
            <w:tcW w:w="1304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Подлежит оплате из средств областного бюджета</w:t>
            </w:r>
          </w:p>
        </w:tc>
      </w:tr>
      <w:tr w:rsidR="00FA149A">
        <w:tc>
          <w:tcPr>
            <w:tcW w:w="1264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bookmarkStart w:id="23" w:name="P4661"/>
            <w:bookmarkEnd w:id="23"/>
            <w:r>
              <w:t>Всего</w:t>
            </w:r>
          </w:p>
        </w:tc>
        <w:tc>
          <w:tcPr>
            <w:tcW w:w="5010" w:type="dxa"/>
            <w:gridSpan w:val="4"/>
          </w:tcPr>
          <w:p w:rsidR="00FA149A" w:rsidRDefault="00FA149A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1549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bookmarkStart w:id="24" w:name="P4663"/>
            <w:bookmarkEnd w:id="24"/>
            <w:r>
              <w:t>Всего</w:t>
            </w:r>
          </w:p>
        </w:tc>
        <w:tc>
          <w:tcPr>
            <w:tcW w:w="1519" w:type="dxa"/>
            <w:vMerge w:val="restart"/>
          </w:tcPr>
          <w:p w:rsidR="00FA149A" w:rsidRDefault="00FA149A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7788" w:type="dxa"/>
            <w:gridSpan w:val="6"/>
          </w:tcPr>
          <w:p w:rsidR="00FA149A" w:rsidRDefault="00FA149A">
            <w:pPr>
              <w:pStyle w:val="ConsPlusNormal"/>
              <w:jc w:val="center"/>
            </w:pPr>
            <w:r>
              <w:t>в том числе за счет средств:</w:t>
            </w:r>
          </w:p>
        </w:tc>
        <w:tc>
          <w:tcPr>
            <w:tcW w:w="1304" w:type="dxa"/>
            <w:vMerge/>
          </w:tcPr>
          <w:p w:rsidR="00FA149A" w:rsidRDefault="00FA149A"/>
        </w:tc>
      </w:tr>
      <w:tr w:rsidR="00FA149A">
        <w:tc>
          <w:tcPr>
            <w:tcW w:w="1264" w:type="dxa"/>
            <w:vMerge/>
          </w:tcPr>
          <w:p w:rsidR="00FA149A" w:rsidRDefault="00FA149A"/>
        </w:tc>
        <w:tc>
          <w:tcPr>
            <w:tcW w:w="1361" w:type="dxa"/>
          </w:tcPr>
          <w:p w:rsidR="00FA149A" w:rsidRDefault="00FA149A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134" w:type="dxa"/>
          </w:tcPr>
          <w:p w:rsidR="00FA149A" w:rsidRDefault="00FA149A">
            <w:pPr>
              <w:pStyle w:val="ConsPlusNormal"/>
              <w:jc w:val="center"/>
            </w:pPr>
            <w:bookmarkStart w:id="25" w:name="P4667"/>
            <w:bookmarkEnd w:id="25"/>
            <w:r>
              <w:t>местного бюджета</w:t>
            </w:r>
          </w:p>
        </w:tc>
        <w:tc>
          <w:tcPr>
            <w:tcW w:w="1191" w:type="dxa"/>
          </w:tcPr>
          <w:p w:rsidR="00FA149A" w:rsidRDefault="00FA149A">
            <w:pPr>
              <w:pStyle w:val="ConsPlusNormal"/>
              <w:jc w:val="center"/>
            </w:pPr>
            <w:bookmarkStart w:id="26" w:name="P4668"/>
            <w:bookmarkEnd w:id="26"/>
            <w:r>
              <w:t>населения</w:t>
            </w:r>
          </w:p>
        </w:tc>
        <w:tc>
          <w:tcPr>
            <w:tcW w:w="1324" w:type="dxa"/>
          </w:tcPr>
          <w:p w:rsidR="00FA149A" w:rsidRDefault="00FA149A">
            <w:pPr>
              <w:pStyle w:val="ConsPlusNormal"/>
              <w:jc w:val="center"/>
            </w:pPr>
            <w:bookmarkStart w:id="27" w:name="P4669"/>
            <w:bookmarkEnd w:id="27"/>
            <w:r>
              <w:t>других источников (указать)</w:t>
            </w:r>
          </w:p>
        </w:tc>
        <w:tc>
          <w:tcPr>
            <w:tcW w:w="1549" w:type="dxa"/>
            <w:vMerge/>
          </w:tcPr>
          <w:p w:rsidR="00FA149A" w:rsidRDefault="00FA149A"/>
        </w:tc>
        <w:tc>
          <w:tcPr>
            <w:tcW w:w="1519" w:type="dxa"/>
            <w:vMerge/>
          </w:tcPr>
          <w:p w:rsidR="00FA149A" w:rsidRDefault="00FA149A"/>
        </w:tc>
        <w:tc>
          <w:tcPr>
            <w:tcW w:w="1134" w:type="dxa"/>
          </w:tcPr>
          <w:p w:rsidR="00FA149A" w:rsidRDefault="00FA149A">
            <w:pPr>
              <w:pStyle w:val="ConsPlusNormal"/>
              <w:jc w:val="center"/>
            </w:pPr>
            <w:bookmarkStart w:id="28" w:name="P4670"/>
            <w:bookmarkEnd w:id="28"/>
            <w:r>
              <w:t>местного бюджета</w:t>
            </w:r>
          </w:p>
        </w:tc>
        <w:tc>
          <w:tcPr>
            <w:tcW w:w="1361" w:type="dxa"/>
          </w:tcPr>
          <w:p w:rsidR="00FA149A" w:rsidRDefault="00FA149A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247" w:type="dxa"/>
          </w:tcPr>
          <w:p w:rsidR="00FA149A" w:rsidRDefault="00FA149A">
            <w:pPr>
              <w:pStyle w:val="ConsPlusNormal"/>
              <w:jc w:val="center"/>
            </w:pPr>
            <w:bookmarkStart w:id="29" w:name="P4672"/>
            <w:bookmarkEnd w:id="29"/>
            <w:r>
              <w:t>населения</w:t>
            </w:r>
          </w:p>
        </w:tc>
        <w:tc>
          <w:tcPr>
            <w:tcW w:w="1361" w:type="dxa"/>
          </w:tcPr>
          <w:p w:rsidR="00FA149A" w:rsidRDefault="00FA149A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324" w:type="dxa"/>
          </w:tcPr>
          <w:p w:rsidR="00FA149A" w:rsidRDefault="00FA149A">
            <w:pPr>
              <w:pStyle w:val="ConsPlusNormal"/>
              <w:jc w:val="center"/>
            </w:pPr>
            <w:bookmarkStart w:id="30" w:name="P4674"/>
            <w:bookmarkEnd w:id="30"/>
            <w:r>
              <w:t>других источников (указать)</w:t>
            </w:r>
          </w:p>
        </w:tc>
        <w:tc>
          <w:tcPr>
            <w:tcW w:w="1361" w:type="dxa"/>
          </w:tcPr>
          <w:p w:rsidR="00FA149A" w:rsidRDefault="00FA149A">
            <w:pPr>
              <w:pStyle w:val="ConsPlusNormal"/>
              <w:jc w:val="center"/>
            </w:pPr>
            <w:r>
              <w:t>отклонение</w:t>
            </w:r>
          </w:p>
        </w:tc>
        <w:tc>
          <w:tcPr>
            <w:tcW w:w="1304" w:type="dxa"/>
            <w:vMerge/>
          </w:tcPr>
          <w:p w:rsidR="00FA149A" w:rsidRDefault="00FA149A"/>
        </w:tc>
      </w:tr>
      <w:tr w:rsidR="00FA149A">
        <w:tc>
          <w:tcPr>
            <w:tcW w:w="1264" w:type="dxa"/>
          </w:tcPr>
          <w:p w:rsidR="00FA149A" w:rsidRDefault="00FA14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FA149A" w:rsidRDefault="00FA14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A149A" w:rsidRDefault="00FA14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FA149A" w:rsidRDefault="00FA14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FA149A" w:rsidRDefault="00FA14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9" w:type="dxa"/>
          </w:tcPr>
          <w:p w:rsidR="00FA149A" w:rsidRDefault="00FA14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19" w:type="dxa"/>
          </w:tcPr>
          <w:p w:rsidR="00FA149A" w:rsidRDefault="00FA14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A149A" w:rsidRDefault="00FA14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FA149A" w:rsidRDefault="00FA14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FA149A" w:rsidRDefault="00FA14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FA149A" w:rsidRDefault="00FA14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24" w:type="dxa"/>
          </w:tcPr>
          <w:p w:rsidR="00FA149A" w:rsidRDefault="00FA14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</w:tcPr>
          <w:p w:rsidR="00FA149A" w:rsidRDefault="00FA14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04" w:type="dxa"/>
          </w:tcPr>
          <w:p w:rsidR="00FA149A" w:rsidRDefault="00FA149A">
            <w:pPr>
              <w:pStyle w:val="ConsPlusNormal"/>
              <w:jc w:val="center"/>
            </w:pPr>
            <w:r>
              <w:t>14</w:t>
            </w:r>
          </w:p>
        </w:tc>
      </w:tr>
      <w:tr w:rsidR="00FA149A">
        <w:tc>
          <w:tcPr>
            <w:tcW w:w="1264" w:type="dxa"/>
          </w:tcPr>
          <w:p w:rsidR="00FA149A" w:rsidRDefault="00945E35">
            <w:pPr>
              <w:pStyle w:val="ConsPlusNormal"/>
              <w:jc w:val="center"/>
            </w:pPr>
            <w:r w:rsidRPr="00945E35">
              <w:rPr>
                <w:position w:val="-14"/>
              </w:rPr>
              <w:pict>
                <v:shape id="_x0000_i1032" style="width:63pt;height:22.5pt" coordsize="" o:spt="100" adj="0,,0" path="" filled="f" stroked="f">
                  <v:stroke joinstyle="miter"/>
                  <v:imagedata r:id="rId24" o:title="base_23623_207177_21"/>
                  <v:formulas/>
                  <v:path o:connecttype="segments"/>
                </v:shape>
              </w:pict>
            </w:r>
          </w:p>
        </w:tc>
        <w:tc>
          <w:tcPr>
            <w:tcW w:w="136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13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19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2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49" w:type="dxa"/>
          </w:tcPr>
          <w:p w:rsidR="00FA149A" w:rsidRDefault="00945E35">
            <w:pPr>
              <w:pStyle w:val="ConsPlusNormal"/>
              <w:jc w:val="center"/>
            </w:pPr>
            <w:r w:rsidRPr="00945E35">
              <w:rPr>
                <w:position w:val="-14"/>
              </w:rPr>
              <w:pict>
                <v:shape id="_x0000_i1033" style="width:78.75pt;height:22.5pt" coordsize="" o:spt="100" adj="0,,0" path="" filled="f" stroked="f">
                  <v:stroke joinstyle="miter"/>
                  <v:imagedata r:id="rId25" o:title="base_23623_207177_22"/>
                  <v:formulas/>
                  <v:path o:connecttype="segments"/>
                </v:shape>
              </w:pict>
            </w:r>
          </w:p>
        </w:tc>
        <w:tc>
          <w:tcPr>
            <w:tcW w:w="1519" w:type="dxa"/>
          </w:tcPr>
          <w:p w:rsidR="00FA149A" w:rsidRDefault="00945E35">
            <w:pPr>
              <w:pStyle w:val="ConsPlusNormal"/>
              <w:jc w:val="center"/>
            </w:pPr>
            <w:r w:rsidRPr="00945E35">
              <w:rPr>
                <w:position w:val="-14"/>
              </w:rPr>
              <w:pict>
                <v:shape id="_x0000_i1034" style="width:76.5pt;height:22.5pt" coordsize="" o:spt="100" adj="0,,0" path="" filled="f" stroked="f">
                  <v:stroke joinstyle="miter"/>
                  <v:imagedata r:id="rId26" o:title="base_23623_207177_23"/>
                  <v:formulas/>
                  <v:path o:connecttype="segments"/>
                </v:shape>
              </w:pict>
            </w:r>
          </w:p>
        </w:tc>
        <w:tc>
          <w:tcPr>
            <w:tcW w:w="113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61" w:type="dxa"/>
          </w:tcPr>
          <w:p w:rsidR="00FA149A" w:rsidRDefault="00945E35">
            <w:pPr>
              <w:pStyle w:val="ConsPlusNormal"/>
              <w:jc w:val="center"/>
            </w:pPr>
            <w:hyperlink w:anchor="P4670" w:history="1">
              <w:r w:rsidR="00FA149A">
                <w:rPr>
                  <w:color w:val="0000FF"/>
                </w:rPr>
                <w:t>гр. 8</w:t>
              </w:r>
            </w:hyperlink>
            <w:r w:rsidR="00FA149A">
              <w:t xml:space="preserve"> - </w:t>
            </w:r>
            <w:hyperlink w:anchor="P4667" w:history="1">
              <w:r w:rsidR="00FA149A">
                <w:rPr>
                  <w:color w:val="0000FF"/>
                </w:rPr>
                <w:t>гр. 3</w:t>
              </w:r>
            </w:hyperlink>
          </w:p>
        </w:tc>
        <w:tc>
          <w:tcPr>
            <w:tcW w:w="124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61" w:type="dxa"/>
          </w:tcPr>
          <w:p w:rsidR="00FA149A" w:rsidRDefault="00945E35">
            <w:pPr>
              <w:pStyle w:val="ConsPlusNormal"/>
              <w:jc w:val="center"/>
            </w:pPr>
            <w:hyperlink w:anchor="P4672" w:history="1">
              <w:r w:rsidR="00FA149A">
                <w:rPr>
                  <w:color w:val="0000FF"/>
                </w:rPr>
                <w:t>гр. 10</w:t>
              </w:r>
            </w:hyperlink>
            <w:r w:rsidR="00FA149A">
              <w:t xml:space="preserve"> - </w:t>
            </w:r>
            <w:hyperlink w:anchor="P4668" w:history="1">
              <w:r w:rsidR="00FA149A">
                <w:rPr>
                  <w:color w:val="0000FF"/>
                </w:rPr>
                <w:t>гр. 4</w:t>
              </w:r>
            </w:hyperlink>
          </w:p>
        </w:tc>
        <w:tc>
          <w:tcPr>
            <w:tcW w:w="132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61" w:type="dxa"/>
          </w:tcPr>
          <w:p w:rsidR="00FA149A" w:rsidRDefault="00945E35">
            <w:pPr>
              <w:pStyle w:val="ConsPlusNormal"/>
              <w:jc w:val="center"/>
            </w:pPr>
            <w:hyperlink w:anchor="P4674" w:history="1">
              <w:r w:rsidR="00FA149A">
                <w:rPr>
                  <w:color w:val="0000FF"/>
                </w:rPr>
                <w:t>гр. 12</w:t>
              </w:r>
            </w:hyperlink>
            <w:r w:rsidR="00FA149A">
              <w:t xml:space="preserve"> - </w:t>
            </w:r>
            <w:hyperlink w:anchor="P4669" w:history="1">
              <w:r w:rsidR="00FA149A">
                <w:rPr>
                  <w:color w:val="0000FF"/>
                </w:rPr>
                <w:t>гр. 5</w:t>
              </w:r>
            </w:hyperlink>
          </w:p>
        </w:tc>
        <w:tc>
          <w:tcPr>
            <w:tcW w:w="1304" w:type="dxa"/>
          </w:tcPr>
          <w:p w:rsidR="00FA149A" w:rsidRDefault="00945E35">
            <w:pPr>
              <w:pStyle w:val="ConsPlusNormal"/>
              <w:jc w:val="center"/>
            </w:pPr>
            <w:hyperlink w:anchor="P4661" w:history="1">
              <w:r w:rsidR="00FA149A">
                <w:rPr>
                  <w:color w:val="0000FF"/>
                </w:rPr>
                <w:t>гр. 1</w:t>
              </w:r>
            </w:hyperlink>
            <w:r w:rsidR="00FA149A">
              <w:t xml:space="preserve"> - </w:t>
            </w:r>
            <w:hyperlink w:anchor="P4663" w:history="1">
              <w:r w:rsidR="00FA149A">
                <w:rPr>
                  <w:color w:val="0000FF"/>
                </w:rPr>
                <w:t>гр. 6</w:t>
              </w:r>
            </w:hyperlink>
          </w:p>
        </w:tc>
      </w:tr>
      <w:tr w:rsidR="00FA149A">
        <w:tc>
          <w:tcPr>
            <w:tcW w:w="126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6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13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19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2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4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519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13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6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247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6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24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61" w:type="dxa"/>
          </w:tcPr>
          <w:p w:rsidR="00FA149A" w:rsidRDefault="00FA149A">
            <w:pPr>
              <w:pStyle w:val="ConsPlusNormal"/>
            </w:pPr>
          </w:p>
        </w:tc>
        <w:tc>
          <w:tcPr>
            <w:tcW w:w="1304" w:type="dxa"/>
          </w:tcPr>
          <w:p w:rsidR="00FA149A" w:rsidRDefault="00FA149A">
            <w:pPr>
              <w:pStyle w:val="ConsPlusNormal"/>
            </w:pPr>
          </w:p>
        </w:tc>
      </w:tr>
    </w:tbl>
    <w:p w:rsidR="00FA149A" w:rsidRDefault="00FA149A">
      <w:pPr>
        <w:pStyle w:val="ConsPlusNormal"/>
        <w:jc w:val="both"/>
      </w:pPr>
    </w:p>
    <w:p w:rsidR="00FA149A" w:rsidRDefault="00FA149A">
      <w:pPr>
        <w:pStyle w:val="ConsPlusNonformat"/>
        <w:jc w:val="both"/>
      </w:pPr>
      <w:r>
        <w:t>Руководитель финансового органа</w:t>
      </w:r>
    </w:p>
    <w:p w:rsidR="00FA149A" w:rsidRDefault="00FA149A">
      <w:pPr>
        <w:pStyle w:val="ConsPlusNonformat"/>
        <w:jc w:val="both"/>
      </w:pPr>
      <w:r>
        <w:t>муниципального образования</w:t>
      </w:r>
      <w:proofErr w:type="gramStart"/>
      <w:r>
        <w:t xml:space="preserve">               _____________ (__________________)</w:t>
      </w:r>
      <w:proofErr w:type="gramEnd"/>
    </w:p>
    <w:p w:rsidR="00FA149A" w:rsidRDefault="00FA149A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FA149A" w:rsidRDefault="00FA149A">
      <w:pPr>
        <w:pStyle w:val="ConsPlusNonformat"/>
        <w:jc w:val="both"/>
      </w:pPr>
      <w:r>
        <w:t>Глава муниципального образования</w:t>
      </w:r>
      <w:proofErr w:type="gramStart"/>
      <w:r>
        <w:t xml:space="preserve">         _____________ (__________________)</w:t>
      </w:r>
      <w:proofErr w:type="gramEnd"/>
    </w:p>
    <w:p w:rsidR="00FA149A" w:rsidRDefault="00FA149A">
      <w:pPr>
        <w:pStyle w:val="ConsPlusNonformat"/>
        <w:jc w:val="both"/>
      </w:pPr>
      <w:r>
        <w:t xml:space="preserve">                                           (подпись)         (Ф.И.О.)</w:t>
      </w:r>
    </w:p>
    <w:p w:rsidR="00FA149A" w:rsidRDefault="00FA149A">
      <w:pPr>
        <w:pStyle w:val="ConsPlusNonformat"/>
        <w:jc w:val="both"/>
      </w:pPr>
      <w:r>
        <w:t xml:space="preserve">                                  М.П.               "__" ____________ 20__</w:t>
      </w:r>
    </w:p>
    <w:p w:rsidR="00FA149A" w:rsidRDefault="00FA149A">
      <w:pPr>
        <w:pStyle w:val="ConsPlusNonformat"/>
        <w:jc w:val="both"/>
      </w:pPr>
      <w:r>
        <w:t xml:space="preserve">                                                             (дата)</w:t>
      </w: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jc w:val="both"/>
      </w:pPr>
    </w:p>
    <w:p w:rsidR="00FA149A" w:rsidRDefault="00FA14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C85" w:rsidRDefault="00E37C85"/>
    <w:sectPr w:rsidR="00E37C85" w:rsidSect="001119B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9A"/>
    <w:rsid w:val="001D02E0"/>
    <w:rsid w:val="00945E35"/>
    <w:rsid w:val="00E37C85"/>
    <w:rsid w:val="00FA1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1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A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A1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A14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1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A14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A14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yperlink" Target="consultantplus://offline/ref=70AB29D57755A3BF34011CB4DAD8AD7168C49D6622BC8B1600BA3867F6XBHCE" TargetMode="External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0AB29D57755A3BF34011CB4DAD8AD7168C696642EBD8B1600BA3867F6BC4ED7353DDDAA0A29761BXFH7E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hyperlink" Target="consultantplus://offline/ref=70AB29D57755A3BF34011CB4DAD8AD7168C49D6622BC8B1600BA3867F6XBHCE" TargetMode="External"/><Relationship Id="rId25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AB29D57755A3BF340102B9CCB4F37B6BCDC16825B588445DE93E30A9EC4882757DDBFF49697A1AF248C107XAHBE" TargetMode="External"/><Relationship Id="rId20" Type="http://schemas.openxmlformats.org/officeDocument/2006/relationships/hyperlink" Target="consultantplus://offline/ref=70AB29D57755A3BF34011CB4DAD8AD716BCF9C662FB18B1600BA3867F6BC4ED7353DDDAA0A2F731EXFH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B29D57755A3BF340102B9CCB4F37B6BCDC16826BC864154E63E30A9EC488275X7HDE" TargetMode="External"/><Relationship Id="rId11" Type="http://schemas.openxmlformats.org/officeDocument/2006/relationships/image" Target="media/image5.wmf"/><Relationship Id="rId24" Type="http://schemas.openxmlformats.org/officeDocument/2006/relationships/image" Target="media/image8.wmf"/><Relationship Id="rId5" Type="http://schemas.openxmlformats.org/officeDocument/2006/relationships/hyperlink" Target="consultantplus://offline/ref=70AB29D57755A3BF34011CB4DAD8AD7168C196652EBD8B1600BA3867F6XBHCE" TargetMode="External"/><Relationship Id="rId15" Type="http://schemas.openxmlformats.org/officeDocument/2006/relationships/hyperlink" Target="consultantplus://offline/ref=70AB29D57755A3BF34011CB4DAD8AD7168C196652EBD8B1600BA3867F6XBHCE" TargetMode="External"/><Relationship Id="rId23" Type="http://schemas.openxmlformats.org/officeDocument/2006/relationships/hyperlink" Target="consultantplus://offline/ref=70AB29D57755A3BF34011CB4DAD8AD7168C1976621B28B1600BA3867F6XBHC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hyperlink" Target="consultantplus://offline/ref=70AB29D57755A3BF34011CB4DAD8AD7168C09C6524BED61C08E33465F1B311C03274D1AB0A2F72X1HFE" TargetMode="External"/><Relationship Id="rId4" Type="http://schemas.openxmlformats.org/officeDocument/2006/relationships/hyperlink" Target="consultantplus://offline/ref=70AB29D57755A3BF340102B9CCB4F37B6BCDC16825B5874055EA3E30A9EC4882757DDBFF49697A1AF248C100XAH2E" TargetMode="External"/><Relationship Id="rId9" Type="http://schemas.openxmlformats.org/officeDocument/2006/relationships/image" Target="media/image3.wmf"/><Relationship Id="rId14" Type="http://schemas.openxmlformats.org/officeDocument/2006/relationships/hyperlink" Target="consultantplus://offline/ref=70AB29D57755A3BF340102B9CCB4F37B6BCDC16826BC84475AEB3E30A9EC4882757DDBFF49697A1AF248C00CXAHAE" TargetMode="External"/><Relationship Id="rId22" Type="http://schemas.openxmlformats.org/officeDocument/2006/relationships/hyperlink" Target="consultantplus://offline/ref=70AB29D57755A3BF34011CB4DAD8AD716BC3976C23B58B1600BA3867F6BC4ED7353DDDAA0A2D771AXFH7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7630</Words>
  <Characters>43494</Characters>
  <Application>Microsoft Office Word</Application>
  <DocSecurity>0</DocSecurity>
  <Lines>362</Lines>
  <Paragraphs>102</Paragraphs>
  <ScaleCrop>false</ScaleCrop>
  <Company/>
  <LinksUpToDate>false</LinksUpToDate>
  <CharactersWithSpaces>51022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2017-10-10T04:07:00Z</dcterms:created>
  <dcterms:modified xsi:type="dcterms:W3CDTF">2017-10-10T04:11:00Z</dcterms:modified>
</cp:coreProperties>
</file>