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5B" w:rsidRDefault="00C046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465B" w:rsidRDefault="00C0465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C046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465B" w:rsidRDefault="00C0465B">
            <w:pPr>
              <w:pStyle w:val="ConsPlusNormal"/>
              <w:outlineLvl w:val="0"/>
            </w:pPr>
            <w:r>
              <w:t>21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465B" w:rsidRDefault="00C0465B">
            <w:pPr>
              <w:pStyle w:val="ConsPlusNormal"/>
              <w:jc w:val="right"/>
              <w:outlineLvl w:val="0"/>
            </w:pPr>
            <w:r>
              <w:t>N 256-ФЗ</w:t>
            </w:r>
          </w:p>
        </w:tc>
      </w:tr>
    </w:tbl>
    <w:p w:rsidR="00C0465B" w:rsidRDefault="00C046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65B" w:rsidRDefault="00C0465B">
      <w:pPr>
        <w:pStyle w:val="ConsPlusNormal"/>
        <w:jc w:val="center"/>
      </w:pPr>
    </w:p>
    <w:p w:rsidR="00C0465B" w:rsidRDefault="00C0465B">
      <w:pPr>
        <w:pStyle w:val="ConsPlusTitle"/>
        <w:jc w:val="center"/>
      </w:pPr>
      <w:r>
        <w:t>РОССИЙСКАЯ ФЕДЕРАЦИЯ</w:t>
      </w:r>
    </w:p>
    <w:p w:rsidR="00C0465B" w:rsidRDefault="00C0465B">
      <w:pPr>
        <w:pStyle w:val="ConsPlusTitle"/>
        <w:jc w:val="center"/>
      </w:pPr>
    </w:p>
    <w:p w:rsidR="00C0465B" w:rsidRDefault="00C0465B">
      <w:pPr>
        <w:pStyle w:val="ConsPlusTitle"/>
        <w:jc w:val="center"/>
      </w:pPr>
      <w:r>
        <w:t>ФЕДЕРАЛЬНЫЙ ЗАКОН</w:t>
      </w:r>
    </w:p>
    <w:p w:rsidR="00C0465B" w:rsidRDefault="00C0465B">
      <w:pPr>
        <w:pStyle w:val="ConsPlusTitle"/>
        <w:jc w:val="center"/>
      </w:pPr>
    </w:p>
    <w:p w:rsidR="00C0465B" w:rsidRDefault="00C0465B">
      <w:pPr>
        <w:pStyle w:val="ConsPlusTitle"/>
        <w:jc w:val="center"/>
      </w:pPr>
      <w:r>
        <w:t>О БЕЗОПАСНОСТИ ОБЪЕКТОВ ТОПЛИВНО-ЭНЕРГЕТИЧЕСКОГО КОМПЛЕКСА</w:t>
      </w:r>
    </w:p>
    <w:p w:rsidR="00C0465B" w:rsidRDefault="00C0465B">
      <w:pPr>
        <w:pStyle w:val="ConsPlusNormal"/>
        <w:jc w:val="center"/>
      </w:pPr>
    </w:p>
    <w:p w:rsidR="00C0465B" w:rsidRDefault="00C0465B">
      <w:pPr>
        <w:pStyle w:val="ConsPlusNormal"/>
        <w:jc w:val="right"/>
      </w:pPr>
      <w:r>
        <w:t>Принят</w:t>
      </w:r>
    </w:p>
    <w:p w:rsidR="00C0465B" w:rsidRDefault="00C0465B">
      <w:pPr>
        <w:pStyle w:val="ConsPlusNormal"/>
        <w:jc w:val="right"/>
      </w:pPr>
      <w:r>
        <w:t>Государственной Думой</w:t>
      </w:r>
    </w:p>
    <w:p w:rsidR="00C0465B" w:rsidRDefault="00C0465B">
      <w:pPr>
        <w:pStyle w:val="ConsPlusNormal"/>
        <w:jc w:val="right"/>
      </w:pPr>
      <w:r>
        <w:t>6 июля 2011 года</w:t>
      </w:r>
    </w:p>
    <w:p w:rsidR="00C0465B" w:rsidRDefault="00C0465B">
      <w:pPr>
        <w:pStyle w:val="ConsPlusNormal"/>
        <w:jc w:val="right"/>
      </w:pPr>
    </w:p>
    <w:p w:rsidR="00C0465B" w:rsidRDefault="00C0465B">
      <w:pPr>
        <w:pStyle w:val="ConsPlusNormal"/>
        <w:jc w:val="right"/>
      </w:pPr>
      <w:r>
        <w:t>Одобрен</w:t>
      </w:r>
    </w:p>
    <w:p w:rsidR="00C0465B" w:rsidRDefault="00C0465B">
      <w:pPr>
        <w:pStyle w:val="ConsPlusNormal"/>
        <w:jc w:val="right"/>
      </w:pPr>
      <w:r>
        <w:t>Советом Федерации</w:t>
      </w:r>
    </w:p>
    <w:p w:rsidR="00C0465B" w:rsidRDefault="00C0465B">
      <w:pPr>
        <w:pStyle w:val="ConsPlusNormal"/>
        <w:jc w:val="right"/>
      </w:pPr>
      <w:r>
        <w:t>13 июля 2011 года</w:t>
      </w:r>
    </w:p>
    <w:p w:rsidR="00C0465B" w:rsidRDefault="00C046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46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465B" w:rsidRDefault="00C046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465B" w:rsidRDefault="00C046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5" w:history="1">
              <w:r>
                <w:rPr>
                  <w:color w:val="0000FF"/>
                </w:rPr>
                <w:t>N 163-ФЗ</w:t>
              </w:r>
            </w:hyperlink>
            <w:r>
              <w:rPr>
                <w:color w:val="392C69"/>
              </w:rPr>
              <w:t>,</w:t>
            </w:r>
          </w:p>
          <w:p w:rsidR="00C0465B" w:rsidRDefault="00C046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20.04.2014 </w:t>
            </w:r>
            <w:hyperlink r:id="rId6" w:history="1">
              <w:r>
                <w:rPr>
                  <w:color w:val="0000FF"/>
                </w:rPr>
                <w:t>N 75-ФЗ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7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C0465B" w:rsidRDefault="00C046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8" w:history="1">
              <w:r>
                <w:rPr>
                  <w:color w:val="0000FF"/>
                </w:rPr>
                <w:t>N 68-ФЗ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9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>,</w:t>
            </w:r>
          </w:p>
          <w:p w:rsidR="00C0465B" w:rsidRDefault="00C046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06.07.2016 </w:t>
            </w:r>
            <w:hyperlink r:id="rId10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Настоящий Федеральный закон устанавливает организационные и правовые основы в сфере обеспечения безопасности объектов топливно-энергетического комплекса в Российской Федерации, за исключением объектов атомной энергетики, в целях предотвращения актов незаконного вмешательства, определяет полномочия федеральных органов государственной власти и органов государственной власти субъектов Российской Федерации в указанной сфере, а также права, обязанности и ответственность физических и юридических лиц, владеющих на праве собственности или ином законном праве объектами топливно-энергетического комплекса.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1) акт незаконного вмешательства - противоправное действие (бездействие), в том числе террористический акт или покушение на его совершение, угрожающее безопасному функционированию объекта топливно-энергетического комплекса, повлекшее за собой причинение вреда жизни и здоровью людей, повреждение или уничтожение имущества либо создавшее угрозу наступления таких последствий;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2) антитеррористическая защищенность объекта топливно-энергетического комплекса - состояние защищенности здания, строения, сооружения или иного объекта топливно-энергетического комплекса, препятствующее совершению на нем террористического акта;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3) безопасность объектов топливно-энергетического комплекса - состояние защищенности объектов топливно-энергетического комплекса от актов незаконного вмешательства;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4) инженерно-технические средства охраны - технические средства охраны и инженерно-</w:t>
      </w:r>
      <w:r>
        <w:lastRenderedPageBreak/>
        <w:t>технические средства защиты объекта топливно-энергетического комплекса, предназначенные для предотвращения несанкционированного проникновения на объект топливно-энергетического комплекса или выявления несанкционированных действий в отношении объекта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5) критически важные объекты топливно-энергетического комплекса - объекты топливно-энергетического комплекса, нарушение или прекращение функционирования которых приведет к потере управления экономикой Российской Федерации, субъекта Российской Федерации или административно-территориальной единицы, ее необратимому негативному изменению (разрушению) либо существенному снижению безопасности жизнедеятельности населения;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6) критические элементы объекта топливно-энергетического комплекса - потенциально опасные элементы (участки) объекта топливно-энергетического комплекса, совершение акта незаконного вмешательства в отношении которых приведет к прекращению нормального функционирования объекта топливно-энергетического комплекса, его повреждению или к аварии на объекте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7) линейные объекты топливно-энергетического комплекса - система линейно-протяженных объектов топливно-энергетического комплекса (электрические сети, магистральные газопроводы, нефтепроводы и нефтепродуктопроводы), предназначенных для обеспечения передачи электрической энергии, транспортировки газа, нефти и нефтепродуктов;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8) обеспечение антитеррористической защищенности объектов топливно-энергетического комплекса - реализация определяемой государством системы правовых, экономических, организационных и иных мер, направленных на обеспечение безопасности объектов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9) объекты топливно-энергетического комплекса (далее также - объекты) - объекты электроэнергетики, нефтедобывающей, нефтеперерабатывающей, нефтехимической, газовой, угольной, сланцевой и торфяной промышленности, а также объекты нефтепродуктообеспечения, теплоснабжения и газоснабжения;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10) охраняемые объекты топливно-энергетического комплекса - здания, строения, сооружения, иные объекты топливно-энергетического комплекса, а также прилегающие к ним территории и акватории в пределах границ, установленных в соответствии с законодательством Российской Федерации;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11) паспорт безопасности объекта топливно-энергетического комплекса - документ, содержащий информацию об обеспечении антитеррористической защищенности объекта топливно-энергетического комплекса и план мероприятий по обеспечению антитеррористической защищенности объекта;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12) потенциально опасные объекты (участки) топливно-энергетического комплекса - объекты топливно-энергетического комплекса (территориально выделенные зоны (участки), конструктивные и технологические элементы объектов), на которых используются, производятся, перерабатываются, хранятся, эксплуатируются, транспортируются или уничтожаются радиоактивные, взрыво-, пожароопасные и опасные химические и биологические вещества, а также гидротехнические и иные сооружения, аварии на которых, в том числе в результате совершения акта незаконного вмешательства, могут привести к возникновению чрезвычайных ситуаций с опасными социально-экономическими последствиями;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13) субъекты топливно-энергетического комплекса - физические и юридические лица, владеющие на праве собственности или ином законном праве объектами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14) требования обеспечения безопасности объектов топливно-энергетического комплекса и </w:t>
      </w:r>
      <w:r>
        <w:lastRenderedPageBreak/>
        <w:t>требования антитеррористической защищенности объектов топливно-энергетического комплекса - правила, которые обязательны для выполнения и соблюдение которых обеспечивает безопасность объектов топливно-энергетического комплекса и антитеррористическую защищенность объектов топливно-энергетического комплекса.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3. Цели и задачи обеспечения безопасности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1. Целями обеспечения безопасности объектов топливно-энергетического комплекса являются их устойчивое и безопасное функционирование, защита интересов личности, общества и государства в сфере топливно-энергетического комплекса от актов незаконного вмешательства.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2. Основными задачами обеспечения безопасности объектов топливно-энергетического комплекса являются: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1) нормативное правовое регулирование в области обеспечения антитеррористической защищенности объектов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2) определение угроз совершения актов незаконного вмешательства и предупреждение таких угроз;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3) категорирование объектов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4) разработка и реализация требований обеспечения безопасности объектов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5) разработка и реализация мер по созданию системы физической защиты объектов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6) подготовка специалистов в сфере обеспечения безопасности объектов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7) осуществление федерального государственного контроля (надзора) за обеспечением безопасности объектов топливно-энергетического комплекса;</w:t>
      </w:r>
    </w:p>
    <w:p w:rsidR="00C0465B" w:rsidRDefault="00C0465B">
      <w:pPr>
        <w:pStyle w:val="ConsPlusNormal"/>
        <w:jc w:val="both"/>
      </w:pPr>
      <w:r>
        <w:t xml:space="preserve">(в ред. Федеральных законов от 14.10.2014 </w:t>
      </w:r>
      <w:hyperlink r:id="rId11" w:history="1">
        <w:r>
          <w:rPr>
            <w:color w:val="0000FF"/>
          </w:rPr>
          <w:t>N 307-ФЗ</w:t>
        </w:r>
      </w:hyperlink>
      <w:r>
        <w:t xml:space="preserve">, от 03.07.2016 </w:t>
      </w:r>
      <w:hyperlink r:id="rId12" w:history="1">
        <w:r>
          <w:rPr>
            <w:color w:val="0000FF"/>
          </w:rPr>
          <w:t>N 227-ФЗ</w:t>
        </w:r>
      </w:hyperlink>
      <w:r>
        <w:t>)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8) информационное, материально-техническое и научно-техническое обеспечение безопасности объектов топливно-энергетического комплекса.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4. Принципы обеспечения безопасности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Основными принципами обеспечения безопасности объектов топливно-энергетического комплекса являются: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1) законность;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2) соблюдение баланса интересов личности, общества и государства;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3) взаимная ответственность личности, общества и государства в сфере обеспечения безопасности объектов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4) непрерывность;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5) интеграция в международные системы безопасности;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lastRenderedPageBreak/>
        <w:t>6) взаимодействие субъектов топливно-энергетического комплекса,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7) обеспечение антитеррористической защищенности объектов топливно-энергетического комплекса.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5. Категорирование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1. Для установления дифференцированных требований обеспечения безопасности объектов топливно-энергетического комплекса с учетом степени потенциальной опасности совершения акта незаконного вмешательства и его возможных последствий проводится категорирование объектов. При проведении категорирования учитываются: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1) информация о том, является ли объект топливно-энергетического комплекса критически важным объектом топливно-энергетического комплекса для инфраструктуры и жизнеобеспечения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2) масштабы возможных социально-экономических последствий вследствие аварий на объекте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3) наличие критических элементов объекта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4) наличие потенциально опасных участков объекта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5) наличие на объекте уязвимых мест.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2. С учетом того, является ли объект топливно-энергетического комплекса критически важным, и в зависимости от степени потенциальной опасности объекта топливно-энергетического комплекса устанавливаются три категории объектов топливно-энергетического комплекса: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1) объекты высокой категории опасности;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2) объекты средней категории опасности;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3) объекты низкой категории опасности.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3. Исходные данные для проведения категорирования объекта, </w:t>
      </w:r>
      <w:hyperlink r:id="rId13" w:history="1">
        <w:r>
          <w:rPr>
            <w:color w:val="0000FF"/>
          </w:rPr>
          <w:t>порядок</w:t>
        </w:r>
      </w:hyperlink>
      <w:r>
        <w:t xml:space="preserve"> его проведения и критерии категорирования устанавливаются Правительством Российской Федерации.</w:t>
      </w:r>
    </w:p>
    <w:p w:rsidR="00C0465B" w:rsidRDefault="00C0465B">
      <w:pPr>
        <w:pStyle w:val="ConsPlusNormal"/>
        <w:spacing w:before="220"/>
        <w:ind w:firstLine="540"/>
        <w:jc w:val="both"/>
      </w:pPr>
      <w:bookmarkStart w:id="0" w:name="P83"/>
      <w:bookmarkEnd w:id="0"/>
      <w:r>
        <w:t>4. Перечень объектов топливно-энергетического комплекса, подлежащих категорированию,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представлению коллегиального органа по противодействию терроризму, который сформирован в субъекте Российской Федерации и в состав которого входят представители федеральных органов государственной власти, органов исполнительной власти субъекта Российской Федерации и органов местного самоуправления.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5. По окончании категорирования объекты включаются в реестр объектов топливно-энергетического комплекса, ведение которого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 </w:t>
      </w:r>
      <w:hyperlink r:id="rId14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объектов топливно-энергетического комплекса определяется Правительством Российской Федерации.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6. Обеспечение безопасности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1. Обеспечение безопасности объектов топливно-энергетического комплекса осуществляется субъектами топливно-энергетического комплекса, если иное не установлено законодательством Российской Федерации.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2. В качестве субъекта топливно-энергетического комплекса, владеющего на праве собственности или ином законном праве объектом топливно-энергетического комплекса, который отнесен к объектам высокой категории опасности, может выступать только юридическое лицо, зарегистрированное на территории Российской Федерации.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3. Объекты топливно-энергетического комплекса, обеспечение безопасности которых осуществляется исключительно подразделениями и (или) организациями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и (или)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определяются в соответствии с законодательными и иными нормативными правовыми актами Российской Федерации.</w:t>
      </w:r>
    </w:p>
    <w:p w:rsidR="00C0465B" w:rsidRDefault="00C0465B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4. Федеральный государственный контроль (надзор) за обеспечением безопасности объектов топливно-энергетического комплекса осуществляется в </w:t>
      </w:r>
      <w:hyperlink r:id="rId1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уполномоченными в соответствии с законодательством Российской Федерации федеральными органами исполнительной власти (далее - уполномоченные федеральные органы исполнительной власти).</w:t>
      </w:r>
    </w:p>
    <w:p w:rsidR="00C0465B" w:rsidRDefault="00C0465B">
      <w:pPr>
        <w:pStyle w:val="ConsPlusNormal"/>
        <w:jc w:val="both"/>
      </w:pPr>
      <w:r>
        <w:t xml:space="preserve">(в ред. Федеральных законов от 09.03.2016 </w:t>
      </w:r>
      <w:hyperlink r:id="rId17" w:history="1">
        <w:r>
          <w:rPr>
            <w:color w:val="0000FF"/>
          </w:rPr>
          <w:t>N 68-ФЗ</w:t>
        </w:r>
      </w:hyperlink>
      <w:r>
        <w:t xml:space="preserve">, от 03.07.2016 </w:t>
      </w:r>
      <w:hyperlink r:id="rId18" w:history="1">
        <w:r>
          <w:rPr>
            <w:color w:val="0000FF"/>
          </w:rPr>
          <w:t>N 227-ФЗ</w:t>
        </w:r>
      </w:hyperlink>
      <w:r>
        <w:t>)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bookmarkStart w:id="1" w:name="P95"/>
      <w:bookmarkEnd w:id="1"/>
      <w:r>
        <w:t>Статья 7.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1.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в зависимости от установленной категории опасности объектов определяются Правительством Российской Федерации. Указанные требования являются обязательными для выполнения субъектами топливно-энергетического комплекса.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2. 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не могут передавать в аренду или иное пользование здания, строения, сооружения, их части, входящие в состав объектов топливно-энергетического комплекса, а также земельные участки, на которых размещены эти объекты, для целей, не связанных с производственной деятельностью, без согласования с уполномоченным федеральным органом исполнительной власти. Порядок согласования определяется уполномоченным федеральным органом исполнительной власти.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3. Субъекты топливно-энергетического комплекса на стадиях проектирования и строительства объектов топливно-энергетического комплекса обязаны предусматривать осуществление комплекса специальных мер по безопасному функционированию таких объектов, локализации и уменьшению последствий чрезвычайных ситуаций.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8. Паспорт безопасности объекта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 xml:space="preserve">1. Субъекты топливно-энергетического комплекса составляют паспорта безопасности объектов топливно-энергетического комплекса по форме согласно приложению к настоящему </w:t>
      </w:r>
      <w:r>
        <w:lastRenderedPageBreak/>
        <w:t>Федеральному закону.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2. Паспорт безопасности объекта топливно-энергетического комплекса составляется на основании результатов категорирования данного объекта в зависимости от степени его потенциальной опасности, а также на основании оценки достаточности инженерно-технических мероприятий, мероприятий по физической защите и охране объекта при террористических угрозах согласно требованиям, определенным Правительством Российской Федерации в соответствии со </w:t>
      </w:r>
      <w:hyperlink w:anchor="P95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3. В паспорте безопасности объекта топливно-энергетического комплекса отражаются характеристика объекта, возможные последствия в результате совершения акта незаконного вмешательства, категория объекта, состояние системы его инженерно-технической, физической защиты, пожарной безопасности, а также содержатся соответствующие выводы и рекомендации.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4. Паспорт безопасности объекта топливно-энергетического комплекса содержит мероприятия по обеспечению антитеррористической защищенности объекта, реализуемые субъектами топливно-энергетического комплекса самостоятельно, либо в случаях, предусмотренных требованиями, установленными Правительством Российской Федерации в соответствии со </w:t>
      </w:r>
      <w:hyperlink w:anchor="P95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совместно с федеральными органами исполнительной власти, органами исполнительной власти субъектов Российской Федерации и (или) органами местного самоуправления, либо исключительно федеральными органами исполнительной власти.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5. Паспорт безопасности объекта топливно-энергетического комплекса утверждается руководителем субъекта топливно-энергетического комплекса по согласованию с коллегиальным органом по противодействию терроризму, сформированным в субъекте Российской Федерации в соответствии с </w:t>
      </w:r>
      <w:hyperlink w:anchor="P83" w:history="1">
        <w:r>
          <w:rPr>
            <w:color w:val="0000FF"/>
          </w:rPr>
          <w:t>частью 4 статьи 5</w:t>
        </w:r>
      </w:hyperlink>
      <w:r>
        <w:t xml:space="preserve"> настоящего Федерального закона.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6. Информация, содержащаяся в паспортах безопасности объектов топливно-энергетического комплекса, является информацией, доступ к которой ограничен в соответствии с федеральными законами.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7. Паспорта безопасности объектов топливно-энергетического комплекса подлежат актуализации в </w:t>
      </w:r>
      <w:hyperlink r:id="rId19" w:history="1">
        <w:r>
          <w:rPr>
            <w:color w:val="0000FF"/>
          </w:rPr>
          <w:t>порядке</w:t>
        </w:r>
      </w:hyperlink>
      <w:r>
        <w:t xml:space="preserve"> и сроки, которые установлены Правительством Российской Федерации.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9. Система физической защиты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1. Система физической защиты объектов топливно-энергетического комплекса представляет собой совокупность направленных на предотвращение актов незаконного вмешательства организационных, административных и правовых мер, инженерно-технических средств охраны и действий подразделений охраны, имеющих в своем распоряжении гражданское, служебное оружие и специальные средства.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2. Обеспечение физической защиты объектов топливно-энергетического комплекса осуществляется на основе единой системы планирования и реализации комплекса технических и организационных мер, направленных на: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1) предотвращение несанкционированного проникновения на охраняемые объекты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2) своевременное обнаружение и пресечение любых посягательств на целостность и безопасность охраняемых объектов топливно-энергетического комплекса, в том числе актов незаконного вмешательства.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3. Обеспечение физической защиты строящегося объекта топливно-энергетического комплекса, который после ввода в эксплуатацию будет отнесен к объектам высокой категории опасности, должно осуществляться на стадии строительства.</w:t>
      </w:r>
    </w:p>
    <w:p w:rsidR="00C0465B" w:rsidRDefault="00C0465B">
      <w:pPr>
        <w:pStyle w:val="ConsPlusNormal"/>
        <w:spacing w:before="220"/>
        <w:ind w:firstLine="540"/>
        <w:jc w:val="both"/>
      </w:pPr>
      <w:bookmarkStart w:id="2" w:name="P118"/>
      <w:bookmarkEnd w:id="2"/>
      <w:r>
        <w:t>4. Для обеспечения физической защиты объекта топливно-энергетического комплекса могут привлекаться подразделения и (или) организации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подразделения ведомственной охраны, частные охранные организации в зависимости от категории объекта и в соответствии с паспортом безопасности объекта топливно-энергетического комплекса.</w:t>
      </w:r>
    </w:p>
    <w:p w:rsidR="00C0465B" w:rsidRDefault="00C0465B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5. </w:t>
      </w:r>
      <w:hyperlink r:id="rId21" w:history="1">
        <w:r>
          <w:rPr>
            <w:color w:val="0000FF"/>
          </w:rPr>
          <w:t>Порядок</w:t>
        </w:r>
      </w:hyperlink>
      <w:r>
        <w:t xml:space="preserve">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Федерации.</w:t>
      </w:r>
    </w:p>
    <w:p w:rsidR="00C0465B" w:rsidRDefault="00C0465B">
      <w:pPr>
        <w:pStyle w:val="ConsPlusNormal"/>
        <w:jc w:val="both"/>
      </w:pPr>
      <w:r>
        <w:t xml:space="preserve">(часть 5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06.07.2016 N 374-ФЗ)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9.1. Ведомственная охрана организаций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  <w:r>
        <w:t xml:space="preserve">(введена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20.04.2014 N 75-ФЗ)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Для обеспечения физической защиты объектов топливно-энергетического комплекса организация - собственник Единой системы газоснабжения, стратегическое акционерное общество, осуществляющее управление системой магистральных нефтепроводов и нефтепродуктопроводов, и стратегическое акционерное общество, ведущее деятельность по добыче и переработке углеводородного сырья, имеют право на создание ведомственной охраны.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bookmarkStart w:id="3" w:name="P128"/>
      <w:bookmarkEnd w:id="3"/>
      <w:r>
        <w:t>Статья 10. Требования к персоналу, обеспечивающему безопасность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1. На работу, непосредственно связанную с обеспечением безопасности объектов топливно-энергетического комплекса, не принимаются лица: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1) имеющие неснятую или непогашенную судимость за совершение умышленного преступления;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2) состоящие на учете в учреждениях органов здравоохранения по поводу психического заболевания, алкоголизма или наркомании;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3)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 увольнения прошло менее трех лет.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2. </w:t>
      </w:r>
      <w:hyperlink r:id="rId24" w:history="1">
        <w:r>
          <w:rPr>
            <w:color w:val="0000FF"/>
          </w:rPr>
          <w:t>Перечень</w:t>
        </w:r>
      </w:hyperlink>
      <w:r>
        <w:t xml:space="preserve"> работ, непосредственно связанных с обеспечением безопасности объектов топливно-энергетического комплекса,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по согласованию с федеральным органом исполнительной власти в области обеспечения безопасности 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вневедомственной охраны.</w:t>
      </w:r>
    </w:p>
    <w:p w:rsidR="00C0465B" w:rsidRDefault="00C0465B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11. Обеспечение безопасности информационных систем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bookmarkStart w:id="4" w:name="P139"/>
      <w:bookmarkEnd w:id="4"/>
      <w:r>
        <w:t>1. В целях обеспечения безопасности объектов топливно-энергетического комплекса субъекты топливно-энергетического комплекса создают на этих объектах системы защиты информации и информационно-телекоммуникационных сетей от неправомерных доступа, уничтожения, модифицирования, блокирования информации и иных неправомерных действий и обеспечивают функционирование таких систем. Создание таких систем предусматривает планирование и реализацию комплекса технических и организационных мер, обеспечивающих в том числе антитеррористическую защищенность объектов топливно-энергетического комплекса.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2. Информация о системах, указанных в </w:t>
      </w:r>
      <w:hyperlink w:anchor="P139" w:history="1">
        <w:r>
          <w:rPr>
            <w:color w:val="0000FF"/>
          </w:rPr>
          <w:t>части 1</w:t>
        </w:r>
      </w:hyperlink>
      <w:r>
        <w:t xml:space="preserve"> настоящей статьи, является информацией, доступ к которой ограничен федеральными законами. Указанная информация вносится в паспорта безопасности объектов топливно-энергетического комплекса.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bookmarkStart w:id="5" w:name="P142"/>
      <w:bookmarkEnd w:id="5"/>
      <w:r>
        <w:t>Статья 12. Права и обязанности субъектов топливно-энергетического комплекса в сфере обеспечения безопасности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1. Субъекты топливно-энергетического комплекса имеют право: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1) в установленном порядке получать от уполномоченных федеральных органов исполнительной власти информацию в сфере обеспечения безопасности объектов топливно-энергетического комплекса;</w:t>
      </w:r>
    </w:p>
    <w:p w:rsidR="00C0465B" w:rsidRDefault="00C0465B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2) вносить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федеральный орган исполнительной власти в области обеспечения безопасности,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вневедомственной охраны, и федеральный орган исполнительной власти, уполномоченный на решение задач в области защиты населения и территорий от чрезвычайных ситуаций, предложения об обеспечении безопасности объектов топливно-энергетического комплекса;</w:t>
      </w:r>
    </w:p>
    <w:p w:rsidR="00C0465B" w:rsidRDefault="00C0465B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3) привлекать для обеспечения физической защиты объектов топливно-энергетического комплекса подразделения и (или) организации, указанные в </w:t>
      </w:r>
      <w:hyperlink w:anchor="P118" w:history="1">
        <w:r>
          <w:rPr>
            <w:color w:val="0000FF"/>
          </w:rPr>
          <w:t>части 4 статьи 9</w:t>
        </w:r>
      </w:hyperlink>
      <w:r>
        <w:t xml:space="preserve"> настоящего Федерального закона, имеющие право приобретать и использовать гражданское, служебное огнестрельное оружие, боевое ручное стрелковое оружие, а также специальные средства в порядке, установленном законодательством Российской Федерации;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4) совершать иные действия, предусмотренные законодательством Российской Федерации, направленные на обеспечение безопасности объектов топливно-энергетического комплекса.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2. Субъекты топливно-энергетического комплекса обязаны: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1) незамедлительно информировать в </w:t>
      </w:r>
      <w:hyperlink r:id="rId2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об угрозах совершения и о совершении актов незаконного вмешательства на объектах топливно-энергетического комплекса;</w:t>
      </w:r>
    </w:p>
    <w:p w:rsidR="00C0465B" w:rsidRDefault="00C0465B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163-ФЗ)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2) выполнять предписания, постановления должностных лиц уполномоченных федеральных органов исполнительной власти об устранении нарушений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комплекса;</w:t>
      </w:r>
    </w:p>
    <w:p w:rsidR="00C0465B" w:rsidRDefault="00C0465B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3)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4) осуществлять комплекс специальных мер по безопасному функционированию объектов топливно-энергетического комплекса, локализации и уменьшению последствий чрезвычайных ситуаций;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5) обеспечивать готовность объектов топливно-энергетического комплекса к локализации и уменьшению последствий потенциальных чрезвычайных ситуаций,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3. Соблюдение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 является обязанностью руководителей субъектов топливно-энергетического комплекса.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13. Ответственность за нарушение законодательства Российской Федерации в сфере обеспечения безопасности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Нарушение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самоуправления, субъектами топливно-энергетического комплекса, организациями, выполняющими работы и предоставляющими услуги по обеспечению безопасности объектов топливно-энергетического комплекса, иными организациями, а также гражданами требований законодательства Российской Федерации в сфере обеспечения безопасности объектов топливно-энергетического комплекса влечет за собой ответственность в соответствии с законодательством Российской Федерации.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14. Ответственность за причинение вреда в результате совершения акта незаконного вмешательства на объекте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Гражданско-правовую ответственность за причинение вреда физическим и юридическим лицам, а также государству в результате совершения акта незаконного вмешательства на объекте топливно-энергетического комплекса несет субъект топливно-энергетического комплекса в порядке, установленном законодательством Российской Федерации.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15. Страхование ответственности за причинение вреда в результате террористического акта на объекте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обязаны страховать ответственность за причинение вреда жизни, здоровью или имуществу третьих лиц в результате аварии на объекте топливно-энергетического комплекса, возникшей в связи с террористическим актом или диверсией.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bookmarkStart w:id="6" w:name="P173"/>
      <w:bookmarkEnd w:id="6"/>
      <w:r>
        <w:t>Статья 16. Финансирование мероприятий по обеспечению безопасности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1. Финансирование мероприятий по обеспечению безопасности объектов топливно-энергетического комплекса осуществляется за счет собственных средств организаций, цены на товары (услуги) которых подлежат государственному регулированию в составе регулируемых цен (тарифов), а также за счет иных субъектов топливно-энергетического комплекса.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2. Финансирование мероприятий по обеспечению безопасности объектов топливно-энергетического комплекса за счет иных источников средств осуществляется в соответствии с законодательством Российской Федерации.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17. Особенности обеспечения безопасности объектов системы газоснабжения, линейных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1. Субъекты топливно-энергетического комплекса, владеющие на праве собственности или ином законном праве объектами системы газоснабжения, и организации, эксплуатирующие такие объекты, кроме мер, предусмотренных настоящим Федеральным законом, обязаны обеспечить на стадиях проектирования, строительства и эксплуатации объектов системы газоснабжения осуществление комплекса специальных мер по безопасному функционированию таких объектов, локализации и уменьшению последствий потенциальных чрезвычайных ситуаций на таких объектах.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2. Субъект топливно-энергетического комплекса, владеющий на праве собственности или ином законном праве объектом системы газоснабжения, и организация, эксплуатирующая такой объект, обеспечивают его готовность к локализации и уменьшению последствий потенциальных чрезвычайных ситуаций, к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3. Требования обеспечения безопасности линейных объектов топливно-энергетического комплекса с учетом их особенностей определяются Правительством Российской Федерации.</w:t>
      </w:r>
    </w:p>
    <w:p w:rsidR="00C0465B" w:rsidRDefault="00C0465B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163-ФЗ)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18. Порядок вступления в силу настоящего Федерального закона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1. Настоящий Федеральный закон вступает в силу по истечении девяноста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2. </w:t>
      </w:r>
      <w:hyperlink w:anchor="P95" w:history="1">
        <w:r>
          <w:rPr>
            <w:color w:val="0000FF"/>
          </w:rPr>
          <w:t>Статьи 7</w:t>
        </w:r>
      </w:hyperlink>
      <w:r>
        <w:t xml:space="preserve">, </w:t>
      </w:r>
      <w:hyperlink w:anchor="P128" w:history="1">
        <w:r>
          <w:rPr>
            <w:color w:val="0000FF"/>
          </w:rPr>
          <w:t>10</w:t>
        </w:r>
      </w:hyperlink>
      <w:r>
        <w:t xml:space="preserve">, </w:t>
      </w:r>
      <w:hyperlink w:anchor="P142" w:history="1">
        <w:r>
          <w:rPr>
            <w:color w:val="0000FF"/>
          </w:rPr>
          <w:t>12</w:t>
        </w:r>
      </w:hyperlink>
      <w:r>
        <w:t xml:space="preserve"> и </w:t>
      </w:r>
      <w:hyperlink w:anchor="P173" w:history="1">
        <w:r>
          <w:rPr>
            <w:color w:val="0000FF"/>
          </w:rPr>
          <w:t>16</w:t>
        </w:r>
      </w:hyperlink>
      <w:r>
        <w:t xml:space="preserve"> настоящего Федерального закона вступают в силу с 1 января 2012 года.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jc w:val="right"/>
      </w:pPr>
      <w:r>
        <w:t>Президент</w:t>
      </w:r>
    </w:p>
    <w:p w:rsidR="00C0465B" w:rsidRDefault="00C0465B">
      <w:pPr>
        <w:pStyle w:val="ConsPlusNormal"/>
        <w:jc w:val="right"/>
      </w:pPr>
      <w:r>
        <w:t>Российской Федерации</w:t>
      </w:r>
    </w:p>
    <w:p w:rsidR="00C0465B" w:rsidRDefault="00C0465B">
      <w:pPr>
        <w:pStyle w:val="ConsPlusNormal"/>
        <w:jc w:val="right"/>
      </w:pPr>
      <w:r>
        <w:t>Д.МЕДВЕДЕВ</w:t>
      </w:r>
    </w:p>
    <w:p w:rsidR="00C0465B" w:rsidRDefault="00C0465B">
      <w:pPr>
        <w:pStyle w:val="ConsPlusNormal"/>
      </w:pPr>
      <w:r>
        <w:t>Москва, Кремль</w:t>
      </w:r>
    </w:p>
    <w:p w:rsidR="00C0465B" w:rsidRDefault="00C0465B">
      <w:pPr>
        <w:pStyle w:val="ConsPlusNormal"/>
        <w:spacing w:before="220"/>
      </w:pPr>
      <w:r>
        <w:t>21 июля 2011 года</w:t>
      </w:r>
    </w:p>
    <w:p w:rsidR="00C0465B" w:rsidRDefault="00C0465B">
      <w:pPr>
        <w:pStyle w:val="ConsPlusNormal"/>
        <w:spacing w:before="220"/>
      </w:pPr>
      <w:r>
        <w:t>N 256-ФЗ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jc w:val="right"/>
        <w:outlineLvl w:val="0"/>
      </w:pPr>
      <w:r>
        <w:t>Приложение</w:t>
      </w:r>
    </w:p>
    <w:p w:rsidR="00C0465B" w:rsidRDefault="00C0465B">
      <w:pPr>
        <w:pStyle w:val="ConsPlusNormal"/>
        <w:jc w:val="right"/>
      </w:pPr>
      <w:r>
        <w:t>к Федеральному закону</w:t>
      </w:r>
    </w:p>
    <w:p w:rsidR="00C0465B" w:rsidRDefault="00C0465B">
      <w:pPr>
        <w:pStyle w:val="ConsPlusNormal"/>
        <w:jc w:val="right"/>
      </w:pPr>
      <w:r>
        <w:t>"О безопасности объектов</w:t>
      </w:r>
    </w:p>
    <w:p w:rsidR="00C0465B" w:rsidRDefault="00C0465B">
      <w:pPr>
        <w:pStyle w:val="ConsPlusNormal"/>
        <w:jc w:val="right"/>
      </w:pPr>
      <w:r>
        <w:t>топливно-энергетического комплекса"</w:t>
      </w:r>
    </w:p>
    <w:p w:rsidR="00C0465B" w:rsidRDefault="00C046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46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465B" w:rsidRDefault="00C046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465B" w:rsidRDefault="00C046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03.07.2016 N 227-ФЗ)</w:t>
            </w: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>Срок действия                                    __________________________</w:t>
      </w:r>
    </w:p>
    <w:p w:rsidR="00C0465B" w:rsidRDefault="00C0465B">
      <w:pPr>
        <w:pStyle w:val="ConsPlusNonformat"/>
        <w:jc w:val="both"/>
      </w:pPr>
      <w:r>
        <w:t>паспорта:                                           (Гриф по заполнении)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до "__" _____________ 20__ г.                                Экз. N _______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                                СОГЛАСОВАНО</w:t>
      </w:r>
    </w:p>
    <w:p w:rsidR="00C0465B" w:rsidRDefault="00C0465B">
      <w:pPr>
        <w:pStyle w:val="ConsPlusNonformat"/>
        <w:jc w:val="both"/>
      </w:pPr>
      <w:r>
        <w:t xml:space="preserve">                                 Председатель антитеррористической комиссии</w:t>
      </w:r>
    </w:p>
    <w:p w:rsidR="00C0465B" w:rsidRDefault="00C0465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                      (Ф.И.О.)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                                 УТВЕРЖДАЮ</w:t>
      </w:r>
    </w:p>
    <w:p w:rsidR="00C0465B" w:rsidRDefault="00C0465B">
      <w:pPr>
        <w:pStyle w:val="ConsPlusNonformat"/>
        <w:jc w:val="both"/>
      </w:pPr>
      <w:r>
        <w:t xml:space="preserve">                                 Руководитель 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                   (наименование организации,</w:t>
      </w:r>
    </w:p>
    <w:p w:rsidR="00C0465B" w:rsidRDefault="00C0465B">
      <w:pPr>
        <w:pStyle w:val="ConsPlusNonformat"/>
        <w:jc w:val="both"/>
      </w:pPr>
      <w:r>
        <w:t xml:space="preserve">                                                         Ф.И.О.)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                     "__" ___________________ 20__ г.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                 ПАСПОРТ</w:t>
      </w:r>
    </w:p>
    <w:p w:rsidR="00C0465B" w:rsidRDefault="00C0465B">
      <w:pPr>
        <w:pStyle w:val="ConsPlusNonformat"/>
        <w:jc w:val="both"/>
      </w:pPr>
      <w:r>
        <w:t xml:space="preserve">          безопасности объекта топливно-энергетического комплекса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(наименование объекта)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           г. 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      20__ г.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(основание оформления паспорта: решение региональной антитеррористической</w:t>
      </w:r>
    </w:p>
    <w:p w:rsidR="00C0465B" w:rsidRDefault="00C0465B">
      <w:pPr>
        <w:pStyle w:val="ConsPlusNonformat"/>
        <w:jc w:val="both"/>
      </w:pPr>
      <w:r>
        <w:t xml:space="preserve">                комиссии, приказ руководителя организации)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>(полные наименования объекта, организации, полный почтовый адрес, телефон)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(отрасль предприятия, основной вид деятельности объекта)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(наименование вышестоящей организации по принадлежности, телефон)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(Ф.И.О. руководителя объекта, служебный, мобильный телефоны)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(Ф.И.О. заместителя руководителя по режиму и безопасности, служебный,</w:t>
      </w:r>
    </w:p>
    <w:p w:rsidR="00C0465B" w:rsidRDefault="00C0465B">
      <w:pPr>
        <w:pStyle w:val="ConsPlusNonformat"/>
        <w:jc w:val="both"/>
      </w:pPr>
      <w:r>
        <w:t xml:space="preserve">                            мобильный телефоны)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(Ф.И.О. руководителя подразделения охраны, служебный, мобильный телефоны)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1. Общие сведения об объекте, организации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1. Основная территория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(зоны, территории, административно-производственные здания и сооружения,</w:t>
      </w:r>
    </w:p>
    <w:p w:rsidR="00C0465B" w:rsidRDefault="00C0465B">
      <w:pPr>
        <w:pStyle w:val="ConsPlusNonformat"/>
        <w:jc w:val="both"/>
      </w:pPr>
      <w:r>
        <w:t xml:space="preserve">            конструктивные и технологические элементы объекта)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(общая площадь, кв. м)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   (периметр, м)</w:t>
      </w:r>
    </w:p>
    <w:p w:rsidR="00C0465B" w:rsidRDefault="00C0465B">
      <w:pPr>
        <w:pStyle w:val="ConsPlusNonformat"/>
        <w:jc w:val="both"/>
      </w:pPr>
      <w:r>
        <w:t xml:space="preserve">    2. Объекты вне основной территории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(зоны, территории, административно-производственные здания и сооружения,</w:t>
      </w:r>
    </w:p>
    <w:p w:rsidR="00C0465B" w:rsidRDefault="00C0465B">
      <w:pPr>
        <w:pStyle w:val="ConsPlusNonformat"/>
        <w:jc w:val="both"/>
      </w:pPr>
      <w:r>
        <w:t xml:space="preserve">            конструктивные и технологические элементы объекта)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(общая площадь, кв. м)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   (периметр, м)</w:t>
      </w:r>
    </w:p>
    <w:p w:rsidR="00C0465B" w:rsidRDefault="00C0465B">
      <w:pPr>
        <w:pStyle w:val="ConsPlusNonformat"/>
        <w:jc w:val="both"/>
      </w:pPr>
      <w:r>
        <w:t xml:space="preserve">    3. Сведения о персонале объекта (организации)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(общая численность работающих на объекте, в том числе на его элементах,</w:t>
      </w:r>
    </w:p>
    <w:p w:rsidR="00C0465B" w:rsidRDefault="00C0465B">
      <w:pPr>
        <w:pStyle w:val="ConsPlusNonformat"/>
        <w:jc w:val="both"/>
      </w:pPr>
      <w:r>
        <w:t xml:space="preserve">                                 человек)</w:t>
      </w:r>
    </w:p>
    <w:p w:rsidR="00C0465B" w:rsidRDefault="00C0465B">
      <w:pPr>
        <w:pStyle w:val="ConsPlusNonformat"/>
        <w:jc w:val="both"/>
      </w:pPr>
      <w:r>
        <w:t xml:space="preserve">    4. Режим работы объекта (организации)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(сезонный, вахтовый, одно-, двух-, трехсменный, максимальная численность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работающих на объекте человек в одной смене в дневное и ночное время,</w:t>
      </w:r>
    </w:p>
    <w:p w:rsidR="00C0465B" w:rsidRDefault="00C0465B">
      <w:pPr>
        <w:pStyle w:val="ConsPlusNonformat"/>
        <w:jc w:val="both"/>
      </w:pPr>
      <w:r>
        <w:t xml:space="preserve">                       в том числе на его элементах)</w:t>
      </w:r>
    </w:p>
    <w:p w:rsidR="00C0465B" w:rsidRDefault="00C0465B">
      <w:pPr>
        <w:pStyle w:val="ConsPlusNonformat"/>
        <w:jc w:val="both"/>
      </w:pPr>
      <w:r>
        <w:t xml:space="preserve">    5. Первоначальная балансовая стоимость основных производственных фондов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(суммарное значение всех материальных активов (основных средств)</w:t>
      </w:r>
    </w:p>
    <w:p w:rsidR="00C0465B" w:rsidRDefault="00C0465B">
      <w:pPr>
        <w:pStyle w:val="ConsPlusNonformat"/>
        <w:jc w:val="both"/>
      </w:pPr>
      <w:r>
        <w:t xml:space="preserve">                     объекта (организации), тыс. руб.)</w:t>
      </w:r>
    </w:p>
    <w:p w:rsidR="00C0465B" w:rsidRDefault="00C0465B">
      <w:pPr>
        <w:pStyle w:val="ConsPlusNonformat"/>
        <w:jc w:val="both"/>
      </w:pPr>
      <w:r>
        <w:t xml:space="preserve">    6. Износ основных производственных фондов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(среднее значение морального и физического износа основного</w:t>
      </w:r>
    </w:p>
    <w:p w:rsidR="00C0465B" w:rsidRDefault="00C0465B">
      <w:pPr>
        <w:pStyle w:val="ConsPlusNonformat"/>
        <w:jc w:val="both"/>
      </w:pPr>
      <w:r>
        <w:t xml:space="preserve">       производственного оборудования, зданий и сооружений, процент)</w:t>
      </w:r>
    </w:p>
    <w:p w:rsidR="00C0465B" w:rsidRDefault="00C0465B">
      <w:pPr>
        <w:pStyle w:val="ConsPlusNonformat"/>
        <w:jc w:val="both"/>
      </w:pPr>
      <w:r>
        <w:t xml:space="preserve">    7.  Наличие  на объекте подразделения по  защите  государственной тайны</w:t>
      </w:r>
    </w:p>
    <w:p w:rsidR="00C0465B" w:rsidRDefault="00C0465B">
      <w:pPr>
        <w:pStyle w:val="ConsPlusNonformat"/>
        <w:jc w:val="both"/>
      </w:pPr>
      <w:r>
        <w:t>и соблюдение требований режима секретности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(вид подразделения, выделенные режимные зоны, меры по ограничению</w:t>
      </w:r>
    </w:p>
    <w:p w:rsidR="00C0465B" w:rsidRDefault="00C0465B">
      <w:pPr>
        <w:pStyle w:val="ConsPlusNonformat"/>
        <w:jc w:val="both"/>
      </w:pPr>
      <w:r>
        <w:t xml:space="preserve">                             доступа и защите)</w:t>
      </w:r>
    </w:p>
    <w:p w:rsidR="00C0465B" w:rsidRDefault="00C0465B">
      <w:pPr>
        <w:pStyle w:val="ConsPlusNonformat"/>
        <w:jc w:val="both"/>
      </w:pPr>
      <w:r>
        <w:t xml:space="preserve">    8. Характеристика местности и природно-климатические условия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(среднее значение рельефа окружающей местности, среднегодовые и сезонные: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направление и скорость ветра, среднесуточная температура, относительная</w:t>
      </w:r>
    </w:p>
    <w:p w:rsidR="00C0465B" w:rsidRDefault="00C0465B">
      <w:pPr>
        <w:pStyle w:val="ConsPlusNonformat"/>
        <w:jc w:val="both"/>
      </w:pPr>
      <w:r>
        <w:t xml:space="preserve">    влажность, количество атмосферных осадков по сезонам, максимальные</w:t>
      </w:r>
    </w:p>
    <w:p w:rsidR="00C0465B" w:rsidRDefault="00C0465B">
      <w:pPr>
        <w:pStyle w:val="ConsPlusNonformat"/>
        <w:jc w:val="both"/>
      </w:pPr>
      <w:r>
        <w:t xml:space="preserve">                сезонные значения силы ветра и температуры)</w:t>
      </w:r>
    </w:p>
    <w:p w:rsidR="00C0465B" w:rsidRDefault="00C0465B">
      <w:pPr>
        <w:pStyle w:val="ConsPlusNonformat"/>
        <w:jc w:val="both"/>
      </w:pPr>
      <w:r>
        <w:t xml:space="preserve">    9. Наличие  вокруг  объекта  других  производств,  населенных  пунктов,</w:t>
      </w:r>
    </w:p>
    <w:p w:rsidR="00C0465B" w:rsidRDefault="00C0465B">
      <w:pPr>
        <w:pStyle w:val="ConsPlusNonformat"/>
        <w:jc w:val="both"/>
      </w:pPr>
      <w:r>
        <w:t>жилых  зданий  и иных объектов массового  скопления  людей,  их  размещение</w:t>
      </w:r>
    </w:p>
    <w:p w:rsidR="00C0465B" w:rsidRDefault="00C0465B">
      <w:pPr>
        <w:pStyle w:val="ConsPlusNonformat"/>
        <w:jc w:val="both"/>
      </w:pPr>
      <w:r>
        <w:t>по отношению к объекту</w:t>
      </w:r>
    </w:p>
    <w:p w:rsidR="00C0465B" w:rsidRDefault="00C0465B">
      <w:pPr>
        <w:pStyle w:val="ConsPlusNormal"/>
        <w:jc w:val="both"/>
      </w:pPr>
    </w:p>
    <w:p w:rsidR="00C0465B" w:rsidRDefault="00C0465B">
      <w:pPr>
        <w:sectPr w:rsidR="00C0465B" w:rsidSect="00A57F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2"/>
        <w:gridCol w:w="2723"/>
        <w:gridCol w:w="3141"/>
        <w:gridCol w:w="2344"/>
        <w:gridCol w:w="2244"/>
      </w:tblGrid>
      <w:tr w:rsidR="00C0465B">
        <w:tc>
          <w:tcPr>
            <w:tcW w:w="752" w:type="dxa"/>
          </w:tcPr>
          <w:p w:rsidR="00C0465B" w:rsidRDefault="00C046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3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141" w:type="dxa"/>
          </w:tcPr>
          <w:p w:rsidR="00C0465B" w:rsidRDefault="00C0465B">
            <w:pPr>
              <w:pStyle w:val="ConsPlusNormal"/>
              <w:jc w:val="center"/>
            </w:pPr>
            <w:r>
              <w:t>Характеристика (количество людей)</w:t>
            </w:r>
          </w:p>
        </w:tc>
        <w:tc>
          <w:tcPr>
            <w:tcW w:w="2344" w:type="dxa"/>
          </w:tcPr>
          <w:p w:rsidR="00C0465B" w:rsidRDefault="00C0465B">
            <w:pPr>
              <w:pStyle w:val="ConsPlusNormal"/>
              <w:jc w:val="center"/>
            </w:pPr>
            <w:r>
              <w:t>Сторона расположения</w:t>
            </w:r>
          </w:p>
        </w:tc>
        <w:tc>
          <w:tcPr>
            <w:tcW w:w="2244" w:type="dxa"/>
          </w:tcPr>
          <w:p w:rsidR="00C0465B" w:rsidRDefault="00C0465B">
            <w:pPr>
              <w:pStyle w:val="ConsPlusNormal"/>
              <w:jc w:val="center"/>
            </w:pPr>
            <w:r>
              <w:t>Расстояние до объекта, м</w:t>
            </w:r>
          </w:p>
        </w:tc>
      </w:tr>
      <w:tr w:rsidR="00C0465B">
        <w:tc>
          <w:tcPr>
            <w:tcW w:w="752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3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41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44" w:type="dxa"/>
          </w:tcPr>
          <w:p w:rsidR="00C0465B" w:rsidRDefault="00C0465B">
            <w:pPr>
              <w:pStyle w:val="ConsPlusNormal"/>
              <w:jc w:val="center"/>
            </w:pPr>
            <w:r>
              <w:t>5</w:t>
            </w:r>
          </w:p>
        </w:tc>
      </w:tr>
      <w:tr w:rsidR="00C0465B">
        <w:tc>
          <w:tcPr>
            <w:tcW w:w="752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723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3141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34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244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 xml:space="preserve">     10. Размещение объекта по отношению к транспортным коммуникациям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"/>
        <w:gridCol w:w="4730"/>
        <w:gridCol w:w="2249"/>
        <w:gridCol w:w="3588"/>
      </w:tblGrid>
      <w:tr w:rsidR="00C0465B">
        <w:tc>
          <w:tcPr>
            <w:tcW w:w="637" w:type="dxa"/>
          </w:tcPr>
          <w:p w:rsidR="00C0465B" w:rsidRDefault="00C046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30" w:type="dxa"/>
          </w:tcPr>
          <w:p w:rsidR="00C0465B" w:rsidRDefault="00C0465B">
            <w:pPr>
              <w:pStyle w:val="ConsPlusNormal"/>
              <w:jc w:val="center"/>
            </w:pPr>
            <w:r>
              <w:t>Вид транспорта и транспортных коммуникаций</w:t>
            </w:r>
          </w:p>
        </w:tc>
        <w:tc>
          <w:tcPr>
            <w:tcW w:w="2249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88" w:type="dxa"/>
          </w:tcPr>
          <w:p w:rsidR="00C0465B" w:rsidRDefault="00C0465B">
            <w:pPr>
              <w:pStyle w:val="ConsPlusNormal"/>
              <w:jc w:val="center"/>
            </w:pPr>
            <w:r>
              <w:t>Расстояние до транспортных коммуникаций, м</w:t>
            </w:r>
          </w:p>
        </w:tc>
      </w:tr>
      <w:tr w:rsidR="00C0465B">
        <w:tc>
          <w:tcPr>
            <w:tcW w:w="637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0" w:type="dxa"/>
          </w:tcPr>
          <w:p w:rsidR="00C0465B" w:rsidRDefault="00C0465B">
            <w:pPr>
              <w:pStyle w:val="ConsPlusNormal"/>
            </w:pPr>
            <w:r>
              <w:t>Автомобильный (шоссе, дороги, автовокзалы, автостанции и прочее)</w:t>
            </w:r>
          </w:p>
        </w:tc>
        <w:tc>
          <w:tcPr>
            <w:tcW w:w="224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637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30" w:type="dxa"/>
          </w:tcPr>
          <w:p w:rsidR="00C0465B" w:rsidRDefault="00C0465B">
            <w:pPr>
              <w:pStyle w:val="ConsPlusNormal"/>
            </w:pPr>
            <w:r>
              <w:t>Железнодорожный (железнодорожные пути, вокзалы, станции, платформы, переезды и прочее)</w:t>
            </w:r>
          </w:p>
        </w:tc>
        <w:tc>
          <w:tcPr>
            <w:tcW w:w="224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637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30" w:type="dxa"/>
          </w:tcPr>
          <w:p w:rsidR="00C0465B" w:rsidRDefault="00C0465B">
            <w:pPr>
              <w:pStyle w:val="ConsPlusNormal"/>
            </w:pPr>
            <w:r>
              <w:t>Воздушный (аэропорты, аэровокзалы, военные аэродромы, вертолетные площадки, взлетно-посадочные полосы и прочее)</w:t>
            </w:r>
          </w:p>
        </w:tc>
        <w:tc>
          <w:tcPr>
            <w:tcW w:w="224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637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30" w:type="dxa"/>
          </w:tcPr>
          <w:p w:rsidR="00C0465B" w:rsidRDefault="00C0465B">
            <w:pPr>
              <w:pStyle w:val="ConsPlusNormal"/>
            </w:pPr>
            <w:r>
              <w:t>Водный (морские и речные порты, причалы)</w:t>
            </w:r>
          </w:p>
        </w:tc>
        <w:tc>
          <w:tcPr>
            <w:tcW w:w="224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 xml:space="preserve">    11. Сведения об опасных веществах и материалах, используемых на объекте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Пожаро- и взрывоопасные вещества и материалы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5"/>
        <w:gridCol w:w="2075"/>
        <w:gridCol w:w="5045"/>
        <w:gridCol w:w="1759"/>
      </w:tblGrid>
      <w:tr w:rsidR="00C0465B">
        <w:tc>
          <w:tcPr>
            <w:tcW w:w="2325" w:type="dxa"/>
          </w:tcPr>
          <w:p w:rsidR="00C0465B" w:rsidRDefault="00C0465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C0465B" w:rsidRDefault="00C0465B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5045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C0465B" w:rsidRDefault="00C0465B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C0465B">
        <w:tc>
          <w:tcPr>
            <w:tcW w:w="2325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</w:tr>
      <w:tr w:rsidR="00C0465B">
        <w:tc>
          <w:tcPr>
            <w:tcW w:w="232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 xml:space="preserve">           Химически и биологически опасные вещества и материалы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5"/>
        <w:gridCol w:w="2075"/>
        <w:gridCol w:w="5045"/>
        <w:gridCol w:w="1759"/>
      </w:tblGrid>
      <w:tr w:rsidR="00C0465B">
        <w:tc>
          <w:tcPr>
            <w:tcW w:w="2325" w:type="dxa"/>
          </w:tcPr>
          <w:p w:rsidR="00C0465B" w:rsidRDefault="00C0465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C0465B" w:rsidRDefault="00C0465B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5045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C0465B" w:rsidRDefault="00C0465B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C0465B">
        <w:tc>
          <w:tcPr>
            <w:tcW w:w="2325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</w:tr>
      <w:tr w:rsidR="00C0465B">
        <w:tc>
          <w:tcPr>
            <w:tcW w:w="232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 xml:space="preserve">             Токсичные, наркотические, психотропные вещества,</w:t>
      </w:r>
    </w:p>
    <w:p w:rsidR="00C0465B" w:rsidRDefault="00C0465B">
      <w:pPr>
        <w:pStyle w:val="ConsPlusNonformat"/>
        <w:jc w:val="both"/>
      </w:pPr>
      <w:r>
        <w:t xml:space="preserve">                     сильнодействующие яды и препараты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5"/>
        <w:gridCol w:w="2075"/>
        <w:gridCol w:w="5045"/>
        <w:gridCol w:w="1759"/>
      </w:tblGrid>
      <w:tr w:rsidR="00C0465B">
        <w:tc>
          <w:tcPr>
            <w:tcW w:w="2325" w:type="dxa"/>
          </w:tcPr>
          <w:p w:rsidR="00C0465B" w:rsidRDefault="00C0465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C0465B" w:rsidRDefault="00C0465B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5045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C0465B" w:rsidRDefault="00C0465B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C0465B">
        <w:tc>
          <w:tcPr>
            <w:tcW w:w="2325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</w:tr>
      <w:tr w:rsidR="00C0465B">
        <w:tc>
          <w:tcPr>
            <w:tcW w:w="232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 xml:space="preserve">      2. Анализ уязвимости производственно-технологического процесса</w:t>
      </w:r>
    </w:p>
    <w:p w:rsidR="00C0465B" w:rsidRDefault="00C0465B">
      <w:pPr>
        <w:pStyle w:val="ConsPlusNonformat"/>
        <w:jc w:val="both"/>
      </w:pPr>
      <w:r>
        <w:t xml:space="preserve">                 и выявление критических элементов объекта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1. Перечень потенциально опасных участков объекта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434"/>
        <w:gridCol w:w="2014"/>
        <w:gridCol w:w="1819"/>
        <w:gridCol w:w="2314"/>
        <w:gridCol w:w="2149"/>
      </w:tblGrid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4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производственно-технологического процесса</w:t>
            </w: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потенциально опасного участка объекта</w:t>
            </w:r>
          </w:p>
        </w:tc>
        <w:tc>
          <w:tcPr>
            <w:tcW w:w="1819" w:type="dxa"/>
          </w:tcPr>
          <w:p w:rsidR="00C0465B" w:rsidRDefault="00C0465B">
            <w:pPr>
              <w:pStyle w:val="ConsPlusNormal"/>
              <w:jc w:val="center"/>
            </w:pPr>
            <w:r>
              <w:t>Количество работающих, человек</w:t>
            </w:r>
          </w:p>
        </w:tc>
        <w:tc>
          <w:tcPr>
            <w:tcW w:w="2314" w:type="dxa"/>
          </w:tcPr>
          <w:p w:rsidR="00C0465B" w:rsidRDefault="00C0465B">
            <w:pPr>
              <w:pStyle w:val="ConsPlusNormal"/>
              <w:jc w:val="center"/>
            </w:pPr>
            <w:r>
              <w:t>Конструктивные и технологические элементы</w:t>
            </w:r>
          </w:p>
        </w:tc>
        <w:tc>
          <w:tcPr>
            <w:tcW w:w="2149" w:type="dxa"/>
          </w:tcPr>
          <w:p w:rsidR="00C0465B" w:rsidRDefault="00C0465B">
            <w:pPr>
              <w:pStyle w:val="ConsPlusNormal"/>
              <w:jc w:val="center"/>
            </w:pPr>
            <w:r>
              <w:t>Характер возможной аварийной (чрезвычайной) ситуации</w:t>
            </w:r>
          </w:p>
        </w:tc>
      </w:tr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4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4" w:type="dxa"/>
          </w:tcPr>
          <w:p w:rsidR="00C0465B" w:rsidRDefault="00C046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9" w:type="dxa"/>
          </w:tcPr>
          <w:p w:rsidR="00C0465B" w:rsidRDefault="00C0465B">
            <w:pPr>
              <w:pStyle w:val="ConsPlusNormal"/>
              <w:jc w:val="center"/>
            </w:pPr>
            <w:r>
              <w:t>6</w:t>
            </w:r>
          </w:p>
        </w:tc>
      </w:tr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43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81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31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149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>2. Модели нарушителей _____________________________________________________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>3. Перечень критических элементов объекта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082"/>
        <w:gridCol w:w="1421"/>
        <w:gridCol w:w="1745"/>
        <w:gridCol w:w="2785"/>
        <w:gridCol w:w="2567"/>
      </w:tblGrid>
      <w:tr w:rsidR="00C0465B">
        <w:tc>
          <w:tcPr>
            <w:tcW w:w="604" w:type="dxa"/>
          </w:tcPr>
          <w:p w:rsidR="00C0465B" w:rsidRDefault="00C046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82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1421" w:type="dxa"/>
          </w:tcPr>
          <w:p w:rsidR="00C0465B" w:rsidRDefault="00C0465B">
            <w:pPr>
              <w:pStyle w:val="ConsPlusNormal"/>
              <w:jc w:val="center"/>
            </w:pPr>
            <w:r>
              <w:t>Базовые угрозы</w:t>
            </w:r>
          </w:p>
        </w:tc>
        <w:tc>
          <w:tcPr>
            <w:tcW w:w="1745" w:type="dxa"/>
          </w:tcPr>
          <w:p w:rsidR="00C0465B" w:rsidRDefault="00C0465B">
            <w:pPr>
              <w:pStyle w:val="ConsPlusNormal"/>
              <w:jc w:val="center"/>
            </w:pPr>
            <w:r>
              <w:t>Тип нарушителя</w:t>
            </w:r>
          </w:p>
        </w:tc>
        <w:tc>
          <w:tcPr>
            <w:tcW w:w="2785" w:type="dxa"/>
          </w:tcPr>
          <w:p w:rsidR="00C0465B" w:rsidRDefault="00C0465B">
            <w:pPr>
              <w:pStyle w:val="ConsPlusNormal"/>
              <w:jc w:val="center"/>
            </w:pPr>
            <w:r>
              <w:t>Оценка времени террористического акта</w:t>
            </w:r>
          </w:p>
        </w:tc>
        <w:tc>
          <w:tcPr>
            <w:tcW w:w="2567" w:type="dxa"/>
          </w:tcPr>
          <w:p w:rsidR="00C0465B" w:rsidRDefault="00C0465B">
            <w:pPr>
              <w:pStyle w:val="ConsPlusNormal"/>
              <w:jc w:val="center"/>
            </w:pPr>
            <w:r>
              <w:t>Влияние на обстановку на иных критических элементах объекта</w:t>
            </w:r>
          </w:p>
        </w:tc>
      </w:tr>
      <w:tr w:rsidR="00C0465B">
        <w:tc>
          <w:tcPr>
            <w:tcW w:w="604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1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5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C0465B" w:rsidRDefault="00C046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67" w:type="dxa"/>
          </w:tcPr>
          <w:p w:rsidR="00C0465B" w:rsidRDefault="00C0465B">
            <w:pPr>
              <w:pStyle w:val="ConsPlusNormal"/>
              <w:jc w:val="center"/>
            </w:pPr>
            <w:r>
              <w:t>6</w:t>
            </w:r>
          </w:p>
        </w:tc>
      </w:tr>
      <w:tr w:rsidR="00C0465B">
        <w:tc>
          <w:tcPr>
            <w:tcW w:w="60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82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74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78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567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 xml:space="preserve">      3. Оценка социально-экономических последствий террористического</w:t>
      </w:r>
    </w:p>
    <w:p w:rsidR="00C0465B" w:rsidRDefault="00C0465B">
      <w:pPr>
        <w:pStyle w:val="ConsPlusNonformat"/>
        <w:jc w:val="both"/>
      </w:pPr>
      <w:r>
        <w:t xml:space="preserve">                              акта на объекте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1. Людские потери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14"/>
        <w:gridCol w:w="1759"/>
        <w:gridCol w:w="1309"/>
        <w:gridCol w:w="1084"/>
        <w:gridCol w:w="2644"/>
        <w:gridCol w:w="2584"/>
      </w:tblGrid>
      <w:tr w:rsidR="00C0465B">
        <w:tc>
          <w:tcPr>
            <w:tcW w:w="544" w:type="dxa"/>
            <w:vMerge w:val="restart"/>
          </w:tcPr>
          <w:p w:rsidR="00C0465B" w:rsidRDefault="00C046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  <w:vMerge w:val="restart"/>
          </w:tcPr>
          <w:p w:rsidR="00C0465B" w:rsidRDefault="00C0465B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4152" w:type="dxa"/>
            <w:gridSpan w:val="3"/>
          </w:tcPr>
          <w:p w:rsidR="00C0465B" w:rsidRDefault="00C0465B">
            <w:pPr>
              <w:pStyle w:val="ConsPlusNormal"/>
              <w:jc w:val="center"/>
            </w:pPr>
            <w:r>
              <w:t>Количество человек, пострадавших в результате террористического акта</w:t>
            </w:r>
          </w:p>
        </w:tc>
        <w:tc>
          <w:tcPr>
            <w:tcW w:w="2644" w:type="dxa"/>
            <w:vMerge w:val="restart"/>
          </w:tcPr>
          <w:p w:rsidR="00C0465B" w:rsidRDefault="00C0465B">
            <w:pPr>
              <w:pStyle w:val="ConsPlusNormal"/>
              <w:jc w:val="center"/>
            </w:pPr>
            <w:r>
              <w:t>Количество человек, условия жизнедеятельности которых нарушены</w:t>
            </w:r>
          </w:p>
        </w:tc>
        <w:tc>
          <w:tcPr>
            <w:tcW w:w="2584" w:type="dxa"/>
            <w:vMerge w:val="restart"/>
          </w:tcPr>
          <w:p w:rsidR="00C0465B" w:rsidRDefault="00C0465B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C0465B">
        <w:tc>
          <w:tcPr>
            <w:tcW w:w="544" w:type="dxa"/>
            <w:vMerge/>
          </w:tcPr>
          <w:p w:rsidR="00C0465B" w:rsidRDefault="00C0465B"/>
        </w:tc>
        <w:tc>
          <w:tcPr>
            <w:tcW w:w="2014" w:type="dxa"/>
            <w:vMerge/>
          </w:tcPr>
          <w:p w:rsidR="00C0465B" w:rsidRDefault="00C0465B"/>
        </w:tc>
        <w:tc>
          <w:tcPr>
            <w:tcW w:w="1759" w:type="dxa"/>
          </w:tcPr>
          <w:p w:rsidR="00C0465B" w:rsidRDefault="00C0465B">
            <w:pPr>
              <w:pStyle w:val="ConsPlusNormal"/>
              <w:jc w:val="center"/>
            </w:pPr>
            <w:r>
              <w:t>персонал организации</w:t>
            </w:r>
          </w:p>
        </w:tc>
        <w:tc>
          <w:tcPr>
            <w:tcW w:w="1309" w:type="dxa"/>
          </w:tcPr>
          <w:p w:rsidR="00C0465B" w:rsidRDefault="00C0465B">
            <w:pPr>
              <w:pStyle w:val="ConsPlusNormal"/>
              <w:jc w:val="center"/>
            </w:pPr>
            <w:r>
              <w:t>персонал охраны</w:t>
            </w:r>
          </w:p>
        </w:tc>
        <w:tc>
          <w:tcPr>
            <w:tcW w:w="1084" w:type="dxa"/>
          </w:tcPr>
          <w:p w:rsidR="00C0465B" w:rsidRDefault="00C0465B">
            <w:pPr>
              <w:pStyle w:val="ConsPlusNormal"/>
              <w:jc w:val="center"/>
            </w:pPr>
            <w:r>
              <w:t>жители</w:t>
            </w:r>
          </w:p>
        </w:tc>
        <w:tc>
          <w:tcPr>
            <w:tcW w:w="2644" w:type="dxa"/>
            <w:vMerge/>
          </w:tcPr>
          <w:p w:rsidR="00C0465B" w:rsidRDefault="00C0465B"/>
        </w:tc>
        <w:tc>
          <w:tcPr>
            <w:tcW w:w="2584" w:type="dxa"/>
            <w:vMerge/>
          </w:tcPr>
          <w:p w:rsidR="00C0465B" w:rsidRDefault="00C0465B"/>
        </w:tc>
      </w:tr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C0465B" w:rsidRDefault="00C046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C0465B" w:rsidRDefault="00C046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center"/>
            </w:pPr>
            <w:r>
              <w:t>7</w:t>
            </w:r>
          </w:p>
        </w:tc>
      </w:tr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08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64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>2. Экономический ущерб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14"/>
        <w:gridCol w:w="2134"/>
        <w:gridCol w:w="2134"/>
        <w:gridCol w:w="2134"/>
        <w:gridCol w:w="2584"/>
      </w:tblGrid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134" w:type="dxa"/>
          </w:tcPr>
          <w:p w:rsidR="00C0465B" w:rsidRDefault="00C0465B">
            <w:pPr>
              <w:pStyle w:val="ConsPlusNormal"/>
              <w:jc w:val="center"/>
            </w:pPr>
            <w:r>
              <w:t>Собственный экономический ущерб, тыс. руб.</w:t>
            </w:r>
          </w:p>
        </w:tc>
        <w:tc>
          <w:tcPr>
            <w:tcW w:w="2134" w:type="dxa"/>
          </w:tcPr>
          <w:p w:rsidR="00C0465B" w:rsidRDefault="00C0465B">
            <w:pPr>
              <w:pStyle w:val="ConsPlusNormal"/>
              <w:jc w:val="center"/>
            </w:pPr>
            <w:r>
              <w:t>Сторонний экономический ущерб, тыс. руб.</w:t>
            </w:r>
          </w:p>
        </w:tc>
        <w:tc>
          <w:tcPr>
            <w:tcW w:w="2134" w:type="dxa"/>
          </w:tcPr>
          <w:p w:rsidR="00C0465B" w:rsidRDefault="00C0465B">
            <w:pPr>
              <w:pStyle w:val="ConsPlusNormal"/>
              <w:jc w:val="center"/>
            </w:pPr>
            <w:r>
              <w:t>Общий экономический ущерб, тыс. руб.</w:t>
            </w: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4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34" w:type="dxa"/>
          </w:tcPr>
          <w:p w:rsidR="00C0465B" w:rsidRDefault="00C046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center"/>
            </w:pPr>
            <w:r>
              <w:t>6</w:t>
            </w:r>
          </w:p>
        </w:tc>
      </w:tr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 xml:space="preserve">         4. Присвоение объекту категории по степени потенциальной</w:t>
      </w:r>
    </w:p>
    <w:p w:rsidR="00C0465B" w:rsidRDefault="00C0465B">
      <w:pPr>
        <w:pStyle w:val="ConsPlusNonformat"/>
        <w:jc w:val="both"/>
      </w:pPr>
      <w:r>
        <w:t xml:space="preserve">                                 опасности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6"/>
        <w:gridCol w:w="4538"/>
      </w:tblGrid>
      <w:tr w:rsidR="00C0465B">
        <w:tc>
          <w:tcPr>
            <w:tcW w:w="6666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38" w:type="dxa"/>
          </w:tcPr>
          <w:p w:rsidR="00C0465B" w:rsidRDefault="00C0465B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C0465B">
        <w:tc>
          <w:tcPr>
            <w:tcW w:w="6666" w:type="dxa"/>
          </w:tcPr>
          <w:p w:rsidR="00C0465B" w:rsidRDefault="00C0465B">
            <w:pPr>
              <w:pStyle w:val="ConsPlusNormal"/>
            </w:pPr>
            <w:r>
              <w:t>Максимальное количество пострадавших, человек</w:t>
            </w:r>
          </w:p>
        </w:tc>
        <w:tc>
          <w:tcPr>
            <w:tcW w:w="4538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6666" w:type="dxa"/>
          </w:tcPr>
          <w:p w:rsidR="00C0465B" w:rsidRDefault="00C0465B">
            <w:pPr>
              <w:pStyle w:val="ConsPlusNormal"/>
            </w:pPr>
            <w:r>
              <w:t>Величина максимального ущерба, тыс. руб.</w:t>
            </w:r>
          </w:p>
        </w:tc>
        <w:tc>
          <w:tcPr>
            <w:tcW w:w="4538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6666" w:type="dxa"/>
          </w:tcPr>
          <w:p w:rsidR="00C0465B" w:rsidRDefault="00C0465B">
            <w:pPr>
              <w:pStyle w:val="ConsPlusNormal"/>
            </w:pPr>
            <w:r>
              <w:t>Категория объекта по гражданской обороне</w:t>
            </w:r>
          </w:p>
        </w:tc>
        <w:tc>
          <w:tcPr>
            <w:tcW w:w="4538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6666" w:type="dxa"/>
          </w:tcPr>
          <w:p w:rsidR="00C0465B" w:rsidRDefault="00C0465B">
            <w:pPr>
              <w:pStyle w:val="ConsPlusNormal"/>
            </w:pPr>
            <w:r>
              <w:t>Категория объекта по режиму</w:t>
            </w:r>
          </w:p>
        </w:tc>
        <w:tc>
          <w:tcPr>
            <w:tcW w:w="4538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6666" w:type="dxa"/>
          </w:tcPr>
          <w:p w:rsidR="00C0465B" w:rsidRDefault="00C0465B">
            <w:pPr>
              <w:pStyle w:val="ConsPlusNormal"/>
            </w:pPr>
            <w:r>
              <w:t>Категория объекта по химической опасности и (или) пожаро- и взрывоопасности</w:t>
            </w:r>
          </w:p>
        </w:tc>
        <w:tc>
          <w:tcPr>
            <w:tcW w:w="4538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6666" w:type="dxa"/>
          </w:tcPr>
          <w:p w:rsidR="00C0465B" w:rsidRDefault="00C0465B">
            <w:pPr>
              <w:pStyle w:val="ConsPlusNormal"/>
            </w:pPr>
            <w:r>
              <w:t>Категория объекта по степени потенциальной опасности</w:t>
            </w:r>
          </w:p>
        </w:tc>
        <w:tc>
          <w:tcPr>
            <w:tcW w:w="4538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 5. Организация охраны и защиты объекта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1. Основания установления охраны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(номер распоряжения об установлении охраны, Ф.И.О., должность его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подписавших, наличие акта региональной комиссии, дата его утверждения)</w:t>
      </w:r>
    </w:p>
    <w:p w:rsidR="00C0465B" w:rsidRDefault="00C0465B">
      <w:pPr>
        <w:pStyle w:val="ConsPlusNonformat"/>
        <w:jc w:val="both"/>
      </w:pPr>
      <w:r>
        <w:t>2. Структура подразделения охраны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(положение о подразделении охраны, вид подразделения: команда, группа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с указанием их подчиненности и другие; принадлежность охраны:</w:t>
      </w:r>
    </w:p>
    <w:p w:rsidR="00C0465B" w:rsidRDefault="00C0465B">
      <w:pPr>
        <w:pStyle w:val="ConsPlusNonformat"/>
        <w:jc w:val="both"/>
      </w:pPr>
      <w:r>
        <w:t xml:space="preserve">        ведомственная, вневедомственная, смешанная (ведомственная,</w:t>
      </w:r>
    </w:p>
    <w:p w:rsidR="00C0465B" w:rsidRDefault="00C0465B">
      <w:pPr>
        <w:pStyle w:val="ConsPlusNonformat"/>
        <w:jc w:val="both"/>
      </w:pPr>
      <w:r>
        <w:t xml:space="preserve">   вневедомственная), частные охранные организации, служба безопасности)</w:t>
      </w:r>
    </w:p>
    <w:p w:rsidR="00C0465B" w:rsidRDefault="00C0465B">
      <w:pPr>
        <w:pStyle w:val="ConsPlusNonformat"/>
        <w:jc w:val="both"/>
      </w:pPr>
      <w:r>
        <w:t>3. Штат  подразделения   охраны   (перечисляются   должности   по  штатному</w:t>
      </w:r>
    </w:p>
    <w:p w:rsidR="00C0465B" w:rsidRDefault="00C0465B">
      <w:pPr>
        <w:pStyle w:val="ConsPlusNonformat"/>
        <w:jc w:val="both"/>
      </w:pPr>
      <w:r>
        <w:t>расписанию)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8"/>
        <w:gridCol w:w="7613"/>
        <w:gridCol w:w="2513"/>
      </w:tblGrid>
      <w:tr w:rsidR="00C0465B">
        <w:tc>
          <w:tcPr>
            <w:tcW w:w="1078" w:type="dxa"/>
          </w:tcPr>
          <w:p w:rsidR="00C0465B" w:rsidRDefault="00C0465B">
            <w:pPr>
              <w:pStyle w:val="ConsPlusNormal"/>
              <w:jc w:val="center"/>
            </w:pPr>
            <w:r>
              <w:t>N</w:t>
            </w:r>
          </w:p>
          <w:p w:rsidR="00C0465B" w:rsidRDefault="00C0465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613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513" w:type="dxa"/>
          </w:tcPr>
          <w:p w:rsidR="00C0465B" w:rsidRDefault="00C0465B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C0465B">
        <w:tc>
          <w:tcPr>
            <w:tcW w:w="1078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3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3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</w:tr>
      <w:tr w:rsidR="00C0465B">
        <w:tc>
          <w:tcPr>
            <w:tcW w:w="1078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7613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513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1078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7613" w:type="dxa"/>
          </w:tcPr>
          <w:p w:rsidR="00C0465B" w:rsidRDefault="00C0465B">
            <w:pPr>
              <w:pStyle w:val="ConsPlusNormal"/>
            </w:pPr>
            <w:r>
              <w:t>Итого:</w:t>
            </w:r>
          </w:p>
        </w:tc>
        <w:tc>
          <w:tcPr>
            <w:tcW w:w="2513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>4. Наличие организационно-распорядительных документов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(план и схема охраны, инструкция по организации и несению караульной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службы, должностные инструкции, план проверки технического состояния</w:t>
      </w:r>
    </w:p>
    <w:p w:rsidR="00C0465B" w:rsidRDefault="00C0465B">
      <w:pPr>
        <w:pStyle w:val="ConsPlusNonformat"/>
        <w:jc w:val="both"/>
      </w:pPr>
      <w:r>
        <w:t xml:space="preserve">    и работоспособности инженерно-технических средств охраны и прочее)</w:t>
      </w:r>
    </w:p>
    <w:p w:rsidR="00C0465B" w:rsidRDefault="00C0465B">
      <w:pPr>
        <w:pStyle w:val="ConsPlusNonformat"/>
        <w:jc w:val="both"/>
      </w:pPr>
      <w:r>
        <w:t>5. Организация пропускного и внутриобъектового режимов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>(наличие инструкций, кем установлены пропускной и внутриобъектовый режимы,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дата введения, порядок хранения постоянных, разовых, временных</w:t>
      </w:r>
    </w:p>
    <w:p w:rsidR="00C0465B" w:rsidRDefault="00C0465B">
      <w:pPr>
        <w:pStyle w:val="ConsPlusNonformat"/>
        <w:jc w:val="both"/>
      </w:pPr>
      <w:r>
        <w:t xml:space="preserve">    и материальных пропусков, образцы подписей должностных лиц, наличие</w:t>
      </w:r>
    </w:p>
    <w:p w:rsidR="00C0465B" w:rsidRDefault="00C0465B">
      <w:pPr>
        <w:pStyle w:val="ConsPlusNonformat"/>
        <w:jc w:val="both"/>
      </w:pPr>
      <w:r>
        <w:t xml:space="preserve">   помещений для бюро пропусков, хранения личных вещей, комнат досмотра)</w:t>
      </w:r>
    </w:p>
    <w:p w:rsidR="00C0465B" w:rsidRDefault="00C0465B">
      <w:pPr>
        <w:pStyle w:val="ConsPlusNonformat"/>
        <w:jc w:val="both"/>
      </w:pPr>
      <w:r>
        <w:t>6. Количество действующих контрольно-пропускных пунктов:</w:t>
      </w:r>
    </w:p>
    <w:p w:rsidR="00C0465B" w:rsidRDefault="00C0465B">
      <w:pPr>
        <w:pStyle w:val="ConsPlusNonformat"/>
        <w:jc w:val="both"/>
      </w:pPr>
      <w:r>
        <w:t>Всего 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>Проходных _________________________________________________________________</w:t>
      </w:r>
    </w:p>
    <w:p w:rsidR="00C0465B" w:rsidRDefault="00C0465B">
      <w:pPr>
        <w:pStyle w:val="ConsPlusNonformat"/>
        <w:jc w:val="both"/>
      </w:pPr>
      <w:r>
        <w:t>Автотранспортных __________________________________________________________</w:t>
      </w:r>
    </w:p>
    <w:p w:rsidR="00C0465B" w:rsidRDefault="00C0465B">
      <w:pPr>
        <w:pStyle w:val="ConsPlusNonformat"/>
        <w:jc w:val="both"/>
      </w:pPr>
      <w:r>
        <w:t>Железнодорожных ___________________________________________________________</w:t>
      </w:r>
    </w:p>
    <w:p w:rsidR="00C0465B" w:rsidRDefault="00C0465B">
      <w:pPr>
        <w:pStyle w:val="ConsPlusNonformat"/>
        <w:jc w:val="both"/>
      </w:pPr>
      <w:r>
        <w:t>Совмещенных _______________________________________________________________</w:t>
      </w:r>
    </w:p>
    <w:p w:rsidR="00C0465B" w:rsidRDefault="00C0465B">
      <w:pPr>
        <w:pStyle w:val="ConsPlusNonformat"/>
        <w:jc w:val="both"/>
      </w:pPr>
      <w:r>
        <w:t>7. Состав суточного наряда охраны отдельно по его принадлежности и виду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2"/>
        <w:gridCol w:w="2885"/>
        <w:gridCol w:w="2457"/>
      </w:tblGrid>
      <w:tr w:rsidR="00C0465B">
        <w:tc>
          <w:tcPr>
            <w:tcW w:w="5862" w:type="dxa"/>
            <w:vMerge w:val="restart"/>
          </w:tcPr>
          <w:p w:rsidR="00C0465B" w:rsidRDefault="00C0465B">
            <w:pPr>
              <w:pStyle w:val="ConsPlusNormal"/>
              <w:jc w:val="center"/>
            </w:pPr>
            <w:r>
              <w:t>Вид поста</w:t>
            </w:r>
          </w:p>
        </w:tc>
        <w:tc>
          <w:tcPr>
            <w:tcW w:w="5342" w:type="dxa"/>
            <w:gridSpan w:val="2"/>
          </w:tcPr>
          <w:p w:rsidR="00C0465B" w:rsidRDefault="00C0465B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C0465B">
        <w:tc>
          <w:tcPr>
            <w:tcW w:w="5862" w:type="dxa"/>
            <w:vMerge/>
          </w:tcPr>
          <w:p w:rsidR="00C0465B" w:rsidRDefault="00C0465B"/>
        </w:tc>
        <w:tc>
          <w:tcPr>
            <w:tcW w:w="2885" w:type="dxa"/>
          </w:tcPr>
          <w:p w:rsidR="00C0465B" w:rsidRDefault="00C0465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457" w:type="dxa"/>
          </w:tcPr>
          <w:p w:rsidR="00C0465B" w:rsidRDefault="00C0465B">
            <w:pPr>
              <w:pStyle w:val="ConsPlusNormal"/>
              <w:jc w:val="center"/>
            </w:pPr>
            <w:r>
              <w:t>человек</w:t>
            </w:r>
          </w:p>
        </w:tc>
      </w:tr>
      <w:tr w:rsidR="00C0465B">
        <w:tc>
          <w:tcPr>
            <w:tcW w:w="5862" w:type="dxa"/>
          </w:tcPr>
          <w:p w:rsidR="00C0465B" w:rsidRDefault="00C0465B">
            <w:pPr>
              <w:pStyle w:val="ConsPlusNormal"/>
            </w:pPr>
            <w:r>
              <w:t>Караулов</w:t>
            </w:r>
          </w:p>
        </w:tc>
        <w:tc>
          <w:tcPr>
            <w:tcW w:w="288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5862" w:type="dxa"/>
          </w:tcPr>
          <w:p w:rsidR="00C0465B" w:rsidRDefault="00C0465B">
            <w:pPr>
              <w:pStyle w:val="ConsPlusNormal"/>
            </w:pPr>
            <w:r>
              <w:t>Внешних постов</w:t>
            </w:r>
          </w:p>
        </w:tc>
        <w:tc>
          <w:tcPr>
            <w:tcW w:w="288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5862" w:type="dxa"/>
          </w:tcPr>
          <w:p w:rsidR="00C0465B" w:rsidRDefault="00C0465B">
            <w:pPr>
              <w:pStyle w:val="ConsPlusNormal"/>
            </w:pPr>
            <w:r>
              <w:t>Внутренних постов</w:t>
            </w:r>
          </w:p>
        </w:tc>
        <w:tc>
          <w:tcPr>
            <w:tcW w:w="288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5862" w:type="dxa"/>
          </w:tcPr>
          <w:p w:rsidR="00C0465B" w:rsidRDefault="00C0465B">
            <w:pPr>
              <w:pStyle w:val="ConsPlusNormal"/>
            </w:pPr>
            <w:r>
              <w:t>Суточных постов</w:t>
            </w:r>
          </w:p>
        </w:tc>
        <w:tc>
          <w:tcPr>
            <w:tcW w:w="288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5862" w:type="dxa"/>
          </w:tcPr>
          <w:p w:rsidR="00C0465B" w:rsidRDefault="00C0465B">
            <w:pPr>
              <w:pStyle w:val="ConsPlusNormal"/>
            </w:pPr>
            <w:r>
              <w:t>12-часовых постов</w:t>
            </w:r>
          </w:p>
        </w:tc>
        <w:tc>
          <w:tcPr>
            <w:tcW w:w="288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5862" w:type="dxa"/>
          </w:tcPr>
          <w:p w:rsidR="00C0465B" w:rsidRDefault="00C0465B">
            <w:pPr>
              <w:pStyle w:val="ConsPlusNormal"/>
            </w:pPr>
            <w:r>
              <w:t>8-часовых постов</w:t>
            </w:r>
          </w:p>
        </w:tc>
        <w:tc>
          <w:tcPr>
            <w:tcW w:w="288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5862" w:type="dxa"/>
          </w:tcPr>
          <w:p w:rsidR="00C0465B" w:rsidRDefault="00C0465B">
            <w:pPr>
              <w:pStyle w:val="ConsPlusNormal"/>
            </w:pPr>
            <w:r>
              <w:t>Всего</w:t>
            </w:r>
          </w:p>
        </w:tc>
        <w:tc>
          <w:tcPr>
            <w:tcW w:w="288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sectPr w:rsidR="00C046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>8. Обеспеченность охраны</w:t>
      </w:r>
    </w:p>
    <w:p w:rsidR="00C0465B" w:rsidRDefault="00C0465B">
      <w:pPr>
        <w:pStyle w:val="ConsPlusNonformat"/>
        <w:jc w:val="both"/>
      </w:pPr>
      <w:r>
        <w:t>8.1. Оружием и боеприпасами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(наименование и количество единиц боевого ручного стрелкового оружия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и патронов к нему - отдельно по каждому виду, типу, модели)</w:t>
      </w:r>
    </w:p>
    <w:p w:rsidR="00C0465B" w:rsidRDefault="00C0465B">
      <w:pPr>
        <w:pStyle w:val="ConsPlusNonformat"/>
        <w:jc w:val="both"/>
      </w:pPr>
      <w:r>
        <w:t>8.2. Специальными средствами и служебным огнестрельным оружием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(количество единиц специальных средств - отдельно по каждому виду, типу,</w:t>
      </w:r>
    </w:p>
    <w:p w:rsidR="00C0465B" w:rsidRDefault="00C0465B">
      <w:pPr>
        <w:pStyle w:val="ConsPlusNonformat"/>
        <w:jc w:val="both"/>
      </w:pPr>
      <w:r>
        <w:t xml:space="preserve">   модели; количество единиц служебного огнестрельного оружия и патронов</w:t>
      </w:r>
    </w:p>
    <w:p w:rsidR="00C0465B" w:rsidRDefault="00C0465B">
      <w:pPr>
        <w:pStyle w:val="ConsPlusNonformat"/>
        <w:jc w:val="both"/>
      </w:pPr>
      <w:r>
        <w:t xml:space="preserve">             к нему - отдельно по каждому виду, типу, модели)</w:t>
      </w:r>
    </w:p>
    <w:p w:rsidR="00C0465B" w:rsidRDefault="00C0465B">
      <w:pPr>
        <w:pStyle w:val="ConsPlusNonformat"/>
        <w:jc w:val="both"/>
      </w:pPr>
      <w:r>
        <w:t>8.3. Служебным авто-, мото- и авиатранспортом и водным транспортом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(нормы положенности авто-, мото- и авиатранспорта и водного транспорта,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его наличие, марка, год выпуска, назначение - отдельно по каждой единице)</w:t>
      </w:r>
    </w:p>
    <w:p w:rsidR="00C0465B" w:rsidRDefault="00C0465B">
      <w:pPr>
        <w:pStyle w:val="ConsPlusNonformat"/>
        <w:jc w:val="both"/>
      </w:pPr>
      <w:r>
        <w:t>8.4. Служебными собаками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(наличие питомника, вольеров и их количество для содержания служебных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собак - отдельно договорных и балансовых собак; количество караульных</w:t>
      </w:r>
    </w:p>
    <w:p w:rsidR="00C0465B" w:rsidRDefault="00C0465B">
      <w:pPr>
        <w:pStyle w:val="ConsPlusNonformat"/>
        <w:jc w:val="both"/>
      </w:pPr>
      <w:r>
        <w:t xml:space="preserve">      собак, количество блокпостов, постов глухой привязи, свободного</w:t>
      </w:r>
    </w:p>
    <w:p w:rsidR="00C0465B" w:rsidRDefault="00C0465B">
      <w:pPr>
        <w:pStyle w:val="ConsPlusNonformat"/>
        <w:jc w:val="both"/>
      </w:pPr>
      <w:r>
        <w:t xml:space="preserve">                              окарауливания)</w:t>
      </w:r>
    </w:p>
    <w:p w:rsidR="00C0465B" w:rsidRDefault="00C0465B">
      <w:pPr>
        <w:pStyle w:val="ConsPlusNonformat"/>
        <w:jc w:val="both"/>
      </w:pPr>
      <w:r>
        <w:t>9. Обеспечение сохранности оружия, боеприпасов и специальных средств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(характеристика помещения для хранения оружия, боеприпасов и специальных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средств, установленные средства охранной и пожарной сигнализации,</w:t>
      </w:r>
    </w:p>
    <w:p w:rsidR="00C0465B" w:rsidRDefault="00C0465B">
      <w:pPr>
        <w:pStyle w:val="ConsPlusNonformat"/>
        <w:jc w:val="both"/>
      </w:pPr>
      <w:r>
        <w:t xml:space="preserve">                              куда выведены)</w:t>
      </w:r>
    </w:p>
    <w:p w:rsidR="00C0465B" w:rsidRDefault="00C0465B">
      <w:pPr>
        <w:pStyle w:val="ConsPlusNonformat"/>
        <w:jc w:val="both"/>
      </w:pPr>
      <w:r>
        <w:t>10. Средний возраст сотрудников охраны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       (лет)</w:t>
      </w:r>
    </w:p>
    <w:p w:rsidR="00C0465B" w:rsidRDefault="00C0465B">
      <w:pPr>
        <w:pStyle w:val="ConsPlusNonformat"/>
        <w:jc w:val="both"/>
      </w:pPr>
      <w:r>
        <w:t>11.  Уровень  подготовки  органов управления  и  персонала,  участвующих  в</w:t>
      </w:r>
    </w:p>
    <w:p w:rsidR="00C0465B" w:rsidRDefault="00C0465B">
      <w:pPr>
        <w:pStyle w:val="ConsPlusNonformat"/>
        <w:jc w:val="both"/>
      </w:pPr>
      <w:r>
        <w:t>обеспечении мероприятий по физической защите и охране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(наличие программы подготовки и переподготовки сотрудников охраны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и органов управления предприятия, кем утверждена, порядок ее реализации,</w:t>
      </w:r>
    </w:p>
    <w:p w:rsidR="00C0465B" w:rsidRDefault="00C0465B">
      <w:pPr>
        <w:pStyle w:val="ConsPlusNonformat"/>
        <w:jc w:val="both"/>
      </w:pPr>
      <w:r>
        <w:t xml:space="preserve">   сведения о проводимых учениях, тренировках, проверках несения службы)</w:t>
      </w:r>
    </w:p>
    <w:p w:rsidR="00C0465B" w:rsidRDefault="00C0465B">
      <w:pPr>
        <w:pStyle w:val="ConsPlusNonformat"/>
        <w:jc w:val="both"/>
      </w:pPr>
      <w:r>
        <w:t>12.   Наличие   совместных  (с  войсками  национальной  гвардии  Российской</w:t>
      </w:r>
    </w:p>
    <w:p w:rsidR="00C0465B" w:rsidRDefault="00C0465B">
      <w:pPr>
        <w:pStyle w:val="ConsPlusNonformat"/>
        <w:jc w:val="both"/>
      </w:pPr>
      <w:r>
        <w:t>Федерации  и  другими  организациями)  планов  действий  личного  состава и</w:t>
      </w:r>
    </w:p>
    <w:p w:rsidR="00C0465B" w:rsidRDefault="00C0465B">
      <w:pPr>
        <w:pStyle w:val="ConsPlusNonformat"/>
        <w:jc w:val="both"/>
      </w:pPr>
      <w:r>
        <w:t>администрации объекта при возникновении чрезвычайных ситуаций, включая акты</w:t>
      </w:r>
    </w:p>
    <w:p w:rsidR="00C0465B" w:rsidRDefault="00C0465B">
      <w:pPr>
        <w:pStyle w:val="ConsPlusNonformat"/>
        <w:jc w:val="both"/>
      </w:pPr>
      <w:r>
        <w:t>незаконного  вмешательства,  стихийные  бедствия  и  прочее;  периодичность</w:t>
      </w:r>
    </w:p>
    <w:p w:rsidR="00C0465B" w:rsidRDefault="00C0465B">
      <w:pPr>
        <w:pStyle w:val="ConsPlusNonformat"/>
        <w:jc w:val="both"/>
      </w:pPr>
      <w:r>
        <w:t>проведения  совместных  тренировок  и  учений, наличие оперативного штаба и</w:t>
      </w:r>
    </w:p>
    <w:p w:rsidR="00C0465B" w:rsidRDefault="00C0465B">
      <w:pPr>
        <w:pStyle w:val="ConsPlusNonformat"/>
        <w:jc w:val="both"/>
      </w:pPr>
      <w:r>
        <w:t>специальных формирований, в том числе из штата предприятия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(наименование и дата утверждения)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6. Инженерно-технические средства охраны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1. Общая протяженность периметра, подлежащего ограждению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     (пог. м)</w:t>
      </w:r>
    </w:p>
    <w:p w:rsidR="00C0465B" w:rsidRDefault="00C0465B">
      <w:pPr>
        <w:pStyle w:val="ConsPlusNonformat"/>
        <w:jc w:val="both"/>
      </w:pPr>
      <w:r>
        <w:t>2. Содержание ограждения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>(характеристика ограждений: капитальные, деревянные, из колючей проволоки,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сетчатые и другие, протяженность в пог. м каждого участка, состояние</w:t>
      </w:r>
    </w:p>
    <w:p w:rsidR="00C0465B" w:rsidRDefault="00C0465B">
      <w:pPr>
        <w:pStyle w:val="ConsPlusNonformat"/>
        <w:jc w:val="both"/>
      </w:pPr>
      <w:r>
        <w:t xml:space="preserve">                                ограждения)</w:t>
      </w:r>
    </w:p>
    <w:p w:rsidR="00C0465B" w:rsidRDefault="00C0465B">
      <w:pPr>
        <w:pStyle w:val="ConsPlusNonformat"/>
        <w:jc w:val="both"/>
      </w:pPr>
      <w:r>
        <w:t>3. Освещение охраняемой территории и периметра ограждения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(наличие, краткая характеристика)</w:t>
      </w:r>
    </w:p>
    <w:p w:rsidR="00C0465B" w:rsidRDefault="00C0465B">
      <w:pPr>
        <w:pStyle w:val="ConsPlusNonformat"/>
        <w:jc w:val="both"/>
      </w:pPr>
      <w:r>
        <w:t>4. Охранная сигнализация ограждения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(перечислить территории, ограждение которых заблокировано сигнализацией,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указать суммарную протяженность заблокированного ограждения в тог. м,</w:t>
      </w:r>
    </w:p>
    <w:p w:rsidR="00C0465B" w:rsidRDefault="00C0465B">
      <w:pPr>
        <w:pStyle w:val="ConsPlusNonformat"/>
        <w:jc w:val="both"/>
      </w:pPr>
      <w:r>
        <w:t xml:space="preserve">    тип и количество приборов сигнализации, установленных по периметру</w:t>
      </w:r>
    </w:p>
    <w:p w:rsidR="00C0465B" w:rsidRDefault="00C0465B">
      <w:pPr>
        <w:pStyle w:val="ConsPlusNonformat"/>
        <w:jc w:val="both"/>
      </w:pPr>
      <w:r>
        <w:t xml:space="preserve">                                ограждения)</w:t>
      </w:r>
    </w:p>
    <w:p w:rsidR="00C0465B" w:rsidRDefault="00C0465B">
      <w:pPr>
        <w:pStyle w:val="ConsPlusNonformat"/>
        <w:jc w:val="both"/>
      </w:pPr>
      <w:r>
        <w:t>5. Сигнализация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(количество лучей)</w:t>
      </w:r>
    </w:p>
    <w:p w:rsidR="00C0465B" w:rsidRDefault="00C0465B">
      <w:pPr>
        <w:pStyle w:val="ConsPlusNonformat"/>
        <w:jc w:val="both"/>
      </w:pPr>
      <w:r>
        <w:t>5.1. Охранная сигнализация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(количество лучей)</w:t>
      </w:r>
    </w:p>
    <w:p w:rsidR="00C0465B" w:rsidRDefault="00C0465B">
      <w:pPr>
        <w:pStyle w:val="ConsPlusNonformat"/>
        <w:jc w:val="both"/>
      </w:pPr>
      <w:r>
        <w:t>5.2. Пожарная сигнализация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(количество лучей)</w:t>
      </w:r>
    </w:p>
    <w:p w:rsidR="00C0465B" w:rsidRDefault="00C0465B">
      <w:pPr>
        <w:pStyle w:val="ConsPlusNonformat"/>
        <w:jc w:val="both"/>
      </w:pPr>
      <w:r>
        <w:t>5.3. Совмещенная охранная и пожарная сигнализация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(количество лучей)</w:t>
      </w:r>
    </w:p>
    <w:p w:rsidR="00C0465B" w:rsidRDefault="00C0465B">
      <w:pPr>
        <w:pStyle w:val="ConsPlusNonformat"/>
        <w:jc w:val="both"/>
      </w:pPr>
      <w:r>
        <w:t>5.4. Тревожная сигнализация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(количество лучей, куда выведены)</w:t>
      </w:r>
    </w:p>
    <w:p w:rsidR="00C0465B" w:rsidRDefault="00C0465B">
      <w:pPr>
        <w:pStyle w:val="ConsPlusNonformat"/>
        <w:jc w:val="both"/>
      </w:pPr>
      <w:r>
        <w:t>5.5. Наличие средств радиосвязи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(количество постов, оборудованных радиосвязью, тип и количество</w:t>
      </w:r>
    </w:p>
    <w:p w:rsidR="00C0465B" w:rsidRDefault="00C0465B">
      <w:pPr>
        <w:pStyle w:val="ConsPlusNonformat"/>
        <w:jc w:val="both"/>
      </w:pPr>
      <w:r>
        <w:t xml:space="preserve">                               радиостанций)</w:t>
      </w:r>
    </w:p>
    <w:p w:rsidR="00C0465B" w:rsidRDefault="00C0465B">
      <w:pPr>
        <w:pStyle w:val="ConsPlusNonformat"/>
        <w:jc w:val="both"/>
      </w:pPr>
      <w:r>
        <w:t>5.6. Наличие средств телефонной связи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(количество постов, оборудованных телефонной связью)</w:t>
      </w:r>
    </w:p>
    <w:p w:rsidR="00C0465B" w:rsidRDefault="00C0465B">
      <w:pPr>
        <w:pStyle w:val="ConsPlusNonformat"/>
        <w:jc w:val="both"/>
      </w:pPr>
      <w:r>
        <w:t>5.7. Наличие средств видеонаблюдения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(тип и количество видеокамер, контролируемые зоны)</w:t>
      </w:r>
    </w:p>
    <w:p w:rsidR="00C0465B" w:rsidRDefault="00C0465B">
      <w:pPr>
        <w:pStyle w:val="ConsPlusNonformat"/>
        <w:jc w:val="both"/>
      </w:pPr>
      <w:r>
        <w:t>6. Техника контрольно-пропускных пунктов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(тип и количество обычных турникетов, кабинно-турникетных систем,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автоматизированных систем пропуска и табельного учета, механизированных</w:t>
      </w:r>
    </w:p>
    <w:p w:rsidR="00C0465B" w:rsidRDefault="00C0465B">
      <w:pPr>
        <w:pStyle w:val="ConsPlusNonformat"/>
        <w:jc w:val="both"/>
      </w:pPr>
      <w:r>
        <w:t xml:space="preserve">      ворот, применяемых средств принудительной остановки транспорта</w:t>
      </w:r>
    </w:p>
    <w:p w:rsidR="00C0465B" w:rsidRDefault="00C0465B">
      <w:pPr>
        <w:pStyle w:val="ConsPlusNonformat"/>
        <w:jc w:val="both"/>
      </w:pPr>
      <w:r>
        <w:t xml:space="preserve">                        и иных специальных средств)</w:t>
      </w:r>
    </w:p>
    <w:p w:rsidR="00C0465B" w:rsidRDefault="00C0465B">
      <w:pPr>
        <w:pStyle w:val="ConsPlusNonformat"/>
        <w:jc w:val="both"/>
      </w:pPr>
      <w:r>
        <w:t>7. Наличие иных инженерных сооружений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(количество и содержание наблюдательных вышек, запретных зон,</w:t>
      </w:r>
    </w:p>
    <w:p w:rsidR="00C0465B" w:rsidRDefault="00C0465B">
      <w:pPr>
        <w:pStyle w:val="ConsPlusNonformat"/>
        <w:jc w:val="both"/>
      </w:pPr>
      <w:r>
        <w:t xml:space="preserve">        контрольно-следовых полос, специальных сооружений и других)</w:t>
      </w:r>
    </w:p>
    <w:p w:rsidR="00C0465B" w:rsidRDefault="00C0465B">
      <w:pPr>
        <w:pStyle w:val="ConsPlusNonformat"/>
        <w:jc w:val="both"/>
      </w:pPr>
      <w:r>
        <w:t>8.    Эксплуатационно-техническое    обслуживание    средств    охраны    и</w:t>
      </w:r>
    </w:p>
    <w:p w:rsidR="00C0465B" w:rsidRDefault="00C0465B">
      <w:pPr>
        <w:pStyle w:val="ConsPlusNonformat"/>
        <w:jc w:val="both"/>
      </w:pPr>
      <w:r>
        <w:t>пожарно-технической продукции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(кто обслуживает: специалисты предприятия или подрядной</w:t>
      </w:r>
    </w:p>
    <w:p w:rsidR="00C0465B" w:rsidRDefault="00C0465B">
      <w:pPr>
        <w:pStyle w:val="ConsPlusNonformat"/>
        <w:jc w:val="both"/>
      </w:pPr>
      <w:r>
        <w:t xml:space="preserve">                      специализированной организации)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        7. Пожарная безопасность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1. Наличие пожарной охраны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(Государственная противопожарная служба, муниципальная пожарная охрана,</w:t>
      </w:r>
    </w:p>
    <w:p w:rsidR="00C0465B" w:rsidRDefault="00C0465B">
      <w:pPr>
        <w:pStyle w:val="ConsPlusNonformat"/>
        <w:jc w:val="both"/>
      </w:pPr>
      <w:r>
        <w:t xml:space="preserve">   ведомственная пожарная охрана, частная пожарная охрана, добровольная</w:t>
      </w:r>
    </w:p>
    <w:p w:rsidR="00C0465B" w:rsidRDefault="00C0465B">
      <w:pPr>
        <w:pStyle w:val="ConsPlusNonformat"/>
        <w:jc w:val="both"/>
      </w:pPr>
      <w:r>
        <w:t xml:space="preserve">                             пожарная охрана)</w:t>
      </w:r>
    </w:p>
    <w:p w:rsidR="00C0465B" w:rsidRDefault="00C0465B">
      <w:pPr>
        <w:pStyle w:val="ConsPlusNonformat"/>
        <w:jc w:val="both"/>
      </w:pPr>
      <w:r>
        <w:t>2. Наличие договорных подразделений Государственной противопожарной службы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(договорные подразделения)</w:t>
      </w:r>
    </w:p>
    <w:p w:rsidR="00C0465B" w:rsidRDefault="00C0465B">
      <w:pPr>
        <w:pStyle w:val="ConsPlusNonformat"/>
        <w:jc w:val="both"/>
      </w:pPr>
      <w:r>
        <w:t>3. Наличие сил и средств, обеспечивающих  взрывобезопасность  и  химическую</w:t>
      </w:r>
    </w:p>
    <w:p w:rsidR="00C0465B" w:rsidRDefault="00C0465B">
      <w:pPr>
        <w:pStyle w:val="ConsPlusNonformat"/>
        <w:jc w:val="both"/>
      </w:pPr>
      <w:r>
        <w:t>безопасность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(аттестованные аварийно-спасательные формирования предприятия,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технические и иные средства, порядок действия в соответствии с планом</w:t>
      </w:r>
    </w:p>
    <w:p w:rsidR="00C0465B" w:rsidRDefault="00C0465B">
      <w:pPr>
        <w:pStyle w:val="ConsPlusNonformat"/>
        <w:jc w:val="both"/>
      </w:pPr>
      <w:r>
        <w:t xml:space="preserve">     ликвидации аварийной ситуации с участием как специализированных,</w:t>
      </w:r>
    </w:p>
    <w:p w:rsidR="00C0465B" w:rsidRDefault="00C0465B">
      <w:pPr>
        <w:pStyle w:val="ConsPlusNonformat"/>
        <w:jc w:val="both"/>
      </w:pPr>
      <w:r>
        <w:t xml:space="preserve">                       так и нештатных формирований)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8. Оценка антитеррористической защищенности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1.  Определение   требуемого   уровня   антитеррористической   защищенности</w:t>
      </w:r>
    </w:p>
    <w:p w:rsidR="00C0465B" w:rsidRDefault="00C0465B">
      <w:pPr>
        <w:pStyle w:val="ConsPlusNonformat"/>
        <w:jc w:val="both"/>
      </w:pPr>
      <w:r>
        <w:t>критических элементов объекта</w:t>
      </w:r>
    </w:p>
    <w:p w:rsidR="00C0465B" w:rsidRDefault="00C0465B">
      <w:pPr>
        <w:pStyle w:val="ConsPlusNormal"/>
        <w:jc w:val="both"/>
      </w:pPr>
    </w:p>
    <w:p w:rsidR="00C0465B" w:rsidRDefault="00C0465B">
      <w:pPr>
        <w:sectPr w:rsidR="00C046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063"/>
        <w:gridCol w:w="2144"/>
        <w:gridCol w:w="2683"/>
        <w:gridCol w:w="1685"/>
        <w:gridCol w:w="2055"/>
      </w:tblGrid>
      <w:tr w:rsidR="00C0465B">
        <w:tc>
          <w:tcPr>
            <w:tcW w:w="574" w:type="dxa"/>
          </w:tcPr>
          <w:p w:rsidR="00C0465B" w:rsidRDefault="00C046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63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144" w:type="dxa"/>
          </w:tcPr>
          <w:p w:rsidR="00C0465B" w:rsidRDefault="00C0465B">
            <w:pPr>
              <w:pStyle w:val="ConsPlusNormal"/>
              <w:jc w:val="center"/>
            </w:pPr>
            <w:r>
              <w:t>Категория критического элемента объекта по потенциальной опасности</w:t>
            </w:r>
          </w:p>
        </w:tc>
        <w:tc>
          <w:tcPr>
            <w:tcW w:w="2683" w:type="dxa"/>
          </w:tcPr>
          <w:p w:rsidR="00C0465B" w:rsidRDefault="00C0465B">
            <w:pPr>
              <w:pStyle w:val="ConsPlusNormal"/>
              <w:jc w:val="center"/>
            </w:pPr>
            <w:r>
              <w:t>Привлекательность для совершения террористического акта</w:t>
            </w:r>
          </w:p>
        </w:tc>
        <w:tc>
          <w:tcPr>
            <w:tcW w:w="1685" w:type="dxa"/>
          </w:tcPr>
          <w:p w:rsidR="00C0465B" w:rsidRDefault="00C0465B">
            <w:pPr>
              <w:pStyle w:val="ConsPlusNormal"/>
              <w:jc w:val="center"/>
            </w:pPr>
            <w:r>
              <w:t>Модель нарушителя</w:t>
            </w:r>
          </w:p>
        </w:tc>
        <w:tc>
          <w:tcPr>
            <w:tcW w:w="2055" w:type="dxa"/>
          </w:tcPr>
          <w:p w:rsidR="00C0465B" w:rsidRDefault="00C0465B">
            <w:pPr>
              <w:pStyle w:val="ConsPlusNormal"/>
              <w:jc w:val="center"/>
            </w:pPr>
            <w:r>
              <w:t>Требуемый уровень защищенности</w:t>
            </w:r>
          </w:p>
        </w:tc>
      </w:tr>
      <w:tr w:rsidR="00C0465B">
        <w:tc>
          <w:tcPr>
            <w:tcW w:w="574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3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83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C0465B" w:rsidRDefault="00C046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5" w:type="dxa"/>
          </w:tcPr>
          <w:p w:rsidR="00C0465B" w:rsidRDefault="00C0465B">
            <w:pPr>
              <w:pStyle w:val="ConsPlusNormal"/>
              <w:jc w:val="center"/>
            </w:pPr>
            <w:r>
              <w:t>6</w:t>
            </w:r>
          </w:p>
        </w:tc>
      </w:tr>
      <w:tr w:rsidR="00C0465B">
        <w:tc>
          <w:tcPr>
            <w:tcW w:w="57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63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14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683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68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55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>2.   Анализ   выполнения   задач    физической   защиты   для   обеспечения</w:t>
      </w:r>
    </w:p>
    <w:p w:rsidR="00C0465B" w:rsidRDefault="00C0465B">
      <w:pPr>
        <w:pStyle w:val="ConsPlusNonformat"/>
        <w:jc w:val="both"/>
      </w:pPr>
      <w:r>
        <w:t>защищенности критических элементов объекта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2161"/>
        <w:gridCol w:w="1911"/>
        <w:gridCol w:w="1868"/>
        <w:gridCol w:w="1669"/>
        <w:gridCol w:w="1309"/>
        <w:gridCol w:w="1715"/>
      </w:tblGrid>
      <w:tr w:rsidR="00C0465B">
        <w:tc>
          <w:tcPr>
            <w:tcW w:w="571" w:type="dxa"/>
          </w:tcPr>
          <w:p w:rsidR="00C0465B" w:rsidRDefault="00C046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1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1911" w:type="dxa"/>
          </w:tcPr>
          <w:p w:rsidR="00C0465B" w:rsidRDefault="00C0465B">
            <w:pPr>
              <w:pStyle w:val="ConsPlusNormal"/>
              <w:jc w:val="center"/>
            </w:pPr>
            <w:r>
              <w:t>Организация охраны наблюдения</w:t>
            </w:r>
          </w:p>
        </w:tc>
        <w:tc>
          <w:tcPr>
            <w:tcW w:w="1868" w:type="dxa"/>
          </w:tcPr>
          <w:p w:rsidR="00C0465B" w:rsidRDefault="00C0465B">
            <w:pPr>
              <w:pStyle w:val="ConsPlusNormal"/>
              <w:jc w:val="center"/>
            </w:pPr>
            <w:r>
              <w:t>Рубежи обнаружения</w:t>
            </w:r>
          </w:p>
        </w:tc>
        <w:tc>
          <w:tcPr>
            <w:tcW w:w="1669" w:type="dxa"/>
          </w:tcPr>
          <w:p w:rsidR="00C0465B" w:rsidRDefault="00C0465B">
            <w:pPr>
              <w:pStyle w:val="ConsPlusNormal"/>
              <w:jc w:val="center"/>
            </w:pPr>
            <w:r>
              <w:t>Рубежи задержания</w:t>
            </w:r>
          </w:p>
        </w:tc>
        <w:tc>
          <w:tcPr>
            <w:tcW w:w="1309" w:type="dxa"/>
          </w:tcPr>
          <w:p w:rsidR="00C0465B" w:rsidRDefault="00C0465B">
            <w:pPr>
              <w:pStyle w:val="ConsPlusNormal"/>
              <w:jc w:val="center"/>
            </w:pPr>
            <w:r>
              <w:t>Условия доступа</w:t>
            </w:r>
          </w:p>
        </w:tc>
        <w:tc>
          <w:tcPr>
            <w:tcW w:w="1715" w:type="dxa"/>
          </w:tcPr>
          <w:p w:rsidR="00C0465B" w:rsidRDefault="00C0465B">
            <w:pPr>
              <w:pStyle w:val="ConsPlusNormal"/>
              <w:jc w:val="center"/>
            </w:pPr>
            <w:r>
              <w:t>Оценка выполнения задачи физической защиты</w:t>
            </w:r>
          </w:p>
        </w:tc>
      </w:tr>
      <w:tr w:rsidR="00C0465B">
        <w:tc>
          <w:tcPr>
            <w:tcW w:w="571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1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1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8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C0465B" w:rsidRDefault="00C046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C0465B" w:rsidRDefault="00C046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5" w:type="dxa"/>
          </w:tcPr>
          <w:p w:rsidR="00C0465B" w:rsidRDefault="00C0465B">
            <w:pPr>
              <w:pStyle w:val="ConsPlusNormal"/>
              <w:jc w:val="center"/>
            </w:pPr>
            <w:r>
              <w:t>7</w:t>
            </w:r>
          </w:p>
        </w:tc>
      </w:tr>
      <w:tr w:rsidR="00C0465B">
        <w:tc>
          <w:tcPr>
            <w:tcW w:w="571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161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911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868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715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>3. Оценка эффективности физической защиты критических элементов объекта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14"/>
        <w:gridCol w:w="2584"/>
        <w:gridCol w:w="1669"/>
        <w:gridCol w:w="1309"/>
        <w:gridCol w:w="1744"/>
        <w:gridCol w:w="2584"/>
      </w:tblGrid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center"/>
            </w:pPr>
            <w:r>
              <w:t>Способ предотвращения террористического акта</w:t>
            </w:r>
          </w:p>
        </w:tc>
        <w:tc>
          <w:tcPr>
            <w:tcW w:w="1669" w:type="dxa"/>
          </w:tcPr>
          <w:p w:rsidR="00C0465B" w:rsidRDefault="00C0465B">
            <w:pPr>
              <w:pStyle w:val="ConsPlusNormal"/>
              <w:jc w:val="center"/>
            </w:pPr>
            <w:r>
              <w:t>Модель нарушителя</w:t>
            </w:r>
          </w:p>
        </w:tc>
        <w:tc>
          <w:tcPr>
            <w:tcW w:w="1309" w:type="dxa"/>
          </w:tcPr>
          <w:p w:rsidR="00C0465B" w:rsidRDefault="00C0465B">
            <w:pPr>
              <w:pStyle w:val="ConsPlusNormal"/>
              <w:jc w:val="center"/>
            </w:pPr>
            <w:r>
              <w:t>Оценка времени действий охраны, мин</w:t>
            </w:r>
          </w:p>
        </w:tc>
        <w:tc>
          <w:tcPr>
            <w:tcW w:w="1744" w:type="dxa"/>
          </w:tcPr>
          <w:p w:rsidR="00C0465B" w:rsidRDefault="00C0465B">
            <w:pPr>
              <w:pStyle w:val="ConsPlusNormal"/>
              <w:jc w:val="center"/>
            </w:pPr>
            <w:r>
              <w:t>Оценка времени действий нарушителя, мин</w:t>
            </w: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center"/>
            </w:pPr>
            <w:r>
              <w:t>Вывод о выполнении задачи по пресечению террористического акта</w:t>
            </w:r>
          </w:p>
        </w:tc>
      </w:tr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C0465B" w:rsidRDefault="00C046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C0465B" w:rsidRDefault="00C046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center"/>
            </w:pPr>
            <w:r>
              <w:t>7</w:t>
            </w:r>
          </w:p>
        </w:tc>
      </w:tr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>4. Оценка достаточности мероприятий по защите критических элементов объекта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14"/>
        <w:gridCol w:w="2089"/>
        <w:gridCol w:w="1744"/>
        <w:gridCol w:w="2584"/>
        <w:gridCol w:w="2014"/>
        <w:gridCol w:w="2539"/>
      </w:tblGrid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089" w:type="dxa"/>
          </w:tcPr>
          <w:p w:rsidR="00C0465B" w:rsidRDefault="00C0465B">
            <w:pPr>
              <w:pStyle w:val="ConsPlusNormal"/>
              <w:jc w:val="center"/>
            </w:pPr>
            <w:r>
              <w:t>Выполнение установленных требований</w:t>
            </w:r>
          </w:p>
        </w:tc>
        <w:tc>
          <w:tcPr>
            <w:tcW w:w="1744" w:type="dxa"/>
          </w:tcPr>
          <w:p w:rsidR="00C0465B" w:rsidRDefault="00C0465B">
            <w:pPr>
              <w:pStyle w:val="ConsPlusNormal"/>
              <w:jc w:val="center"/>
            </w:pPr>
            <w:r>
              <w:t>Выполнение задачи по физической защите</w:t>
            </w: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center"/>
            </w:pPr>
            <w:r>
              <w:t>Выполнение задачи по предотвращению террористического акта</w:t>
            </w: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center"/>
            </w:pPr>
            <w:r>
              <w:t>Вывод о достаточности мероприятий по защите</w:t>
            </w:r>
          </w:p>
        </w:tc>
        <w:tc>
          <w:tcPr>
            <w:tcW w:w="2539" w:type="dxa"/>
          </w:tcPr>
          <w:p w:rsidR="00C0465B" w:rsidRDefault="00C0465B">
            <w:pPr>
              <w:pStyle w:val="ConsPlusNormal"/>
              <w:jc w:val="center"/>
            </w:pPr>
            <w:r>
              <w:t>Компенсационные мероприятия</w:t>
            </w:r>
          </w:p>
        </w:tc>
      </w:tr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9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39" w:type="dxa"/>
          </w:tcPr>
          <w:p w:rsidR="00C0465B" w:rsidRDefault="00C0465B">
            <w:pPr>
              <w:pStyle w:val="ConsPlusNormal"/>
              <w:jc w:val="center"/>
            </w:pPr>
            <w:r>
              <w:t>7</w:t>
            </w:r>
          </w:p>
        </w:tc>
      </w:tr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8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539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sectPr w:rsidR="00C046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           9. Другие сведения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(пояснения и другие сведения, не вошедшие в перечень вопросов паспорта,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в том числе количество размещенных на объекте других предприятий,</w:t>
      </w:r>
    </w:p>
    <w:p w:rsidR="00C0465B" w:rsidRDefault="00C0465B">
      <w:pPr>
        <w:pStyle w:val="ConsPlusNonformat"/>
        <w:jc w:val="both"/>
      </w:pPr>
      <w:r>
        <w:t xml:space="preserve">   организаций, размеры занимаемых ими площадей, основание их размещения</w:t>
      </w:r>
    </w:p>
    <w:p w:rsidR="00C0465B" w:rsidRDefault="00C0465B">
      <w:pPr>
        <w:pStyle w:val="ConsPlusNonformat"/>
        <w:jc w:val="both"/>
      </w:pPr>
      <w:r>
        <w:t xml:space="preserve">       на объекте, наличие у них самостоятельной охранной структуры,</w:t>
      </w:r>
    </w:p>
    <w:p w:rsidR="00C0465B" w:rsidRDefault="00C0465B">
      <w:pPr>
        <w:pStyle w:val="ConsPlusNonformat"/>
        <w:jc w:val="both"/>
      </w:pPr>
      <w:r>
        <w:t xml:space="preserve">      ее принадлежность, вид, численность, вооруженность, техническая</w:t>
      </w:r>
    </w:p>
    <w:p w:rsidR="00C0465B" w:rsidRDefault="00C0465B">
      <w:pPr>
        <w:pStyle w:val="ConsPlusNonformat"/>
        <w:jc w:val="both"/>
      </w:pPr>
      <w:r>
        <w:t xml:space="preserve">       оснащенность, состояние пропускного режима и прочее, порядок</w:t>
      </w:r>
    </w:p>
    <w:p w:rsidR="00C0465B" w:rsidRDefault="00C0465B">
      <w:pPr>
        <w:pStyle w:val="ConsPlusNonformat"/>
        <w:jc w:val="both"/>
      </w:pPr>
      <w:r>
        <w:t xml:space="preserve">       взаимодействия с подразделением охраны на территории объекта)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               10. Выводы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1. Объект находится в ведении (сфере деятельности)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(федеральный орган исполнительной власти)</w:t>
      </w:r>
    </w:p>
    <w:p w:rsidR="00C0465B" w:rsidRDefault="00C0465B">
      <w:pPr>
        <w:pStyle w:val="ConsPlusNonformat"/>
        <w:jc w:val="both"/>
      </w:pPr>
      <w:r>
        <w:t>2. Объект по отраслевому признаку и виду деятельности относится к категории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(по гражданской обороне, по режиму, по химической опасности и (или)</w:t>
      </w:r>
    </w:p>
    <w:p w:rsidR="00C0465B" w:rsidRDefault="00C0465B">
      <w:pPr>
        <w:pStyle w:val="ConsPlusNonformat"/>
        <w:jc w:val="both"/>
      </w:pPr>
      <w:r>
        <w:t xml:space="preserve">                         пожаро- и взрывоопасности)</w:t>
      </w:r>
    </w:p>
    <w:p w:rsidR="00C0465B" w:rsidRDefault="00C0465B">
      <w:pPr>
        <w:pStyle w:val="ConsPlusNonformat"/>
        <w:jc w:val="both"/>
      </w:pPr>
      <w:r>
        <w:t>3.  Объекту  по  совокупности  максимального  ущерба,  который  может  быть</w:t>
      </w:r>
    </w:p>
    <w:p w:rsidR="00C0465B" w:rsidRDefault="00C0465B">
      <w:pPr>
        <w:pStyle w:val="ConsPlusNonformat"/>
        <w:jc w:val="both"/>
      </w:pPr>
      <w:r>
        <w:t>нанесен  в  результате  террористического  акта, и по степени потенциальной</w:t>
      </w:r>
    </w:p>
    <w:p w:rsidR="00C0465B" w:rsidRDefault="00C0465B">
      <w:pPr>
        <w:pStyle w:val="ConsPlusNonformat"/>
        <w:jc w:val="both"/>
      </w:pPr>
      <w:r>
        <w:t>опасности присваивается категория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    (категория)</w:t>
      </w:r>
    </w:p>
    <w:p w:rsidR="00C0465B" w:rsidRDefault="00C0465B">
      <w:pPr>
        <w:pStyle w:val="ConsPlusNonformat"/>
        <w:jc w:val="both"/>
      </w:pPr>
      <w:r>
        <w:t>4. Выполнение требований охраны объекта и защиты его элементов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>5. Наличие критических элементов объекта, их взаимовлияние  и  соответствие</w:t>
      </w:r>
    </w:p>
    <w:p w:rsidR="00C0465B" w:rsidRDefault="00C0465B">
      <w:pPr>
        <w:pStyle w:val="ConsPlusNonformat"/>
        <w:jc w:val="both"/>
      </w:pPr>
      <w:r>
        <w:t>требуемому уровню защищенности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>6. Достаточность сил и средств для  выполнения  мероприятий  по  физической</w:t>
      </w:r>
    </w:p>
    <w:p w:rsidR="00C0465B" w:rsidRDefault="00C0465B">
      <w:pPr>
        <w:pStyle w:val="ConsPlusNonformat"/>
        <w:jc w:val="both"/>
      </w:pPr>
      <w:r>
        <w:t>защите и антитеррористической защищенности объекта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>7.   Необходимые    дополнительные    мероприятия    по   совершенствованию</w:t>
      </w:r>
    </w:p>
    <w:p w:rsidR="00C0465B" w:rsidRDefault="00C0465B">
      <w:pPr>
        <w:pStyle w:val="ConsPlusNonformat"/>
        <w:jc w:val="both"/>
      </w:pPr>
      <w:r>
        <w:t>физической  защиты  и антитеррористической защищенности объекта с указанием</w:t>
      </w:r>
    </w:p>
    <w:p w:rsidR="00C0465B" w:rsidRDefault="00C0465B">
      <w:pPr>
        <w:pStyle w:val="ConsPlusNonformat"/>
        <w:jc w:val="both"/>
      </w:pPr>
      <w:r>
        <w:t>срока их выполнения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>8. Вывод о системе охраны объекта (организации)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         Приложения к паспорту: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1.  Ситуационный  план объекта с  обозначением  его  критических  элементов</w:t>
      </w:r>
    </w:p>
    <w:p w:rsidR="00C0465B" w:rsidRDefault="00C0465B">
      <w:pPr>
        <w:pStyle w:val="ConsPlusNonformat"/>
        <w:jc w:val="both"/>
      </w:pPr>
      <w:r>
        <w:t>(коммуникации,  планы  и  экспликации  отдельных зданий и сооружений или их</w:t>
      </w:r>
    </w:p>
    <w:p w:rsidR="00C0465B" w:rsidRDefault="00C0465B">
      <w:pPr>
        <w:pStyle w:val="ConsPlusNonformat"/>
        <w:jc w:val="both"/>
      </w:pPr>
      <w:r>
        <w:t>частей), содержащий все изменения его строительной части.</w:t>
      </w:r>
    </w:p>
    <w:p w:rsidR="00C0465B" w:rsidRDefault="00C0465B">
      <w:pPr>
        <w:pStyle w:val="ConsPlusNonformat"/>
        <w:jc w:val="both"/>
      </w:pPr>
      <w:r>
        <w:t>2.  План  и  схема  охраны   объекта   с   указанием  контрольно-пропускных</w:t>
      </w:r>
    </w:p>
    <w:p w:rsidR="00C0465B" w:rsidRDefault="00C0465B">
      <w:pPr>
        <w:pStyle w:val="ConsPlusNonformat"/>
        <w:jc w:val="both"/>
      </w:pPr>
      <w:r>
        <w:t>пунктов, постов охраны, инженерно-технических средств и уязвимых мест.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Члены межведомственной комиссии:           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C0465B" w:rsidRDefault="00C0465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C0465B" w:rsidRDefault="00C0465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Составлен "__" _________ 20__ г. Актуализирован "__" _________ 20__ г.</w:t>
      </w:r>
    </w:p>
    <w:p w:rsidR="00C0465B" w:rsidRDefault="00C0465B">
      <w:pPr>
        <w:pStyle w:val="ConsPlusNormal"/>
        <w:jc w:val="both"/>
      </w:pPr>
    </w:p>
    <w:p w:rsidR="00C0465B" w:rsidRDefault="00C0465B">
      <w:pPr>
        <w:pStyle w:val="ConsPlusNormal"/>
        <w:jc w:val="both"/>
      </w:pPr>
    </w:p>
    <w:p w:rsidR="00C0465B" w:rsidRDefault="00C046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362" w:rsidRDefault="00EA1362">
      <w:bookmarkStart w:id="7" w:name="_GoBack"/>
      <w:bookmarkEnd w:id="7"/>
    </w:p>
    <w:sectPr w:rsidR="00EA1362" w:rsidSect="00721A1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C0465B"/>
    <w:rsid w:val="009253DB"/>
    <w:rsid w:val="00C0465B"/>
    <w:rsid w:val="00D036FD"/>
    <w:rsid w:val="00EA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4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4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4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4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4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46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4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4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4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4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4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46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1A5239629FC8C59F660B973035C152621C5701AF748BB0DE60DB69CEDA934C2B9EB778B6ECF63CA519DBF74A4A9562C02991403319F7363DBJ" TargetMode="External"/><Relationship Id="rId13" Type="http://schemas.openxmlformats.org/officeDocument/2006/relationships/hyperlink" Target="consultantplus://offline/ref=5721A5239629FC8C59F660B973035C152528C57E16F348BB0DE60DB69CEDA934C2B9EB778B6ECF62C0519DBF74A4A9562C02991403319F7363DBJ" TargetMode="External"/><Relationship Id="rId18" Type="http://schemas.openxmlformats.org/officeDocument/2006/relationships/hyperlink" Target="consultantplus://offline/ref=5721A5239629FC8C59F660B973035C152520C57C15F748BB0DE60DB69CEDA934C2B9EB778B6EC960CE519DBF74A4A9562C02991403319F7363DBJ" TargetMode="External"/><Relationship Id="rId26" Type="http://schemas.openxmlformats.org/officeDocument/2006/relationships/hyperlink" Target="consultantplus://offline/ref=5721A5239629FC8C59F660B973035C152528C07A17F048BB0DE60DB69CEDA934C2B9EB778B6EC762CB519DBF74A4A9562C02991403319F7363D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21A5239629FC8C59F660B973035C15252AC27D17F548BB0DE60DB69CEDA934D0B9B37B896FD163CA44CBEE316FD9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721A5239629FC8C59F660B973035C152528C07A17F048BB0DE60DB69CEDA934C2B9EB778B6EC86BC0519DBF74A4A9562C02991403319F7363DBJ" TargetMode="External"/><Relationship Id="rId12" Type="http://schemas.openxmlformats.org/officeDocument/2006/relationships/hyperlink" Target="consultantplus://offline/ref=5721A5239629FC8C59F660B973035C152520C57C15F748BB0DE60DB69CEDA934C2B9EB778B6EC960CB519DBF74A4A9562C02991403319F7363DBJ" TargetMode="External"/><Relationship Id="rId17" Type="http://schemas.openxmlformats.org/officeDocument/2006/relationships/hyperlink" Target="consultantplus://offline/ref=5721A5239629FC8C59F660B973035C152621C5701AF748BB0DE60DB69CEDA934C2B9EB778B6ECF63CA519DBF74A4A9562C02991403319F7363DBJ" TargetMode="External"/><Relationship Id="rId25" Type="http://schemas.openxmlformats.org/officeDocument/2006/relationships/hyperlink" Target="consultantplus://offline/ref=5721A5239629FC8C59F660B973035C152520C57C15F748BB0DE60DB69CEDA934C2B9EB778B6EC960C0519DBF74A4A9562C02991403319F7363DB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21A5239629FC8C59F660B973035C152528C77A16F048BB0DE60DB69CEDA934C2B9EB778B6ECF62C0519DBF74A4A9562C02991403319F7363DBJ" TargetMode="External"/><Relationship Id="rId20" Type="http://schemas.openxmlformats.org/officeDocument/2006/relationships/hyperlink" Target="consultantplus://offline/ref=5721A5239629FC8C59F660B973035C152520C57C15F748BB0DE60DB69CEDA934C2B9EB778B6EC960CF519DBF74A4A9562C02991403319F7363DBJ" TargetMode="External"/><Relationship Id="rId29" Type="http://schemas.openxmlformats.org/officeDocument/2006/relationships/hyperlink" Target="consultantplus://offline/ref=5721A5239629FC8C59F660B973035C15262CC97C15F248BB0DE60DB69CEDA934C2B9EB778B6ECF63C8519DBF74A4A9562C02991403319F7363D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21A5239629FC8C59F660B973035C15262EC07111F148BB0DE60DB69CEDA934C2B9EB778B6ECF60CB519DBF74A4A9562C02991403319F7363DBJ" TargetMode="External"/><Relationship Id="rId11" Type="http://schemas.openxmlformats.org/officeDocument/2006/relationships/hyperlink" Target="consultantplus://offline/ref=5721A5239629FC8C59F660B973035C152528C07A17F048BB0DE60DB69CEDA934C2B9EB778B6EC86BC1519DBF74A4A9562C02991403319F7363DBJ" TargetMode="External"/><Relationship Id="rId24" Type="http://schemas.openxmlformats.org/officeDocument/2006/relationships/hyperlink" Target="consultantplus://offline/ref=5721A5239629FC8C59F660B973035C15262AC47B11F048BB0DE60DB69CEDA934C2B9EB778B6ECF63C8519DBF74A4A9562C02991403319F7363DBJ" TargetMode="External"/><Relationship Id="rId32" Type="http://schemas.openxmlformats.org/officeDocument/2006/relationships/hyperlink" Target="consultantplus://offline/ref=5721A5239629FC8C59F660B973035C152520C57C15F748BB0DE60DB69CEDA934C2B9EB778B6EC961C8519DBF74A4A9562C02991403319F7363DBJ" TargetMode="External"/><Relationship Id="rId5" Type="http://schemas.openxmlformats.org/officeDocument/2006/relationships/hyperlink" Target="consultantplus://offline/ref=5721A5239629FC8C59F660B973035C15262CC97C15F248BB0DE60DB69CEDA934C2B9EB778B6ECF62C1519DBF74A4A9562C02991403319F7363DBJ" TargetMode="External"/><Relationship Id="rId15" Type="http://schemas.openxmlformats.org/officeDocument/2006/relationships/hyperlink" Target="consultantplus://offline/ref=5721A5239629FC8C59F660B973035C152520C57C15F748BB0DE60DB69CEDA934C2B9EB778B6EC960CD519DBF74A4A9562C02991403319F7363DBJ" TargetMode="External"/><Relationship Id="rId23" Type="http://schemas.openxmlformats.org/officeDocument/2006/relationships/hyperlink" Target="consultantplus://offline/ref=5721A5239629FC8C59F660B973035C15262EC07111F148BB0DE60DB69CEDA934C2B9EB778B6ECF60CB519DBF74A4A9562C02991403319F7363DBJ" TargetMode="External"/><Relationship Id="rId28" Type="http://schemas.openxmlformats.org/officeDocument/2006/relationships/hyperlink" Target="consultantplus://offline/ref=5721A5239629FC8C59F660B973035C15252AC07110F548BB0DE60DB69CEDA934C2B9EB778B6ECF62C0519DBF74A4A9562C02991403319F7363DBJ" TargetMode="External"/><Relationship Id="rId10" Type="http://schemas.openxmlformats.org/officeDocument/2006/relationships/hyperlink" Target="consultantplus://offline/ref=5721A5239629FC8C59F660B973035C152528C07815FE48BB0DE60DB69CEDA934C2B9EB778B6ECD63C0519DBF74A4A9562C02991403319F7363DBJ" TargetMode="External"/><Relationship Id="rId19" Type="http://schemas.openxmlformats.org/officeDocument/2006/relationships/hyperlink" Target="consultantplus://offline/ref=5721A5239629FC8C59F660B973035C152528C57E16F248BB0DE60DB69CEDA934C2B9EB778B6ECF62C0519DBF74A4A9562C02991403319F7363DBJ" TargetMode="External"/><Relationship Id="rId31" Type="http://schemas.openxmlformats.org/officeDocument/2006/relationships/hyperlink" Target="consultantplus://offline/ref=5721A5239629FC8C59F660B973035C15262CC97C15F248BB0DE60DB69CEDA934C2B9EB778B6ECF63C9519DBF74A4A9562C02991403319F7363D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21A5239629FC8C59F660B973035C152520C57C15F748BB0DE60DB69CEDA934C2B9EB778B6EC960CA519DBF74A4A9562C02991403319F7363DBJ" TargetMode="External"/><Relationship Id="rId14" Type="http://schemas.openxmlformats.org/officeDocument/2006/relationships/hyperlink" Target="consultantplus://offline/ref=5721A5239629FC8C59F660B973035C152621C57E12F548BB0DE60DB69CEDA934C2B9EB778B6ECF63CE519DBF74A4A9562C02991403319F7363DBJ" TargetMode="External"/><Relationship Id="rId22" Type="http://schemas.openxmlformats.org/officeDocument/2006/relationships/hyperlink" Target="consultantplus://offline/ref=5721A5239629FC8C59F660B973035C152528C07815FE48BB0DE60DB69CEDA934C2B9EB778B6ECD63C0519DBF74A4A9562C02991403319F7363DBJ" TargetMode="External"/><Relationship Id="rId27" Type="http://schemas.openxmlformats.org/officeDocument/2006/relationships/hyperlink" Target="consultantplus://offline/ref=5721A5239629FC8C59F660B973035C152520C57C15F748BB0DE60DB69CEDA934C2B9EB778B6EC960C1519DBF74A4A9562C02991403319F7363DBJ" TargetMode="External"/><Relationship Id="rId30" Type="http://schemas.openxmlformats.org/officeDocument/2006/relationships/hyperlink" Target="consultantplus://offline/ref=5721A5239629FC8C59F660B973035C152528C07A17F048BB0DE60DB69CEDA934C2B9EB778B6EC762CC519DBF74A4A9562C02991403319F7363DBJ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8695</Words>
  <Characters>49566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ГОиЧС</dc:creator>
  <cp:lastModifiedBy>Ворошилова</cp:lastModifiedBy>
  <cp:revision>2</cp:revision>
  <dcterms:created xsi:type="dcterms:W3CDTF">2019-08-29T07:18:00Z</dcterms:created>
  <dcterms:modified xsi:type="dcterms:W3CDTF">2019-08-29T07:18:00Z</dcterms:modified>
</cp:coreProperties>
</file>