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93" w:rsidRDefault="00327893" w:rsidP="00327893">
      <w:pPr>
        <w:pStyle w:val="a3"/>
        <w:jc w:val="center"/>
      </w:pPr>
      <w:r>
        <w:rPr>
          <w:noProof/>
        </w:rPr>
        <w:drawing>
          <wp:inline distT="0" distB="0" distL="0" distR="0">
            <wp:extent cx="586740" cy="960120"/>
            <wp:effectExtent l="19050" t="0" r="381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3" w:rsidRDefault="00327893" w:rsidP="00327893">
      <w:pPr>
        <w:pStyle w:val="Iauiue1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СОСЬВИНСКОГО ГОРОДСКОГО ОКРУГА </w:t>
      </w:r>
    </w:p>
    <w:p w:rsidR="00327893" w:rsidRDefault="00327893" w:rsidP="00327893">
      <w:pPr>
        <w:pStyle w:val="caaieiaie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27893" w:rsidRDefault="00327893" w:rsidP="00327893">
      <w:pPr>
        <w:pStyle w:val="Iauiue1"/>
        <w:pBdr>
          <w:bottom w:val="double" w:sz="12" w:space="1" w:color="auto"/>
        </w:pBdr>
        <w:rPr>
          <w:b/>
          <w:sz w:val="6"/>
        </w:rPr>
      </w:pPr>
    </w:p>
    <w:p w:rsidR="00327893" w:rsidRDefault="00327893" w:rsidP="00327893">
      <w:pPr>
        <w:pStyle w:val="Iauiue1"/>
        <w:rPr>
          <w:sz w:val="16"/>
        </w:rPr>
      </w:pPr>
    </w:p>
    <w:p w:rsidR="00CD6D56" w:rsidRDefault="00CD6D56" w:rsidP="00CD6D56">
      <w:pPr>
        <w:pStyle w:val="Iauiue1"/>
        <w:rPr>
          <w:sz w:val="28"/>
        </w:rPr>
      </w:pPr>
      <w:r>
        <w:rPr>
          <w:sz w:val="28"/>
        </w:rPr>
        <w:t xml:space="preserve">от </w:t>
      </w:r>
      <w:r w:rsidR="008C67C3">
        <w:rPr>
          <w:sz w:val="28"/>
        </w:rPr>
        <w:t>10.05.2018</w:t>
      </w:r>
      <w:r w:rsidR="000C2D4A">
        <w:rPr>
          <w:sz w:val="28"/>
        </w:rPr>
        <w:t xml:space="preserve">   </w:t>
      </w:r>
      <w:r>
        <w:rPr>
          <w:sz w:val="28"/>
        </w:rPr>
        <w:t>№</w:t>
      </w:r>
      <w:r w:rsidR="000C2D4A">
        <w:rPr>
          <w:sz w:val="28"/>
        </w:rPr>
        <w:t xml:space="preserve"> </w:t>
      </w:r>
      <w:r w:rsidR="008C67C3">
        <w:rPr>
          <w:sz w:val="28"/>
        </w:rPr>
        <w:t xml:space="preserve"> 330</w:t>
      </w:r>
      <w:r w:rsidR="000C2D4A">
        <w:rPr>
          <w:sz w:val="28"/>
        </w:rPr>
        <w:t xml:space="preserve"> </w:t>
      </w:r>
      <w:r>
        <w:rPr>
          <w:sz w:val="28"/>
        </w:rPr>
        <w:t xml:space="preserve">     </w:t>
      </w:r>
    </w:p>
    <w:p w:rsidR="00CD6D56" w:rsidRDefault="002819C7" w:rsidP="00CD6D56">
      <w:pPr>
        <w:pStyle w:val="Iauiue1"/>
        <w:rPr>
          <w:sz w:val="28"/>
        </w:rPr>
      </w:pPr>
      <w:r>
        <w:rPr>
          <w:sz w:val="28"/>
        </w:rPr>
        <w:t>п.г.т.</w:t>
      </w:r>
      <w:r w:rsidR="00CD6D56">
        <w:rPr>
          <w:sz w:val="28"/>
        </w:rPr>
        <w:t xml:space="preserve"> Сосьва</w:t>
      </w:r>
    </w:p>
    <w:p w:rsidR="00CD6D56" w:rsidRDefault="00CD6D56" w:rsidP="00CD6D56">
      <w:pPr>
        <w:pStyle w:val="Iauiue1"/>
        <w:rPr>
          <w:sz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CD6D56" w:rsidTr="00AB51D2">
        <w:tc>
          <w:tcPr>
            <w:tcW w:w="9781" w:type="dxa"/>
          </w:tcPr>
          <w:p w:rsidR="00AB51D2" w:rsidRDefault="00AB51D2" w:rsidP="000C2D4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sz w:val="28"/>
              </w:rPr>
            </w:pPr>
          </w:p>
          <w:p w:rsidR="00CD6D56" w:rsidRPr="002B63E7" w:rsidRDefault="00CD6D56" w:rsidP="000C2D4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 Общих требованиях к порядку  составления, утверждения и ведения бюджетных смет муниципальных казенных учреждений Сосьвинского городского округа</w:t>
            </w:r>
            <w:r w:rsidR="000C2D4A">
              <w:rPr>
                <w:b/>
                <w:i/>
                <w:sz w:val="28"/>
              </w:rPr>
              <w:t xml:space="preserve"> </w:t>
            </w:r>
          </w:p>
        </w:tc>
      </w:tr>
    </w:tbl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Pr="001E45F0" w:rsidRDefault="00CD6D56" w:rsidP="009B08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1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57912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A579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5791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791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2E6AE6">
        <w:rPr>
          <w:rFonts w:ascii="Times New Roman" w:hAnsi="Times New Roman" w:cs="Times New Roman"/>
          <w:sz w:val="28"/>
          <w:szCs w:val="28"/>
        </w:rPr>
        <w:t xml:space="preserve">14.02.2018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912">
        <w:rPr>
          <w:rFonts w:ascii="Times New Roman" w:hAnsi="Times New Roman" w:cs="Times New Roman"/>
          <w:sz w:val="28"/>
          <w:szCs w:val="28"/>
        </w:rPr>
        <w:t xml:space="preserve"> </w:t>
      </w:r>
      <w:r w:rsidR="002E6AE6">
        <w:rPr>
          <w:rFonts w:ascii="Times New Roman" w:hAnsi="Times New Roman" w:cs="Times New Roman"/>
          <w:sz w:val="28"/>
          <w:szCs w:val="28"/>
        </w:rPr>
        <w:t>26</w:t>
      </w:r>
      <w:r w:rsidRPr="00A57912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912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912">
        <w:rPr>
          <w:rFonts w:ascii="Times New Roman" w:hAnsi="Times New Roman" w:cs="Times New Roman"/>
          <w:sz w:val="28"/>
          <w:szCs w:val="28"/>
        </w:rPr>
        <w:t xml:space="preserve">, </w:t>
      </w:r>
      <w:r w:rsidR="002E6AE6" w:rsidRPr="00BB42ED">
        <w:rPr>
          <w:rFonts w:ascii="Times New Roman" w:hAnsi="Times New Roman" w:cs="Times New Roman"/>
          <w:sz w:val="28"/>
          <w:szCs w:val="28"/>
        </w:rPr>
        <w:t>решением Д</w:t>
      </w:r>
      <w:r w:rsidR="002E6AE6" w:rsidRPr="006F2D22">
        <w:rPr>
          <w:rFonts w:ascii="Times New Roman" w:hAnsi="Times New Roman" w:cs="Times New Roman"/>
          <w:sz w:val="28"/>
          <w:szCs w:val="28"/>
        </w:rPr>
        <w:t>умы Сосьвинского  городского округа 15.06.2015 № 385 «О  бюджетном процессе в Сосьвинском городском округе»</w:t>
      </w:r>
      <w:r w:rsidR="002E6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5F0">
        <w:rPr>
          <w:rFonts w:ascii="Times New Roman" w:hAnsi="Times New Roman" w:cs="Times New Roman"/>
          <w:sz w:val="27"/>
          <w:szCs w:val="27"/>
        </w:rPr>
        <w:t>руководствуясь ст</w:t>
      </w:r>
      <w:r w:rsidR="00452EDF">
        <w:rPr>
          <w:rFonts w:ascii="Times New Roman" w:hAnsi="Times New Roman" w:cs="Times New Roman"/>
          <w:sz w:val="27"/>
          <w:szCs w:val="27"/>
        </w:rPr>
        <w:t xml:space="preserve">атьями 27, </w:t>
      </w:r>
      <w:r w:rsidRPr="001E45F0">
        <w:rPr>
          <w:rFonts w:ascii="Times New Roman" w:hAnsi="Times New Roman" w:cs="Times New Roman"/>
          <w:sz w:val="27"/>
          <w:szCs w:val="27"/>
        </w:rPr>
        <w:t>30, 45 Устава Сосьвинского городского округа, администрация Сосьвинского городского округа</w:t>
      </w:r>
      <w:r w:rsidRPr="001E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56" w:rsidRDefault="00CD6D56" w:rsidP="006C35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7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52EDF">
        <w:rPr>
          <w:rFonts w:ascii="Times New Roman" w:hAnsi="Times New Roman" w:cs="Times New Roman"/>
          <w:b/>
          <w:sz w:val="28"/>
          <w:szCs w:val="28"/>
        </w:rPr>
        <w:t>:</w:t>
      </w:r>
    </w:p>
    <w:p w:rsidR="009D7D7C" w:rsidRPr="000457A5" w:rsidRDefault="009D7D7C" w:rsidP="009D7D7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A9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</w:t>
      </w:r>
      <w:r w:rsidRPr="00752A99">
        <w:rPr>
          <w:sz w:val="28"/>
          <w:szCs w:val="28"/>
        </w:rPr>
        <w:t>прилагаемые Общие требования к порядку составления, утверждения и ведения бюджетных</w:t>
      </w:r>
      <w:r w:rsidRPr="000457A5">
        <w:rPr>
          <w:sz w:val="28"/>
          <w:szCs w:val="28"/>
        </w:rPr>
        <w:t xml:space="preserve"> смет </w:t>
      </w:r>
      <w:r w:rsidR="005717B7">
        <w:rPr>
          <w:sz w:val="28"/>
          <w:szCs w:val="28"/>
        </w:rPr>
        <w:t xml:space="preserve"> муниципальных </w:t>
      </w:r>
      <w:r w:rsidRPr="000457A5">
        <w:rPr>
          <w:sz w:val="28"/>
          <w:szCs w:val="28"/>
        </w:rPr>
        <w:t xml:space="preserve">казенных учреждений Сосьвинского городского округа. </w:t>
      </w:r>
    </w:p>
    <w:p w:rsidR="009D7D7C" w:rsidRPr="008F0832" w:rsidRDefault="009D7D7C" w:rsidP="00995073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8F0832">
        <w:rPr>
          <w:sz w:val="28"/>
          <w:szCs w:val="28"/>
        </w:rPr>
        <w:t xml:space="preserve"> </w:t>
      </w:r>
      <w:r w:rsidRPr="008F0832">
        <w:rPr>
          <w:sz w:val="28"/>
          <w:szCs w:val="28"/>
        </w:rPr>
        <w:tab/>
      </w:r>
      <w:r w:rsidR="00995073">
        <w:rPr>
          <w:sz w:val="28"/>
          <w:szCs w:val="28"/>
        </w:rPr>
        <w:t>2</w:t>
      </w:r>
      <w:r w:rsidRPr="00752A99">
        <w:rPr>
          <w:sz w:val="28"/>
          <w:szCs w:val="28"/>
        </w:rPr>
        <w:t>. </w:t>
      </w:r>
      <w:r w:rsidR="00995073">
        <w:rPr>
          <w:sz w:val="28"/>
          <w:szCs w:val="28"/>
        </w:rPr>
        <w:t xml:space="preserve">Настоящее постановление </w:t>
      </w:r>
      <w:r w:rsidRPr="008F0832">
        <w:rPr>
          <w:sz w:val="28"/>
          <w:szCs w:val="28"/>
        </w:rPr>
        <w:t xml:space="preserve"> применя</w:t>
      </w:r>
      <w:r w:rsidR="00995073">
        <w:rPr>
          <w:sz w:val="28"/>
          <w:szCs w:val="28"/>
        </w:rPr>
        <w:t xml:space="preserve">ется при составлении, утверждении и ведении </w:t>
      </w:r>
      <w:r w:rsidRPr="008F0832">
        <w:rPr>
          <w:sz w:val="28"/>
          <w:szCs w:val="28"/>
        </w:rPr>
        <w:t>бюджетн</w:t>
      </w:r>
      <w:r w:rsidR="00414DBE">
        <w:rPr>
          <w:sz w:val="28"/>
          <w:szCs w:val="28"/>
        </w:rPr>
        <w:t>ой</w:t>
      </w:r>
      <w:r w:rsidRPr="008F0832">
        <w:rPr>
          <w:sz w:val="28"/>
          <w:szCs w:val="28"/>
        </w:rPr>
        <w:t xml:space="preserve"> смет</w:t>
      </w:r>
      <w:r w:rsidR="00414DBE">
        <w:rPr>
          <w:sz w:val="28"/>
          <w:szCs w:val="28"/>
        </w:rPr>
        <w:t>ы</w:t>
      </w:r>
      <w:r w:rsidRPr="008F0832">
        <w:rPr>
          <w:sz w:val="28"/>
          <w:szCs w:val="28"/>
        </w:rPr>
        <w:t xml:space="preserve"> муниципальн</w:t>
      </w:r>
      <w:r w:rsidR="00414DBE">
        <w:rPr>
          <w:sz w:val="28"/>
          <w:szCs w:val="28"/>
        </w:rPr>
        <w:t>ого</w:t>
      </w:r>
      <w:r w:rsidRPr="008F0832">
        <w:rPr>
          <w:sz w:val="28"/>
          <w:szCs w:val="28"/>
        </w:rPr>
        <w:t xml:space="preserve"> казенн</w:t>
      </w:r>
      <w:r w:rsidR="00414DBE">
        <w:rPr>
          <w:sz w:val="28"/>
          <w:szCs w:val="28"/>
        </w:rPr>
        <w:t>ого</w:t>
      </w:r>
      <w:r w:rsidRPr="008F0832">
        <w:rPr>
          <w:sz w:val="28"/>
          <w:szCs w:val="28"/>
        </w:rPr>
        <w:t xml:space="preserve"> учреждени</w:t>
      </w:r>
      <w:r w:rsidR="00414DBE">
        <w:rPr>
          <w:sz w:val="28"/>
          <w:szCs w:val="28"/>
        </w:rPr>
        <w:t xml:space="preserve">я </w:t>
      </w:r>
      <w:r w:rsidRPr="008F0832">
        <w:rPr>
          <w:sz w:val="28"/>
          <w:szCs w:val="28"/>
        </w:rPr>
        <w:t>Сосьвинского городского округа</w:t>
      </w:r>
      <w:r w:rsidR="00414DBE">
        <w:rPr>
          <w:sz w:val="28"/>
          <w:szCs w:val="28"/>
        </w:rPr>
        <w:t>,</w:t>
      </w:r>
      <w:r w:rsidRPr="008F0832">
        <w:rPr>
          <w:rFonts w:eastAsiaTheme="minorHAnsi"/>
          <w:sz w:val="28"/>
          <w:szCs w:val="28"/>
          <w:lang w:eastAsia="en-US"/>
        </w:rPr>
        <w:t xml:space="preserve"> начиная с составления, утверждения и ведения  бюджетн</w:t>
      </w:r>
      <w:r w:rsidR="00414DBE">
        <w:rPr>
          <w:rFonts w:eastAsiaTheme="minorHAnsi"/>
          <w:sz w:val="28"/>
          <w:szCs w:val="28"/>
          <w:lang w:eastAsia="en-US"/>
        </w:rPr>
        <w:t>ой</w:t>
      </w:r>
      <w:r w:rsidRPr="008F0832">
        <w:rPr>
          <w:rFonts w:eastAsiaTheme="minorHAnsi"/>
          <w:sz w:val="28"/>
          <w:szCs w:val="28"/>
          <w:lang w:eastAsia="en-US"/>
        </w:rPr>
        <w:t xml:space="preserve"> смет</w:t>
      </w:r>
      <w:r w:rsidR="00414DBE">
        <w:rPr>
          <w:rFonts w:eastAsiaTheme="minorHAnsi"/>
          <w:sz w:val="28"/>
          <w:szCs w:val="28"/>
          <w:lang w:eastAsia="en-US"/>
        </w:rPr>
        <w:t xml:space="preserve">ы казенного учреждения </w:t>
      </w:r>
      <w:r w:rsidRPr="008F0832">
        <w:rPr>
          <w:rFonts w:eastAsiaTheme="minorHAnsi"/>
          <w:sz w:val="28"/>
          <w:szCs w:val="28"/>
          <w:lang w:eastAsia="en-US"/>
        </w:rPr>
        <w:t xml:space="preserve"> 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8F0832">
        <w:rPr>
          <w:rFonts w:eastAsiaTheme="minorHAnsi"/>
          <w:sz w:val="28"/>
          <w:szCs w:val="28"/>
          <w:lang w:eastAsia="en-US"/>
        </w:rPr>
        <w:t xml:space="preserve"> год</w:t>
      </w:r>
      <w:r w:rsidR="00056D7F">
        <w:rPr>
          <w:rFonts w:eastAsiaTheme="minorHAnsi"/>
          <w:sz w:val="28"/>
          <w:szCs w:val="28"/>
          <w:lang w:eastAsia="en-US"/>
        </w:rPr>
        <w:t xml:space="preserve"> (на 2019 год</w:t>
      </w:r>
      <w:r w:rsidRPr="008F0832">
        <w:rPr>
          <w:rFonts w:eastAsiaTheme="minorHAnsi"/>
          <w:sz w:val="28"/>
          <w:szCs w:val="28"/>
          <w:lang w:eastAsia="en-US"/>
        </w:rPr>
        <w:t xml:space="preserve"> и плановый период 20</w:t>
      </w:r>
      <w:r w:rsidR="002233D0">
        <w:rPr>
          <w:rFonts w:eastAsiaTheme="minorHAnsi"/>
          <w:sz w:val="28"/>
          <w:szCs w:val="28"/>
          <w:lang w:eastAsia="en-US"/>
        </w:rPr>
        <w:t>20</w:t>
      </w:r>
      <w:r w:rsidRPr="008F0832">
        <w:rPr>
          <w:rFonts w:eastAsiaTheme="minorHAnsi"/>
          <w:sz w:val="28"/>
          <w:szCs w:val="28"/>
          <w:lang w:eastAsia="en-US"/>
        </w:rPr>
        <w:t xml:space="preserve"> и 202</w:t>
      </w:r>
      <w:r w:rsidR="002233D0">
        <w:rPr>
          <w:rFonts w:eastAsiaTheme="minorHAnsi"/>
          <w:sz w:val="28"/>
          <w:szCs w:val="28"/>
          <w:lang w:eastAsia="en-US"/>
        </w:rPr>
        <w:t>1</w:t>
      </w:r>
      <w:r w:rsidRPr="008F0832">
        <w:rPr>
          <w:rFonts w:eastAsiaTheme="minorHAnsi"/>
          <w:sz w:val="28"/>
          <w:szCs w:val="28"/>
          <w:lang w:eastAsia="en-US"/>
        </w:rPr>
        <w:t xml:space="preserve"> годов</w:t>
      </w:r>
      <w:r w:rsidR="00583C71">
        <w:rPr>
          <w:rFonts w:eastAsiaTheme="minorHAnsi"/>
          <w:sz w:val="28"/>
          <w:szCs w:val="28"/>
          <w:lang w:eastAsia="en-US"/>
        </w:rPr>
        <w:t>)</w:t>
      </w:r>
      <w:r w:rsidRPr="008F0832">
        <w:rPr>
          <w:rFonts w:eastAsiaTheme="minorHAnsi"/>
          <w:sz w:val="28"/>
          <w:szCs w:val="28"/>
          <w:lang w:eastAsia="en-US"/>
        </w:rPr>
        <w:t>.</w:t>
      </w:r>
    </w:p>
    <w:p w:rsidR="009D7D7C" w:rsidRDefault="009D7D7C" w:rsidP="00AB5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B5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«Серовский рабочий» и  разместить на официальном сайте Сосьвинского городского округа.</w:t>
      </w:r>
    </w:p>
    <w:p w:rsidR="009D7D7C" w:rsidRPr="00104CB9" w:rsidRDefault="009D7D7C" w:rsidP="009D7D7C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 w:rsidR="00AB51D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lang w:val="ru-RU"/>
        </w:rPr>
        <w:t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   Г.С. Мироненко.</w:t>
      </w:r>
    </w:p>
    <w:p w:rsidR="00D2278F" w:rsidRDefault="00D2278F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1EED" w:rsidRDefault="00531EED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0117" w:rsidRDefault="00250117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2DC" w:rsidRDefault="00AB72DC" w:rsidP="00AB72D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Сосьвинского</w:t>
      </w:r>
    </w:p>
    <w:p w:rsidR="00FE106E" w:rsidRDefault="00AB72DC" w:rsidP="00AB72DC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E106E" w:rsidSect="00FE106E">
          <w:footerReference w:type="default" r:id="rId11"/>
          <w:pgSz w:w="11906" w:h="16838"/>
          <w:pgMar w:top="567" w:right="567" w:bottom="567" w:left="1134" w:header="709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>городского округа                                                                                          Г.Н. Макаров</w:t>
      </w:r>
    </w:p>
    <w:p w:rsidR="009D7D7C" w:rsidRDefault="009D7D7C" w:rsidP="009D7D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D7D7C" w:rsidRDefault="009D7D7C" w:rsidP="009D7D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7D7C" w:rsidRDefault="009D7D7C" w:rsidP="009D7D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9D7D7C" w:rsidRPr="00A57912" w:rsidRDefault="009D7D7C" w:rsidP="009D7D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67C3">
        <w:rPr>
          <w:rFonts w:ascii="Times New Roman" w:hAnsi="Times New Roman" w:cs="Times New Roman"/>
          <w:sz w:val="28"/>
          <w:szCs w:val="28"/>
        </w:rPr>
        <w:t>10.05.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1D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67C3">
        <w:rPr>
          <w:rFonts w:ascii="Times New Roman" w:hAnsi="Times New Roman" w:cs="Times New Roman"/>
          <w:sz w:val="28"/>
          <w:szCs w:val="28"/>
        </w:rPr>
        <w:t>330</w:t>
      </w:r>
    </w:p>
    <w:p w:rsidR="009D7D7C" w:rsidRDefault="009D7D7C" w:rsidP="009D7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9D7D7C" w:rsidRDefault="009D7D7C" w:rsidP="009D7D7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2646">
        <w:rPr>
          <w:rFonts w:ascii="Times New Roman" w:hAnsi="Times New Roman" w:cs="Times New Roman"/>
          <w:sz w:val="28"/>
        </w:rPr>
        <w:t>Общи</w:t>
      </w:r>
      <w:r>
        <w:rPr>
          <w:rFonts w:ascii="Times New Roman" w:hAnsi="Times New Roman" w:cs="Times New Roman"/>
          <w:sz w:val="28"/>
        </w:rPr>
        <w:t>е</w:t>
      </w:r>
      <w:r w:rsidRPr="00942646">
        <w:rPr>
          <w:rFonts w:ascii="Times New Roman" w:hAnsi="Times New Roman" w:cs="Times New Roman"/>
          <w:sz w:val="28"/>
        </w:rPr>
        <w:t xml:space="preserve"> требования</w:t>
      </w:r>
    </w:p>
    <w:p w:rsidR="009D7D7C" w:rsidRPr="00942646" w:rsidRDefault="009D7D7C" w:rsidP="009D7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646">
        <w:rPr>
          <w:rFonts w:ascii="Times New Roman" w:hAnsi="Times New Roman" w:cs="Times New Roman"/>
          <w:sz w:val="28"/>
        </w:rPr>
        <w:t>к порядку  составления, утверждения и ведения бюджетных смет муниципальных казенных учреждений Сосьвинского городского округа</w:t>
      </w:r>
    </w:p>
    <w:p w:rsidR="009D7D7C" w:rsidRPr="00901DE7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901DE7" w:rsidRDefault="009D7D7C" w:rsidP="009D7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D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D7D7C" w:rsidRPr="00901DE7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9D7D7C" w:rsidP="009D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требования к составлению, утверждению и ведению бюджетной сметы (далее - смета) муниципального казенного учреждения, а также с учетом положений </w:t>
      </w:r>
      <w:hyperlink r:id="rId12" w:history="1">
        <w:r w:rsidRPr="001A11F6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1A11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</w:t>
      </w:r>
      <w:r w:rsidR="009639AA">
        <w:rPr>
          <w:rFonts w:ascii="Times New Roman" w:hAnsi="Times New Roman" w:cs="Times New Roman"/>
          <w:sz w:val="28"/>
          <w:szCs w:val="28"/>
        </w:rPr>
        <w:t xml:space="preserve">ления (муниципальных органов) </w:t>
      </w:r>
      <w:r w:rsidRPr="001A11F6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2. Главный распорядитель средств местного бюджета (далее</w:t>
      </w:r>
      <w:r w:rsidR="00434CF3">
        <w:rPr>
          <w:rFonts w:ascii="Times New Roman" w:hAnsi="Times New Roman" w:cs="Times New Roman"/>
          <w:sz w:val="28"/>
          <w:szCs w:val="28"/>
        </w:rPr>
        <w:t xml:space="preserve"> </w:t>
      </w:r>
      <w:r w:rsidR="00CE6D48">
        <w:rPr>
          <w:rFonts w:ascii="Times New Roman" w:hAnsi="Times New Roman" w:cs="Times New Roman"/>
          <w:sz w:val="28"/>
          <w:szCs w:val="28"/>
        </w:rPr>
        <w:t>-</w:t>
      </w:r>
      <w:r w:rsidRPr="001A11F6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средств) утверждает </w:t>
      </w:r>
      <w:hyperlink r:id="rId13" w:history="1">
        <w:r w:rsidRPr="001A11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11F6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смет подведомственных учреждений в соответствии с настоящими Общими требованиями (далее - Порядок главного распорядителя бюджетных средств).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 xml:space="preserve">Порядок главного распорядителя бюджетных средств </w:t>
      </w:r>
      <w:r w:rsidR="00CE6D48">
        <w:rPr>
          <w:rFonts w:ascii="Times New Roman" w:hAnsi="Times New Roman" w:cs="Times New Roman"/>
          <w:sz w:val="28"/>
          <w:szCs w:val="28"/>
        </w:rPr>
        <w:t xml:space="preserve"> </w:t>
      </w:r>
      <w:r w:rsidRPr="001A11F6">
        <w:rPr>
          <w:rFonts w:ascii="Times New Roman" w:hAnsi="Times New Roman" w:cs="Times New Roman"/>
          <w:sz w:val="28"/>
          <w:szCs w:val="28"/>
        </w:rPr>
        <w:t>принимается в форме единого документа.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ED2B0E" w:rsidP="009D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D7C" w:rsidRPr="001A11F6">
        <w:rPr>
          <w:rFonts w:ascii="Times New Roman" w:hAnsi="Times New Roman" w:cs="Times New Roman"/>
          <w:sz w:val="28"/>
          <w:szCs w:val="28"/>
        </w:rPr>
        <w:t>. Главный распорядитель средст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7D7C" w:rsidRPr="001A11F6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вправе установить в Порядке главного распорядителя бюджетных средств </w:t>
      </w:r>
      <w:r w:rsidR="00BA33FC">
        <w:rPr>
          <w:rFonts w:ascii="Times New Roman" w:hAnsi="Times New Roman" w:cs="Times New Roman"/>
          <w:sz w:val="28"/>
          <w:szCs w:val="28"/>
        </w:rPr>
        <w:t xml:space="preserve"> </w:t>
      </w:r>
      <w:r w:rsidR="009D7D7C" w:rsidRPr="001A11F6">
        <w:rPr>
          <w:rFonts w:ascii="Times New Roman" w:hAnsi="Times New Roman" w:cs="Times New Roman"/>
          <w:sz w:val="28"/>
          <w:szCs w:val="28"/>
        </w:rPr>
        <w:t>следующие положения для составления, ведения и утверждения смет для подведомственных учреждений: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1) порядок и сроки составления и подписания проектов смет;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2) порядок и сроки составления, ведения и утверждения смет (внесения изменений в сметы);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3) полномочия главного распорядителя (распорядителя) средств местного бюджета</w:t>
      </w:r>
      <w:r w:rsidR="00ED2B0E">
        <w:rPr>
          <w:rFonts w:ascii="Times New Roman" w:hAnsi="Times New Roman" w:cs="Times New Roman"/>
          <w:sz w:val="28"/>
          <w:szCs w:val="28"/>
        </w:rPr>
        <w:t xml:space="preserve"> </w:t>
      </w:r>
      <w:r w:rsidRPr="001A11F6">
        <w:rPr>
          <w:rFonts w:ascii="Times New Roman" w:hAnsi="Times New Roman" w:cs="Times New Roman"/>
          <w:sz w:val="28"/>
          <w:szCs w:val="28"/>
        </w:rPr>
        <w:t>учреждения по утверждению сметы (внесению изменений в смету).</w:t>
      </w:r>
    </w:p>
    <w:p w:rsidR="009D7D7C" w:rsidRDefault="00736D2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сметы, смета, изменения в смету составляются в рублях.</w:t>
      </w:r>
    </w:p>
    <w:p w:rsidR="00736D2C" w:rsidRPr="001A11F6" w:rsidRDefault="00736D2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9D7D7C" w:rsidP="009D7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056D7F" w:rsidP="009D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7D7C" w:rsidRPr="001A11F6">
        <w:rPr>
          <w:rFonts w:ascii="Times New Roman" w:hAnsi="Times New Roman" w:cs="Times New Roman"/>
          <w:sz w:val="28"/>
          <w:szCs w:val="28"/>
        </w:rPr>
        <w:t>. Составлением сметы в целях настоящих Общих требований является установление объема и распределения направлений расходов бюджета</w:t>
      </w:r>
      <w:r w:rsidR="00217478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 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</w:t>
      </w:r>
      <w:r w:rsidR="009D7D7C" w:rsidRPr="001A11F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бюджетных обязательств по обеспечению выполнения функций </w:t>
      </w:r>
      <w:r w:rsidR="002174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7D7C" w:rsidRPr="001A11F6">
        <w:rPr>
          <w:rFonts w:ascii="Times New Roman" w:hAnsi="Times New Roman" w:cs="Times New Roman"/>
          <w:sz w:val="28"/>
          <w:szCs w:val="28"/>
        </w:rPr>
        <w:t>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</w:t>
      </w:r>
      <w:r w:rsidR="00217478">
        <w:rPr>
          <w:rFonts w:ascii="Times New Roman" w:hAnsi="Times New Roman" w:cs="Times New Roman"/>
          <w:sz w:val="28"/>
          <w:szCs w:val="28"/>
        </w:rPr>
        <w:t xml:space="preserve"> </w:t>
      </w:r>
      <w:r w:rsidR="009D7D7C" w:rsidRPr="001A11F6">
        <w:rPr>
          <w:rFonts w:ascii="Times New Roman" w:hAnsi="Times New Roman" w:cs="Times New Roman"/>
          <w:sz w:val="28"/>
          <w:szCs w:val="28"/>
        </w:rPr>
        <w:t>(далее - лимиты бюджетных обязательств).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В смете дополнительно утверждаются иные показатели, предусмотренные установленным главным распорядителем средств местного бюджета</w:t>
      </w:r>
      <w:r w:rsidR="00467F27">
        <w:rPr>
          <w:rFonts w:ascii="Times New Roman" w:hAnsi="Times New Roman" w:cs="Times New Roman"/>
          <w:sz w:val="28"/>
          <w:szCs w:val="28"/>
        </w:rPr>
        <w:t xml:space="preserve"> </w:t>
      </w:r>
      <w:r w:rsidRPr="001A11F6">
        <w:rPr>
          <w:rFonts w:ascii="Times New Roman" w:hAnsi="Times New Roman" w:cs="Times New Roman"/>
          <w:sz w:val="28"/>
          <w:szCs w:val="28"/>
        </w:rPr>
        <w:t xml:space="preserve"> Порядком главного распорядителя бюджетных средств (далее</w:t>
      </w:r>
      <w:r w:rsidR="00467F27">
        <w:rPr>
          <w:rFonts w:ascii="Times New Roman" w:hAnsi="Times New Roman" w:cs="Times New Roman"/>
          <w:sz w:val="28"/>
          <w:szCs w:val="28"/>
        </w:rPr>
        <w:t xml:space="preserve"> </w:t>
      </w:r>
      <w:r w:rsidRPr="001A11F6">
        <w:rPr>
          <w:rFonts w:ascii="Times New Roman" w:hAnsi="Times New Roman" w:cs="Times New Roman"/>
          <w:sz w:val="28"/>
          <w:szCs w:val="28"/>
        </w:rPr>
        <w:t xml:space="preserve"> - Порядок ведения сметы).</w:t>
      </w:r>
    </w:p>
    <w:p w:rsidR="009D7D7C" w:rsidRPr="001A11F6" w:rsidRDefault="007E733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D7C" w:rsidRPr="001A11F6">
        <w:rPr>
          <w:rFonts w:ascii="Times New Roman" w:hAnsi="Times New Roman" w:cs="Times New Roman"/>
          <w:sz w:val="28"/>
          <w:szCs w:val="28"/>
        </w:rPr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9D7D7C" w:rsidRPr="001A11F6" w:rsidRDefault="007E733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Рекомендуемые образцы указанных в абзаце первом настоящего пункта документов приведены в </w:t>
      </w:r>
      <w:hyperlink w:anchor="P127" w:history="1">
        <w:r w:rsidR="009D7D7C" w:rsidRPr="001A11F6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9D7D7C" w:rsidRPr="001A11F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3" w:history="1">
        <w:r w:rsidR="009D7D7C" w:rsidRPr="001A11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к настоящим Общим требованиям.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1A11F6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1A11F6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 xml:space="preserve">В случае если Порядком главного распорядителя бюджетных средств предусмотрено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</w:t>
      </w:r>
      <w:r w:rsidR="00B364BB">
        <w:rPr>
          <w:rFonts w:ascii="Times New Roman" w:hAnsi="Times New Roman" w:cs="Times New Roman"/>
          <w:sz w:val="28"/>
          <w:szCs w:val="28"/>
        </w:rPr>
        <w:t>«</w:t>
      </w:r>
      <w:r w:rsidRPr="001A11F6">
        <w:rPr>
          <w:rFonts w:ascii="Times New Roman" w:hAnsi="Times New Roman" w:cs="Times New Roman"/>
          <w:sz w:val="28"/>
          <w:szCs w:val="28"/>
        </w:rPr>
        <w:t>Согласовано</w:t>
      </w:r>
      <w:r w:rsidR="00B364BB">
        <w:rPr>
          <w:rFonts w:ascii="Times New Roman" w:hAnsi="Times New Roman" w:cs="Times New Roman"/>
          <w:sz w:val="28"/>
          <w:szCs w:val="28"/>
        </w:rPr>
        <w:t>»</w:t>
      </w:r>
      <w:r w:rsidRPr="001A11F6">
        <w:rPr>
          <w:rFonts w:ascii="Times New Roman" w:hAnsi="Times New Roman" w:cs="Times New Roman"/>
          <w:sz w:val="28"/>
          <w:szCs w:val="28"/>
        </w:rPr>
        <w:t xml:space="preserve">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9D7D7C" w:rsidRPr="001A11F6" w:rsidRDefault="00B364BB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7D7C" w:rsidRPr="001A11F6">
        <w:rPr>
          <w:rFonts w:ascii="Times New Roman" w:hAnsi="Times New Roman" w:cs="Times New Roman"/>
          <w:sz w:val="28"/>
          <w:szCs w:val="28"/>
        </w:rPr>
        <w:t>. 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9D7D7C" w:rsidP="009D7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1A11F6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B364BB" w:rsidP="009D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7D7C" w:rsidRPr="001A11F6">
        <w:rPr>
          <w:rFonts w:ascii="Times New Roman" w:hAnsi="Times New Roman" w:cs="Times New Roman"/>
          <w:sz w:val="28"/>
          <w:szCs w:val="28"/>
        </w:rPr>
        <w:t>. 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BB0ED5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утверждаются руководителем учреждения 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Утверждение сметы учреждения в соответствии с настоящим пунктом</w:t>
      </w:r>
      <w:bookmarkStart w:id="3" w:name="P74"/>
      <w:bookmarkEnd w:id="3"/>
      <w:r w:rsidR="006C02E4">
        <w:rPr>
          <w:rFonts w:ascii="Times New Roman" w:hAnsi="Times New Roman" w:cs="Times New Roman"/>
          <w:sz w:val="28"/>
          <w:szCs w:val="28"/>
        </w:rPr>
        <w:t xml:space="preserve"> </w:t>
      </w:r>
      <w:r w:rsidRPr="001A11F6">
        <w:rPr>
          <w:rFonts w:ascii="Times New Roman" w:hAnsi="Times New Roman" w:cs="Times New Roman"/>
          <w:sz w:val="28"/>
          <w:szCs w:val="28"/>
        </w:rPr>
        <w:t xml:space="preserve">осуществляется не позднее десяти рабочих дней со дня доведения учреждению в установленном законодательством Российской Федерации порядке лимитов </w:t>
      </w:r>
      <w:r w:rsidR="006C02E4">
        <w:rPr>
          <w:rFonts w:ascii="Times New Roman" w:hAnsi="Times New Roman" w:cs="Times New Roman"/>
          <w:sz w:val="28"/>
          <w:szCs w:val="28"/>
        </w:rPr>
        <w:t>бюджетных обязательств.</w:t>
      </w:r>
    </w:p>
    <w:p w:rsidR="009D7D7C" w:rsidRPr="001A11F6" w:rsidRDefault="00255B26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9D7D7C" w:rsidRPr="001A11F6">
        <w:rPr>
          <w:rFonts w:ascii="Times New Roman" w:hAnsi="Times New Roman" w:cs="Times New Roman"/>
          <w:sz w:val="28"/>
          <w:szCs w:val="28"/>
        </w:rPr>
        <w:t>. Руководитель главного распорядителя бюджетных средств</w:t>
      </w:r>
      <w:r w:rsidR="006C02E4">
        <w:rPr>
          <w:rFonts w:ascii="Times New Roman" w:hAnsi="Times New Roman" w:cs="Times New Roman"/>
          <w:sz w:val="28"/>
          <w:szCs w:val="28"/>
        </w:rPr>
        <w:t>,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в случае доведения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задания на оказание муниципальных услуг (выполнение работ) до подведомственного учреждения</w:t>
      </w:r>
      <w:r w:rsidR="006C02E4">
        <w:rPr>
          <w:rFonts w:ascii="Times New Roman" w:hAnsi="Times New Roman" w:cs="Times New Roman"/>
          <w:sz w:val="28"/>
          <w:szCs w:val="28"/>
        </w:rPr>
        <w:t>,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9D7D7C" w:rsidRPr="001A11F6" w:rsidRDefault="00255B26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1</w:t>
      </w:r>
      <w:r w:rsidR="00B43A64">
        <w:rPr>
          <w:rFonts w:ascii="Times New Roman" w:hAnsi="Times New Roman" w:cs="Times New Roman"/>
          <w:sz w:val="28"/>
          <w:szCs w:val="28"/>
        </w:rPr>
        <w:t>1</w:t>
      </w:r>
      <w:r w:rsidRPr="001A11F6">
        <w:rPr>
          <w:rFonts w:ascii="Times New Roman" w:hAnsi="Times New Roman" w:cs="Times New Roman"/>
          <w:sz w:val="28"/>
          <w:szCs w:val="28"/>
        </w:rPr>
        <w:t xml:space="preserve">. Утвержденные сметы с обоснованиями (расчетами) плановых сметных </w:t>
      </w:r>
      <w:r w:rsidRPr="001A11F6">
        <w:rPr>
          <w:rFonts w:ascii="Times New Roman" w:hAnsi="Times New Roman" w:cs="Times New Roman"/>
          <w:sz w:val="28"/>
          <w:szCs w:val="28"/>
        </w:rPr>
        <w:lastRenderedPageBreak/>
        <w:t>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9D7D7C" w:rsidP="009D7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9D7D7C" w:rsidP="009D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1</w:t>
      </w:r>
      <w:r w:rsidR="00965028">
        <w:rPr>
          <w:rFonts w:ascii="Times New Roman" w:hAnsi="Times New Roman" w:cs="Times New Roman"/>
          <w:sz w:val="28"/>
          <w:szCs w:val="28"/>
        </w:rPr>
        <w:t>2</w:t>
      </w:r>
      <w:r w:rsidRPr="001A11F6">
        <w:rPr>
          <w:rFonts w:ascii="Times New Roman" w:hAnsi="Times New Roman" w:cs="Times New Roman"/>
          <w:sz w:val="28"/>
          <w:szCs w:val="28"/>
        </w:rPr>
        <w:t>.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P783" w:history="1">
        <w:r w:rsidRPr="001A11F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65028">
          <w:rPr>
            <w:rFonts w:ascii="Times New Roman" w:hAnsi="Times New Roman" w:cs="Times New Roman"/>
            <w:sz w:val="28"/>
            <w:szCs w:val="28"/>
          </w:rPr>
          <w:t>№</w:t>
        </w:r>
        <w:r w:rsidRPr="001A11F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A11F6">
        <w:rPr>
          <w:rFonts w:ascii="Times New Roman" w:hAnsi="Times New Roman" w:cs="Times New Roman"/>
          <w:sz w:val="28"/>
          <w:szCs w:val="28"/>
        </w:rPr>
        <w:t xml:space="preserve"> к настоящим Общим требованиям.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1</w:t>
      </w:r>
      <w:r w:rsidR="00965028">
        <w:rPr>
          <w:rFonts w:ascii="Times New Roman" w:hAnsi="Times New Roman" w:cs="Times New Roman"/>
          <w:sz w:val="28"/>
          <w:szCs w:val="28"/>
        </w:rPr>
        <w:t>3</w:t>
      </w:r>
      <w:r w:rsidRPr="001A11F6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965028">
        <w:rPr>
          <w:rFonts w:ascii="Times New Roman" w:hAnsi="Times New Roman" w:cs="Times New Roman"/>
          <w:sz w:val="28"/>
          <w:szCs w:val="28"/>
        </w:rPr>
        <w:t>«</w:t>
      </w:r>
      <w:r w:rsidRPr="001A11F6">
        <w:rPr>
          <w:rFonts w:ascii="Times New Roman" w:hAnsi="Times New Roman" w:cs="Times New Roman"/>
          <w:sz w:val="28"/>
          <w:szCs w:val="28"/>
        </w:rPr>
        <w:t>плюс</w:t>
      </w:r>
      <w:r w:rsidR="00965028">
        <w:rPr>
          <w:rFonts w:ascii="Times New Roman" w:hAnsi="Times New Roman" w:cs="Times New Roman"/>
          <w:sz w:val="28"/>
          <w:szCs w:val="28"/>
        </w:rPr>
        <w:t>»</w:t>
      </w:r>
      <w:r w:rsidRPr="001A11F6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назначений, отражающихся со знаком </w:t>
      </w:r>
      <w:r w:rsidR="00965028">
        <w:rPr>
          <w:rFonts w:ascii="Times New Roman" w:hAnsi="Times New Roman" w:cs="Times New Roman"/>
          <w:sz w:val="28"/>
          <w:szCs w:val="28"/>
        </w:rPr>
        <w:t>«</w:t>
      </w:r>
      <w:r w:rsidRPr="001A11F6">
        <w:rPr>
          <w:rFonts w:ascii="Times New Roman" w:hAnsi="Times New Roman" w:cs="Times New Roman"/>
          <w:sz w:val="28"/>
          <w:szCs w:val="28"/>
        </w:rPr>
        <w:t>минус</w:t>
      </w:r>
      <w:r w:rsidR="00965028">
        <w:rPr>
          <w:rFonts w:ascii="Times New Roman" w:hAnsi="Times New Roman" w:cs="Times New Roman"/>
          <w:sz w:val="28"/>
          <w:szCs w:val="28"/>
        </w:rPr>
        <w:t>»</w:t>
      </w:r>
      <w:r w:rsidRPr="001A11F6">
        <w:rPr>
          <w:rFonts w:ascii="Times New Roman" w:hAnsi="Times New Roman" w:cs="Times New Roman"/>
          <w:sz w:val="28"/>
          <w:szCs w:val="28"/>
        </w:rPr>
        <w:t>: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1A11F6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1A11F6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изменяющих иные показатели, предусмотренные Порядком ведения сметы.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1</w:t>
      </w:r>
      <w:r w:rsidR="00965028">
        <w:rPr>
          <w:rFonts w:ascii="Times New Roman" w:hAnsi="Times New Roman" w:cs="Times New Roman"/>
          <w:sz w:val="28"/>
          <w:szCs w:val="28"/>
        </w:rPr>
        <w:t>4</w:t>
      </w:r>
      <w:r w:rsidRPr="001A11F6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1A11F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1E317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A11F6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</w:t>
      </w:r>
      <w:r w:rsidRPr="001A11F6">
        <w:rPr>
          <w:rFonts w:ascii="Times New Roman" w:hAnsi="Times New Roman" w:cs="Times New Roman"/>
          <w:sz w:val="28"/>
          <w:szCs w:val="28"/>
        </w:rPr>
        <w:lastRenderedPageBreak/>
        <w:t xml:space="preserve">плановых сметных показателей утверждаются в соответствии с </w:t>
      </w:r>
      <w:hyperlink w:anchor="P97" w:history="1">
        <w:r w:rsidRPr="001A11F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84788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A11F6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1</w:t>
      </w:r>
      <w:r w:rsidR="003E617A">
        <w:rPr>
          <w:rFonts w:ascii="Times New Roman" w:hAnsi="Times New Roman" w:cs="Times New Roman"/>
          <w:sz w:val="28"/>
          <w:szCs w:val="28"/>
        </w:rPr>
        <w:t>5</w:t>
      </w:r>
      <w:r w:rsidRPr="001A11F6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</w:t>
      </w:r>
      <w:r w:rsidR="005F7063"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="005F7063" w:rsidRPr="001A11F6">
        <w:rPr>
          <w:rFonts w:ascii="Times New Roman" w:hAnsi="Times New Roman" w:cs="Times New Roman"/>
          <w:sz w:val="28"/>
          <w:szCs w:val="28"/>
        </w:rPr>
        <w:t>несение изменений в показатели обоснований (расчетов) плановых сметных показателей  казенных учреждений, требующих изменения показателей обоснований (расчетов) бюджетных ассигнований</w:t>
      </w:r>
      <w:r w:rsidR="005F7063">
        <w:rPr>
          <w:rFonts w:ascii="Times New Roman" w:hAnsi="Times New Roman" w:cs="Times New Roman"/>
          <w:sz w:val="28"/>
          <w:szCs w:val="28"/>
        </w:rPr>
        <w:t xml:space="preserve">, </w:t>
      </w:r>
      <w:r w:rsidRPr="001A11F6">
        <w:rPr>
          <w:rFonts w:ascii="Times New Roman" w:hAnsi="Times New Roman" w:cs="Times New Roman"/>
          <w:sz w:val="28"/>
          <w:szCs w:val="28"/>
        </w:rPr>
        <w:t xml:space="preserve">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9D7D7C" w:rsidP="009D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1A11F6">
        <w:rPr>
          <w:rFonts w:ascii="Times New Roman" w:hAnsi="Times New Roman" w:cs="Times New Roman"/>
          <w:sz w:val="28"/>
          <w:szCs w:val="28"/>
        </w:rPr>
        <w:t>1</w:t>
      </w:r>
      <w:r w:rsidR="00B05203">
        <w:rPr>
          <w:rFonts w:ascii="Times New Roman" w:hAnsi="Times New Roman" w:cs="Times New Roman"/>
          <w:sz w:val="28"/>
          <w:szCs w:val="28"/>
        </w:rPr>
        <w:t>6</w:t>
      </w:r>
      <w:r w:rsidRPr="001A11F6">
        <w:rPr>
          <w:rFonts w:ascii="Times New Roman" w:hAnsi="Times New Roman" w:cs="Times New Roman"/>
          <w:sz w:val="28"/>
          <w:szCs w:val="28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Pr="001A11F6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</w:hyperlink>
      <w:r w:rsidR="00AB2CB5">
        <w:rPr>
          <w:rFonts w:ascii="Times New Roman" w:hAnsi="Times New Roman" w:cs="Times New Roman"/>
          <w:sz w:val="28"/>
          <w:szCs w:val="28"/>
        </w:rPr>
        <w:t>четвертым</w:t>
      </w:r>
      <w:hyperlink w:anchor="P75" w:history="1">
        <w:r w:rsidRPr="001A11F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E617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A11F6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в случаях внесения изменений в смету, установленных </w:t>
      </w:r>
      <w:hyperlink w:anchor="P85" w:history="1">
        <w:r w:rsidRPr="001A11F6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1A11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7" w:history="1">
        <w:r w:rsidRPr="001A11F6">
          <w:rPr>
            <w:rFonts w:ascii="Times New Roman" w:hAnsi="Times New Roman" w:cs="Times New Roman"/>
            <w:sz w:val="28"/>
            <w:szCs w:val="28"/>
          </w:rPr>
          <w:t>четвертым пункта 1</w:t>
        </w:r>
        <w:r w:rsidR="00EE4CF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A11F6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9D7D7C" w:rsidRPr="001A11F6" w:rsidRDefault="00EE4CFF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234A">
        <w:rPr>
          <w:rFonts w:ascii="Times New Roman" w:hAnsi="Times New Roman" w:cs="Times New Roman"/>
          <w:sz w:val="28"/>
          <w:szCs w:val="28"/>
        </w:rPr>
        <w:t>7</w:t>
      </w:r>
      <w:r w:rsidR="009D7D7C" w:rsidRPr="001A11F6">
        <w:rPr>
          <w:rFonts w:ascii="Times New Roman" w:hAnsi="Times New Roman" w:cs="Times New Roman"/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9D7D7C" w:rsidRPr="00901DE7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901DE7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901DE7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4A" w:rsidRDefault="0060234A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4A" w:rsidRDefault="0060234A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4A" w:rsidRDefault="0060234A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4A" w:rsidRDefault="0060234A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4A" w:rsidRDefault="0060234A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4A" w:rsidRDefault="0060234A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4A" w:rsidRDefault="0060234A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4A" w:rsidRDefault="0060234A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4A" w:rsidRDefault="0060234A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DE" w:rsidRDefault="00CC73DE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DE" w:rsidRDefault="00CC73DE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DE" w:rsidRDefault="00CC73DE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DE" w:rsidRDefault="00CC73DE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DE" w:rsidRDefault="00CC73DE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DE" w:rsidRDefault="00CC73DE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4A" w:rsidRDefault="0060234A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013D12" w:rsidRDefault="009D7D7C" w:rsidP="009D7D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3D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639D8">
        <w:rPr>
          <w:rFonts w:ascii="Times New Roman" w:hAnsi="Times New Roman" w:cs="Times New Roman"/>
          <w:sz w:val="28"/>
          <w:szCs w:val="28"/>
        </w:rPr>
        <w:t>№</w:t>
      </w:r>
      <w:r w:rsidRPr="00013D1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7D7C" w:rsidRPr="00013D12" w:rsidRDefault="009D7D7C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D12">
        <w:rPr>
          <w:rFonts w:ascii="Times New Roman" w:hAnsi="Times New Roman" w:cs="Times New Roman"/>
          <w:sz w:val="28"/>
          <w:szCs w:val="28"/>
        </w:rPr>
        <w:t>к Общим требованиям к порядку</w:t>
      </w:r>
    </w:p>
    <w:p w:rsidR="009D7D7C" w:rsidRPr="00013D12" w:rsidRDefault="009D7D7C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D12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</w:p>
    <w:p w:rsidR="003D2E86" w:rsidRDefault="009D7D7C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D12">
        <w:rPr>
          <w:rFonts w:ascii="Times New Roman" w:hAnsi="Times New Roman" w:cs="Times New Roman"/>
          <w:sz w:val="28"/>
          <w:szCs w:val="28"/>
        </w:rPr>
        <w:t>бюджетных смет</w:t>
      </w:r>
      <w:r w:rsidR="003D2E86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3D2E86" w:rsidRDefault="003D2E86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D7C" w:rsidRPr="00013D12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7C" w:rsidRPr="00013D12" w:rsidRDefault="003D2E86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9D7D7C" w:rsidRPr="00013D12">
        <w:rPr>
          <w:rFonts w:ascii="Times New Roman" w:hAnsi="Times New Roman" w:cs="Times New Roman"/>
          <w:sz w:val="28"/>
          <w:szCs w:val="28"/>
        </w:rPr>
        <w:t>,</w:t>
      </w:r>
    </w:p>
    <w:p w:rsidR="00013D12" w:rsidRDefault="009D7D7C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D1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13D1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9D7D7C" w:rsidRPr="00013D12" w:rsidRDefault="00013D12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D7D7C" w:rsidRPr="00013D12" w:rsidRDefault="00013D12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C45A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5A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инского городского округа</w:t>
      </w:r>
    </w:p>
    <w:p w:rsidR="009D7D7C" w:rsidRPr="00013D12" w:rsidRDefault="009D7D7C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D12">
        <w:rPr>
          <w:rFonts w:ascii="Times New Roman" w:hAnsi="Times New Roman" w:cs="Times New Roman"/>
          <w:sz w:val="28"/>
          <w:szCs w:val="28"/>
        </w:rPr>
        <w:t>от</w:t>
      </w:r>
      <w:r w:rsidR="00013D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3D12">
        <w:rPr>
          <w:rFonts w:ascii="Times New Roman" w:hAnsi="Times New Roman" w:cs="Times New Roman"/>
          <w:sz w:val="28"/>
          <w:szCs w:val="28"/>
        </w:rPr>
        <w:t xml:space="preserve"> 2018 г. </w:t>
      </w:r>
      <w:r w:rsidR="00013D12">
        <w:rPr>
          <w:rFonts w:ascii="Times New Roman" w:hAnsi="Times New Roman" w:cs="Times New Roman"/>
          <w:sz w:val="28"/>
          <w:szCs w:val="28"/>
        </w:rPr>
        <w:t xml:space="preserve">№     </w:t>
      </w:r>
    </w:p>
    <w:p w:rsidR="009D7D7C" w:rsidRPr="00013D12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013D12" w:rsidRDefault="009D7D7C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D12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9D7D7C" w:rsidRPr="00066B20" w:rsidRDefault="009D7D7C" w:rsidP="00013D12">
      <w:pPr>
        <w:pStyle w:val="ConsPlusNormal"/>
        <w:jc w:val="right"/>
        <w:rPr>
          <w:rFonts w:ascii="Times New Roman" w:hAnsi="Times New Roman" w:cs="Times New Roman"/>
        </w:rPr>
      </w:pP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(распорядителя) бюджетных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</w:t>
      </w:r>
      <w:r w:rsidR="00013D12">
        <w:rPr>
          <w:rFonts w:ascii="Times New Roman" w:hAnsi="Times New Roman" w:cs="Times New Roman"/>
        </w:rPr>
        <w:t>«</w:t>
      </w:r>
      <w:r w:rsidRPr="00066B20">
        <w:rPr>
          <w:rFonts w:ascii="Times New Roman" w:hAnsi="Times New Roman" w:cs="Times New Roman"/>
        </w:rPr>
        <w:t>__</w:t>
      </w:r>
      <w:r w:rsidR="00013D12">
        <w:rPr>
          <w:rFonts w:ascii="Times New Roman" w:hAnsi="Times New Roman" w:cs="Times New Roman"/>
        </w:rPr>
        <w:t>»</w:t>
      </w:r>
      <w:r w:rsidRPr="00066B20">
        <w:rPr>
          <w:rFonts w:ascii="Times New Roman" w:hAnsi="Times New Roman" w:cs="Times New Roman"/>
        </w:rPr>
        <w:t xml:space="preserve"> _____________ 20__ г.</w:t>
      </w:r>
    </w:p>
    <w:p w:rsidR="009D7D7C" w:rsidRPr="00C77628" w:rsidRDefault="009D7D7C" w:rsidP="001844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D7C" w:rsidRPr="00C77628" w:rsidRDefault="009D7D7C" w:rsidP="001844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27"/>
      <w:bookmarkEnd w:id="8"/>
      <w:r w:rsidRPr="00C77628">
        <w:rPr>
          <w:rFonts w:ascii="Times New Roman" w:hAnsi="Times New Roman" w:cs="Times New Roman"/>
          <w:sz w:val="24"/>
          <w:szCs w:val="24"/>
        </w:rPr>
        <w:t>БЮДЖЕТНАЯ СМЕТА НА 20__ ФИНАНСОВЫЙ ГОД</w:t>
      </w:r>
    </w:p>
    <w:p w:rsidR="009D7D7C" w:rsidRPr="00C77628" w:rsidRDefault="009D7D7C" w:rsidP="001844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628">
        <w:rPr>
          <w:rFonts w:ascii="Times New Roman" w:hAnsi="Times New Roman" w:cs="Times New Roman"/>
          <w:sz w:val="24"/>
          <w:szCs w:val="24"/>
        </w:rPr>
        <w:t>(НА 20__ ФИНАНСОВЫЙ ГОД И ПЛАНОВЫЙ ПЕРИОД</w:t>
      </w:r>
    </w:p>
    <w:p w:rsidR="009D7D7C" w:rsidRPr="00C77628" w:rsidRDefault="009D7D7C" w:rsidP="001844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628">
        <w:rPr>
          <w:rFonts w:ascii="Times New Roman" w:hAnsi="Times New Roman" w:cs="Times New Roman"/>
          <w:sz w:val="24"/>
          <w:szCs w:val="24"/>
        </w:rPr>
        <w:t xml:space="preserve">20__ и 20__ ГОДОВ </w:t>
      </w:r>
      <w:hyperlink w:anchor="P750" w:history="1">
        <w:r w:rsidRPr="00C77628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77628">
        <w:rPr>
          <w:rFonts w:ascii="Times New Roman" w:hAnsi="Times New Roman" w:cs="Times New Roman"/>
          <w:sz w:val="24"/>
          <w:szCs w:val="24"/>
        </w:rPr>
        <w:t>)</w:t>
      </w:r>
    </w:p>
    <w:p w:rsidR="009D7D7C" w:rsidRPr="00C77628" w:rsidRDefault="009D7D7C" w:rsidP="001844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565"/>
        <w:gridCol w:w="1843"/>
      </w:tblGrid>
      <w:tr w:rsidR="009D7D7C" w:rsidRPr="00C77628" w:rsidTr="0018442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D7D7C" w:rsidRPr="00C77628" w:rsidTr="0018442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4" w:history="1">
              <w:r w:rsidRPr="00C77628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18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4422" w:rsidRPr="00C77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84422" w:rsidRPr="00C77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 ______ 20__ г. </w:t>
            </w:r>
            <w:hyperlink w:anchor="P751" w:history="1">
              <w:r w:rsidRPr="00C77628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C7762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C7762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9D7D7C" w:rsidRPr="00C77628" w:rsidRDefault="009D7D7C" w:rsidP="009D7D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D7C" w:rsidRPr="00066B20" w:rsidRDefault="009D7D7C" w:rsidP="009D7D7C">
      <w:pPr>
        <w:sectPr w:rsidR="009D7D7C" w:rsidRPr="00066B20" w:rsidSect="00D242EA">
          <w:headerReference w:type="default" r:id="rId17"/>
          <w:footerReference w:type="default" r:id="rId18"/>
          <w:pgSz w:w="11906" w:h="16838"/>
          <w:pgMar w:top="567" w:right="567" w:bottom="567" w:left="1134" w:header="709" w:footer="178" w:gutter="0"/>
          <w:pgNumType w:start="2"/>
          <w:cols w:space="708"/>
          <w:docGrid w:linePitch="360"/>
        </w:sectPr>
      </w:pPr>
    </w:p>
    <w:p w:rsidR="00C22373" w:rsidRPr="00C22373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373">
        <w:rPr>
          <w:rFonts w:ascii="Times New Roman" w:hAnsi="Times New Roman" w:cs="Times New Roman"/>
          <w:sz w:val="28"/>
          <w:szCs w:val="28"/>
        </w:rPr>
        <w:lastRenderedPageBreak/>
        <w:t>Раздел 1. Итоговые показатели бюджетной сметы</w:t>
      </w:r>
    </w:p>
    <w:p w:rsidR="00C22373" w:rsidRPr="002E584E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1170"/>
        <w:gridCol w:w="954"/>
        <w:gridCol w:w="1068"/>
        <w:gridCol w:w="8"/>
        <w:gridCol w:w="1688"/>
        <w:gridCol w:w="8"/>
        <w:gridCol w:w="2494"/>
        <w:gridCol w:w="2410"/>
        <w:gridCol w:w="4253"/>
      </w:tblGrid>
      <w:tr w:rsidR="00BF0D89" w:rsidRPr="00D53E26" w:rsidTr="007A0FA7">
        <w:trPr>
          <w:trHeight w:val="315"/>
        </w:trPr>
        <w:tc>
          <w:tcPr>
            <w:tcW w:w="4423" w:type="dxa"/>
            <w:gridSpan w:val="5"/>
            <w:vMerge w:val="restart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  <w:vAlign w:val="center"/>
            <w:hideMark/>
          </w:tcPr>
          <w:p w:rsidR="00BF0D89" w:rsidRDefault="00596A88" w:rsidP="005B70D8">
            <w:pPr>
              <w:jc w:val="center"/>
            </w:pPr>
            <w:hyperlink w:anchor="RANGE!P753" w:history="1">
              <w:r w:rsidR="00BF0D89" w:rsidRPr="00C22373">
                <w:rPr>
                  <w:sz w:val="22"/>
                  <w:szCs w:val="22"/>
                </w:rPr>
                <w:t>Код аналитического показателя &lt;****&gt;</w:t>
              </w:r>
            </w:hyperlink>
          </w:p>
          <w:p w:rsidR="00BF0D89" w:rsidRPr="00C22373" w:rsidRDefault="00BF0D89" w:rsidP="005B70D8">
            <w:pPr>
              <w:jc w:val="center"/>
              <w:rPr>
                <w:sz w:val="22"/>
                <w:szCs w:val="22"/>
              </w:rPr>
            </w:pPr>
            <w:r>
              <w:t>КОСГУ</w:t>
            </w:r>
          </w:p>
        </w:tc>
        <w:tc>
          <w:tcPr>
            <w:tcW w:w="9157" w:type="dxa"/>
            <w:gridSpan w:val="3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BF0D89" w:rsidRPr="00D53E26" w:rsidTr="007A0FA7">
        <w:trPr>
          <w:trHeight w:val="300"/>
        </w:trPr>
        <w:tc>
          <w:tcPr>
            <w:tcW w:w="4423" w:type="dxa"/>
            <w:gridSpan w:val="5"/>
            <w:vMerge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F0D89" w:rsidRPr="00D53E26" w:rsidRDefault="00BF0D89" w:rsidP="005B70D8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</w:tr>
      <w:tr w:rsidR="00BF0D89" w:rsidRPr="00D53E26" w:rsidTr="007A0FA7">
        <w:trPr>
          <w:trHeight w:val="600"/>
        </w:trPr>
        <w:tc>
          <w:tcPr>
            <w:tcW w:w="4423" w:type="dxa"/>
            <w:gridSpan w:val="5"/>
            <w:vMerge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F0D89" w:rsidRPr="00D53E26" w:rsidRDefault="00BF0D89" w:rsidP="005B70D8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BF0D89" w:rsidRPr="00D53E26" w:rsidTr="007A0FA7">
        <w:trPr>
          <w:trHeight w:val="1515"/>
        </w:trPr>
        <w:tc>
          <w:tcPr>
            <w:tcW w:w="1223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96" w:type="dxa"/>
            <w:gridSpan w:val="2"/>
            <w:vAlign w:val="center"/>
            <w:hideMark/>
          </w:tcPr>
          <w:p w:rsidR="00BF0D89" w:rsidRPr="003C449F" w:rsidRDefault="00BF0D89" w:rsidP="003C449F">
            <w:pPr>
              <w:jc w:val="center"/>
              <w:rPr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  <w:hideMark/>
          </w:tcPr>
          <w:p w:rsidR="00BF0D89" w:rsidRPr="00D53E26" w:rsidRDefault="00BF0D89" w:rsidP="00C2237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F0D89" w:rsidRPr="00D53E26" w:rsidRDefault="00596A88" w:rsidP="00C22373">
            <w:pPr>
              <w:jc w:val="center"/>
              <w:rPr>
                <w:color w:val="000000"/>
                <w:sz w:val="22"/>
                <w:szCs w:val="22"/>
              </w:rPr>
            </w:pPr>
            <w:hyperlink r:id="rId19" w:history="1">
              <w:r w:rsidR="00BF0D89" w:rsidRPr="00D53E26">
                <w:rPr>
                  <w:color w:val="000000"/>
                  <w:sz w:val="22"/>
                  <w:szCs w:val="22"/>
                </w:rPr>
                <w:t xml:space="preserve">в рублях </w:t>
              </w:r>
            </w:hyperlink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F0D89" w:rsidRPr="00D53E26" w:rsidRDefault="00596A88" w:rsidP="00C22373">
            <w:pPr>
              <w:jc w:val="center"/>
              <w:rPr>
                <w:color w:val="000000"/>
                <w:sz w:val="22"/>
                <w:szCs w:val="22"/>
              </w:rPr>
            </w:pPr>
            <w:hyperlink r:id="rId20" w:history="1">
              <w:r w:rsidR="00BF0D89" w:rsidRPr="00D53E26">
                <w:rPr>
                  <w:color w:val="000000"/>
                  <w:sz w:val="22"/>
                  <w:szCs w:val="22"/>
                </w:rPr>
                <w:t xml:space="preserve">в рублях </w:t>
              </w:r>
            </w:hyperlink>
          </w:p>
        </w:tc>
      </w:tr>
      <w:tr w:rsidR="00BF0D89" w:rsidRPr="00D53E26" w:rsidTr="007A0FA7">
        <w:trPr>
          <w:trHeight w:val="315"/>
        </w:trPr>
        <w:tc>
          <w:tcPr>
            <w:tcW w:w="1223" w:type="dxa"/>
            <w:shd w:val="clear" w:color="auto" w:fill="auto"/>
            <w:vAlign w:val="center"/>
            <w:hideMark/>
          </w:tcPr>
          <w:p w:rsidR="00BF0D89" w:rsidRPr="00D53E26" w:rsidRDefault="007A0FA7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F0D89" w:rsidRPr="00D53E26" w:rsidRDefault="007A0FA7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F0D89" w:rsidRPr="00D53E26" w:rsidRDefault="007A0FA7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F0D89" w:rsidRPr="00D53E26" w:rsidRDefault="007A0FA7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:rsidR="00BF0D89" w:rsidRPr="00D53E26" w:rsidRDefault="007A0FA7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  <w:hideMark/>
          </w:tcPr>
          <w:p w:rsidR="00BF0D89" w:rsidRPr="00D53E26" w:rsidRDefault="007A0FA7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F0D89" w:rsidRPr="00D53E26" w:rsidRDefault="007A0FA7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F0D89" w:rsidRPr="00D53E26" w:rsidRDefault="007A0FA7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F0D89" w:rsidRPr="00D53E26" w:rsidTr="007A0FA7">
        <w:trPr>
          <w:trHeight w:val="315"/>
        </w:trPr>
        <w:tc>
          <w:tcPr>
            <w:tcW w:w="1223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0D89" w:rsidRPr="00D53E26" w:rsidTr="007A0FA7">
        <w:trPr>
          <w:trHeight w:val="315"/>
        </w:trPr>
        <w:tc>
          <w:tcPr>
            <w:tcW w:w="1223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5D9C" w:rsidRPr="00D53E26" w:rsidTr="007A0FA7">
        <w:trPr>
          <w:trHeight w:val="315"/>
        </w:trPr>
        <w:tc>
          <w:tcPr>
            <w:tcW w:w="4415" w:type="dxa"/>
            <w:gridSpan w:val="4"/>
            <w:shd w:val="clear" w:color="auto" w:fill="auto"/>
            <w:vAlign w:val="center"/>
            <w:hideMark/>
          </w:tcPr>
          <w:p w:rsidR="00765D9C" w:rsidRPr="00D53E26" w:rsidRDefault="00765D9C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  <w:p w:rsidR="00765D9C" w:rsidRDefault="00765D9C" w:rsidP="00765D9C">
            <w:pPr>
              <w:jc w:val="right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  <w:p w:rsidR="00765D9C" w:rsidRPr="00D53E26" w:rsidRDefault="00765D9C" w:rsidP="00765D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БК</w:t>
            </w:r>
          </w:p>
          <w:p w:rsidR="00765D9C" w:rsidRPr="00D53E26" w:rsidRDefault="00765D9C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  <w:p w:rsidR="00765D9C" w:rsidRPr="00D53E26" w:rsidRDefault="00765D9C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:rsidR="00765D9C" w:rsidRPr="00D53E26" w:rsidRDefault="00765D9C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  <w:hideMark/>
          </w:tcPr>
          <w:p w:rsidR="00765D9C" w:rsidRPr="00D53E26" w:rsidRDefault="00765D9C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5D9C" w:rsidRPr="00D53E26" w:rsidRDefault="00765D9C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65D9C" w:rsidRPr="00D53E26" w:rsidRDefault="00765D9C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0D89" w:rsidRPr="00D53E26" w:rsidTr="007A0FA7">
        <w:trPr>
          <w:trHeight w:val="315"/>
        </w:trPr>
        <w:tc>
          <w:tcPr>
            <w:tcW w:w="6119" w:type="dxa"/>
            <w:gridSpan w:val="7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jc w:val="right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F0D89" w:rsidRPr="00D53E26" w:rsidRDefault="00BF0D89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A81F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</w:p>
    <w:p w:rsidR="00C22373" w:rsidRPr="003C449F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373">
        <w:rPr>
          <w:rFonts w:ascii="Times New Roman" w:hAnsi="Times New Roman" w:cs="Times New Roman"/>
          <w:sz w:val="28"/>
          <w:szCs w:val="28"/>
        </w:rPr>
        <w:lastRenderedPageBreak/>
        <w:t>Раздел 2. Лимиты бюджетных обязатель</w:t>
      </w:r>
      <w:r w:rsidRPr="003C449F">
        <w:rPr>
          <w:rFonts w:ascii="Times New Roman" w:hAnsi="Times New Roman" w:cs="Times New Roman"/>
          <w:sz w:val="28"/>
          <w:szCs w:val="28"/>
        </w:rPr>
        <w:t>ств по расходам</w:t>
      </w:r>
    </w:p>
    <w:p w:rsidR="00C22373" w:rsidRPr="003C449F" w:rsidRDefault="00C22373" w:rsidP="00C22373">
      <w:pPr>
        <w:pStyle w:val="ConsPlusNonformat"/>
        <w:jc w:val="center"/>
        <w:rPr>
          <w:sz w:val="28"/>
          <w:szCs w:val="28"/>
        </w:rPr>
      </w:pPr>
      <w:r w:rsidRPr="003C449F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hyperlink w:anchor="P752" w:history="1">
        <w:r w:rsidRPr="003C449F">
          <w:rPr>
            <w:rFonts w:ascii="Times New Roman" w:hAnsi="Times New Roman" w:cs="Times New Roman"/>
            <w:sz w:val="28"/>
            <w:szCs w:val="28"/>
          </w:rPr>
          <w:t>&lt;***&gt;</w:t>
        </w:r>
      </w:hyperlink>
    </w:p>
    <w:p w:rsidR="00C22373" w:rsidRPr="002E584E" w:rsidRDefault="00C22373" w:rsidP="00C22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1" w:type="dxa"/>
        <w:tblInd w:w="108" w:type="dxa"/>
        <w:tblLayout w:type="fixed"/>
        <w:tblLook w:val="04A0"/>
      </w:tblPr>
      <w:tblGrid>
        <w:gridCol w:w="2833"/>
        <w:gridCol w:w="945"/>
        <w:gridCol w:w="1042"/>
        <w:gridCol w:w="1264"/>
        <w:gridCol w:w="1146"/>
        <w:gridCol w:w="1026"/>
        <w:gridCol w:w="1134"/>
        <w:gridCol w:w="1803"/>
        <w:gridCol w:w="18"/>
        <w:gridCol w:w="1646"/>
        <w:gridCol w:w="18"/>
        <w:gridCol w:w="1793"/>
        <w:gridCol w:w="23"/>
      </w:tblGrid>
      <w:tr w:rsidR="00C22373" w:rsidRPr="007A32A7" w:rsidTr="00C101B6">
        <w:trPr>
          <w:trHeight w:val="315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4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Default="00596A88" w:rsidP="005B70D8">
            <w:pPr>
              <w:jc w:val="center"/>
            </w:pPr>
            <w:hyperlink w:anchor="RANGE!P753" w:history="1">
              <w:r w:rsidR="00C22373" w:rsidRPr="0088738F">
                <w:rPr>
                  <w:sz w:val="22"/>
                  <w:szCs w:val="22"/>
                </w:rPr>
                <w:t>Код аналитического показателя &lt;****&gt;</w:t>
              </w:r>
            </w:hyperlink>
          </w:p>
          <w:p w:rsidR="0088738F" w:rsidRPr="0088738F" w:rsidRDefault="0088738F" w:rsidP="005B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22373" w:rsidRPr="007A32A7" w:rsidTr="00C101B6">
        <w:trPr>
          <w:trHeight w:val="30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7A32A7" w:rsidRDefault="00C22373" w:rsidP="005B70D8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</w:tc>
      </w:tr>
      <w:tr w:rsidR="00C22373" w:rsidRPr="007A32A7" w:rsidTr="00C101B6">
        <w:trPr>
          <w:trHeight w:val="60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7A32A7" w:rsidRDefault="00C22373" w:rsidP="005B70D8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C22373" w:rsidRPr="007A32A7" w:rsidTr="00C101B6">
        <w:trPr>
          <w:gridAfter w:val="1"/>
          <w:wAfter w:w="23" w:type="dxa"/>
          <w:trHeight w:val="1515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88738F" w:rsidRDefault="0088738F" w:rsidP="0088738F">
            <w:pPr>
              <w:jc w:val="center"/>
              <w:rPr>
                <w:sz w:val="22"/>
                <w:szCs w:val="22"/>
              </w:rPr>
            </w:pPr>
            <w:r w:rsidRPr="0088738F">
              <w:rPr>
                <w:sz w:val="22"/>
                <w:szCs w:val="22"/>
              </w:rPr>
              <w:t>КОСГУ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88738F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596A88" w:rsidP="003C449F">
            <w:pPr>
              <w:jc w:val="center"/>
              <w:rPr>
                <w:color w:val="000000"/>
                <w:sz w:val="22"/>
                <w:szCs w:val="22"/>
              </w:rPr>
            </w:pPr>
            <w:hyperlink r:id="rId21" w:history="1">
              <w:r w:rsidR="00C22373" w:rsidRPr="007A32A7">
                <w:rPr>
                  <w:color w:val="000000"/>
                  <w:sz w:val="22"/>
                  <w:szCs w:val="22"/>
                </w:rPr>
                <w:t xml:space="preserve">в рублях </w:t>
              </w:r>
            </w:hyperlink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3C449F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</w:tr>
      <w:tr w:rsidR="00C22373" w:rsidRPr="007A32A7" w:rsidTr="00C101B6">
        <w:trPr>
          <w:gridAfter w:val="1"/>
          <w:wAfter w:w="23" w:type="dxa"/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3C449F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3C449F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C22373" w:rsidRPr="007A32A7" w:rsidTr="00C101B6">
        <w:trPr>
          <w:gridAfter w:val="1"/>
          <w:wAfter w:w="23" w:type="dxa"/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73" w:rsidRPr="007A32A7" w:rsidTr="00C101B6">
        <w:trPr>
          <w:gridAfter w:val="1"/>
          <w:wAfter w:w="23" w:type="dxa"/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73" w:rsidRPr="007A32A7" w:rsidTr="0088738F">
        <w:trPr>
          <w:gridAfter w:val="1"/>
          <w:wAfter w:w="23" w:type="dxa"/>
          <w:trHeight w:val="315"/>
        </w:trPr>
        <w:tc>
          <w:tcPr>
            <w:tcW w:w="37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right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73" w:rsidRPr="007A32A7" w:rsidTr="005B70D8">
        <w:trPr>
          <w:trHeight w:val="31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jc w:val="right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7A32A7" w:rsidRDefault="00C22373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22373" w:rsidRPr="002E584E" w:rsidRDefault="00C22373" w:rsidP="00C223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A81F90" w:rsidRDefault="00A81F90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Pr="000B6394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lastRenderedPageBreak/>
        <w:t>Раздел 3. Лимиты бюджетных обязательств по расходам</w:t>
      </w:r>
    </w:p>
    <w:p w:rsidR="00C22373" w:rsidRPr="000B6394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на предоставление бюджетных инвестиций юридическим лицам,</w:t>
      </w:r>
    </w:p>
    <w:p w:rsidR="00C22373" w:rsidRPr="000B6394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субсидий бюджетным и автономным учреждениям, иным</w:t>
      </w:r>
      <w:r w:rsidR="000B6394"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некоммерческим организациям, субсидий юридическим лицам, индивидуальным</w:t>
      </w:r>
      <w:r w:rsidR="000B6394"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</w:t>
      </w:r>
    </w:p>
    <w:p w:rsidR="00C22373" w:rsidRPr="000B6394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товаров, работ, услуг,  обслуживание</w:t>
      </w:r>
      <w:r w:rsidR="000B6394"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муниципального долга, исполнение судебных актов,</w:t>
      </w:r>
    </w:p>
    <w:p w:rsidR="00C22373" w:rsidRPr="000B6394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муниципальных  гарантий,</w:t>
      </w:r>
      <w:r w:rsidR="000B6394"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а также по резервным расходам</w:t>
      </w:r>
    </w:p>
    <w:p w:rsidR="00C22373" w:rsidRDefault="00C22373" w:rsidP="00C22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5" w:type="dxa"/>
        <w:tblLayout w:type="fixed"/>
        <w:tblLook w:val="04A0"/>
      </w:tblPr>
      <w:tblGrid>
        <w:gridCol w:w="2235"/>
        <w:gridCol w:w="1026"/>
        <w:gridCol w:w="850"/>
        <w:gridCol w:w="851"/>
        <w:gridCol w:w="850"/>
        <w:gridCol w:w="992"/>
        <w:gridCol w:w="1134"/>
        <w:gridCol w:w="2410"/>
        <w:gridCol w:w="2126"/>
        <w:gridCol w:w="2131"/>
      </w:tblGrid>
      <w:tr w:rsidR="00C22373" w:rsidRPr="00997625" w:rsidTr="00C101B6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94" w:rsidRDefault="000B6394" w:rsidP="005B70D8">
            <w:pPr>
              <w:jc w:val="center"/>
            </w:pPr>
          </w:p>
          <w:p w:rsidR="000B6394" w:rsidRDefault="000B6394" w:rsidP="005B70D8">
            <w:pPr>
              <w:jc w:val="center"/>
            </w:pPr>
          </w:p>
          <w:p w:rsidR="000B6394" w:rsidRDefault="000B6394" w:rsidP="005B70D8">
            <w:pPr>
              <w:jc w:val="center"/>
            </w:pPr>
          </w:p>
          <w:p w:rsidR="00C22373" w:rsidRDefault="00596A88" w:rsidP="005B70D8">
            <w:pPr>
              <w:jc w:val="center"/>
            </w:pPr>
            <w:hyperlink w:anchor="RANGE!P753" w:history="1">
              <w:r w:rsidR="00C22373" w:rsidRPr="000B6394">
                <w:rPr>
                  <w:sz w:val="22"/>
                  <w:szCs w:val="22"/>
                </w:rPr>
                <w:t>Код аналитического показателя &lt;****&gt;</w:t>
              </w:r>
            </w:hyperlink>
          </w:p>
          <w:p w:rsidR="000B6394" w:rsidRDefault="000B6394" w:rsidP="005B70D8">
            <w:pPr>
              <w:jc w:val="center"/>
            </w:pPr>
          </w:p>
          <w:p w:rsidR="000B6394" w:rsidRDefault="000B6394" w:rsidP="005B70D8">
            <w:pPr>
              <w:jc w:val="center"/>
            </w:pPr>
          </w:p>
          <w:p w:rsidR="000B6394" w:rsidRPr="000B6394" w:rsidRDefault="000B6394" w:rsidP="00812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22373" w:rsidRPr="00997625" w:rsidTr="00C101B6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373" w:rsidRPr="00997625" w:rsidRDefault="00C22373" w:rsidP="005B70D8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373" w:rsidRPr="00997625" w:rsidTr="00C101B6">
        <w:trPr>
          <w:trHeight w:val="18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373" w:rsidRPr="00997625" w:rsidRDefault="00C22373" w:rsidP="005B70D8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Default="00C101B6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C22373">
              <w:rPr>
                <w:color w:val="000000"/>
                <w:sz w:val="22"/>
                <w:szCs w:val="22"/>
              </w:rPr>
              <w:t>а 20__год</w:t>
            </w:r>
          </w:p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20__год</w:t>
            </w:r>
            <w:r w:rsidRPr="00997625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20__год</w:t>
            </w:r>
          </w:p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C22373" w:rsidRPr="00997625" w:rsidTr="00C101B6">
        <w:trPr>
          <w:trHeight w:val="15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373" w:rsidRPr="000B6394" w:rsidRDefault="000B6394" w:rsidP="005B70D8">
            <w:pPr>
              <w:jc w:val="center"/>
              <w:rPr>
                <w:sz w:val="22"/>
                <w:szCs w:val="22"/>
              </w:rPr>
            </w:pPr>
            <w:r w:rsidRPr="000B6394">
              <w:rPr>
                <w:sz w:val="22"/>
                <w:szCs w:val="22"/>
              </w:rPr>
              <w:t>КОСГУ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596A88" w:rsidP="004E29B1">
            <w:pPr>
              <w:jc w:val="center"/>
              <w:rPr>
                <w:color w:val="000000"/>
                <w:sz w:val="22"/>
                <w:szCs w:val="22"/>
              </w:rPr>
            </w:pPr>
            <w:hyperlink r:id="rId22" w:history="1">
              <w:r w:rsidR="00C22373" w:rsidRPr="00997625">
                <w:rPr>
                  <w:color w:val="000000"/>
                  <w:sz w:val="22"/>
                  <w:szCs w:val="22"/>
                </w:rPr>
                <w:t xml:space="preserve">в рублях 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4E29B1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</w:tr>
      <w:tr w:rsidR="00C22373" w:rsidRPr="00997625" w:rsidTr="00C101B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101B6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101B6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C22373" w:rsidRPr="00997625" w:rsidTr="00C101B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73" w:rsidRPr="00997625" w:rsidTr="00C101B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73" w:rsidRPr="00997625" w:rsidTr="00C101B6">
        <w:trPr>
          <w:trHeight w:val="315"/>
        </w:trPr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right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73" w:rsidRPr="00997625" w:rsidTr="00C101B6">
        <w:trPr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jc w:val="right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997625" w:rsidRDefault="00C22373" w:rsidP="005B70D8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22373" w:rsidRPr="00066B20" w:rsidRDefault="00C22373" w:rsidP="00C22373">
      <w:pPr>
        <w:pStyle w:val="ConsPlusNormal"/>
        <w:jc w:val="center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8126C5" w:rsidRDefault="008126C5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Pr="00066B20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Pr="002D5ED0" w:rsidRDefault="00C22373" w:rsidP="002D5E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ED0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2D5ED0">
        <w:rPr>
          <w:rFonts w:ascii="Times New Roman" w:hAnsi="Times New Roman" w:cs="Times New Roman"/>
          <w:sz w:val="28"/>
          <w:szCs w:val="28"/>
        </w:rPr>
        <w:t>4</w:t>
      </w:r>
      <w:r w:rsidRPr="002D5ED0">
        <w:rPr>
          <w:rFonts w:ascii="Times New Roman" w:hAnsi="Times New Roman" w:cs="Times New Roman"/>
          <w:sz w:val="28"/>
          <w:szCs w:val="28"/>
        </w:rPr>
        <w:t>. СПРАВОЧНО: Бюджетные ассигнования на исполнение</w:t>
      </w:r>
    </w:p>
    <w:p w:rsidR="00C22373" w:rsidRPr="002D5ED0" w:rsidRDefault="00C22373" w:rsidP="002D5E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ED0">
        <w:rPr>
          <w:rFonts w:ascii="Times New Roman" w:hAnsi="Times New Roman" w:cs="Times New Roman"/>
          <w:sz w:val="28"/>
          <w:szCs w:val="28"/>
        </w:rPr>
        <w:t>публичных нормативных обязательств</w:t>
      </w: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C22373" w:rsidRPr="00066B20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0" w:type="dxa"/>
        <w:tblLook w:val="04A0"/>
      </w:tblPr>
      <w:tblGrid>
        <w:gridCol w:w="1779"/>
        <w:gridCol w:w="916"/>
        <w:gridCol w:w="1031"/>
        <w:gridCol w:w="1170"/>
        <w:gridCol w:w="952"/>
        <w:gridCol w:w="1068"/>
        <w:gridCol w:w="10"/>
        <w:gridCol w:w="1696"/>
        <w:gridCol w:w="2151"/>
        <w:gridCol w:w="2105"/>
        <w:gridCol w:w="13"/>
        <w:gridCol w:w="2116"/>
        <w:gridCol w:w="13"/>
      </w:tblGrid>
      <w:tr w:rsidR="00C22373" w:rsidRPr="00D53E26" w:rsidTr="002D5ED0">
        <w:trPr>
          <w:trHeight w:val="315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423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2D5ED0" w:rsidRDefault="00596A88" w:rsidP="005B70D8">
            <w:pPr>
              <w:jc w:val="center"/>
              <w:rPr>
                <w:sz w:val="22"/>
                <w:szCs w:val="22"/>
              </w:rPr>
            </w:pPr>
            <w:hyperlink w:anchor="RANGE!P753" w:history="1">
              <w:r w:rsidR="00C22373" w:rsidRPr="002D5ED0">
                <w:rPr>
                  <w:sz w:val="22"/>
                  <w:szCs w:val="22"/>
                </w:rPr>
                <w:t>Код аналитического показателя &lt;****&gt;</w:t>
              </w:r>
            </w:hyperlink>
          </w:p>
        </w:tc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22373" w:rsidRPr="00D53E26" w:rsidTr="002D5ED0">
        <w:trPr>
          <w:trHeight w:val="30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373" w:rsidRPr="00D53E26" w:rsidRDefault="00C22373" w:rsidP="005B70D8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</w:tr>
      <w:tr w:rsidR="00C22373" w:rsidRPr="00D53E26" w:rsidTr="002D5ED0">
        <w:trPr>
          <w:trHeight w:val="60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373" w:rsidRPr="00D53E26" w:rsidRDefault="00C22373" w:rsidP="005B70D8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C22373" w:rsidRPr="00D53E26" w:rsidTr="002D5ED0">
        <w:trPr>
          <w:gridAfter w:val="1"/>
          <w:wAfter w:w="13" w:type="dxa"/>
          <w:trHeight w:val="151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373" w:rsidRPr="002D5ED0" w:rsidRDefault="002D5ED0" w:rsidP="002D5ED0">
            <w:pPr>
              <w:jc w:val="center"/>
              <w:rPr>
                <w:sz w:val="22"/>
                <w:szCs w:val="22"/>
              </w:rPr>
            </w:pPr>
            <w:r w:rsidRPr="002D5ED0">
              <w:rPr>
                <w:sz w:val="22"/>
                <w:szCs w:val="22"/>
              </w:rPr>
              <w:t>КОСГУ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2D5ED0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596A88" w:rsidP="002D5ED0">
            <w:pPr>
              <w:jc w:val="center"/>
              <w:rPr>
                <w:color w:val="000000"/>
                <w:sz w:val="22"/>
                <w:szCs w:val="22"/>
              </w:rPr>
            </w:pPr>
            <w:hyperlink r:id="rId23" w:history="1">
              <w:r w:rsidR="00C22373" w:rsidRPr="00D53E26">
                <w:rPr>
                  <w:color w:val="000000"/>
                  <w:sz w:val="22"/>
                  <w:szCs w:val="22"/>
                </w:rPr>
                <w:t xml:space="preserve">в рублях </w:t>
              </w:r>
            </w:hyperlink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2D5ED0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</w:tr>
      <w:tr w:rsidR="00C22373" w:rsidRPr="00D53E26" w:rsidTr="002D5ED0">
        <w:trPr>
          <w:gridAfter w:val="1"/>
          <w:wAfter w:w="13" w:type="dxa"/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2D5ED0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2D5ED0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C22373" w:rsidRPr="00D53E26" w:rsidTr="002D5ED0">
        <w:trPr>
          <w:gridAfter w:val="1"/>
          <w:wAfter w:w="13" w:type="dxa"/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73" w:rsidRPr="00D53E26" w:rsidTr="002D5ED0">
        <w:trPr>
          <w:gridAfter w:val="1"/>
          <w:wAfter w:w="13" w:type="dxa"/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73" w:rsidRPr="00D53E26" w:rsidTr="002D5ED0">
        <w:trPr>
          <w:gridAfter w:val="1"/>
          <w:wAfter w:w="13" w:type="dxa"/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right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73" w:rsidRPr="00D53E26" w:rsidTr="002D5ED0">
        <w:trPr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jc w:val="right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73" w:rsidRPr="00D53E26" w:rsidRDefault="00C22373" w:rsidP="005B70D8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242EA" w:rsidRDefault="00D242EA" w:rsidP="00C22373"/>
    <w:p w:rsidR="00D242EA" w:rsidRPr="00D242EA" w:rsidRDefault="00D242EA" w:rsidP="00D242EA"/>
    <w:p w:rsidR="00D242EA" w:rsidRDefault="00D242EA" w:rsidP="00D242EA">
      <w:pPr>
        <w:tabs>
          <w:tab w:val="left" w:pos="13128"/>
        </w:tabs>
        <w:sectPr w:rsidR="00D242EA" w:rsidSect="005B70D8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D242EA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Pr="00066B20">
        <w:rPr>
          <w:rFonts w:ascii="Times New Roman" w:hAnsi="Times New Roman" w:cs="Times New Roman"/>
        </w:rPr>
        <w:t>уководитель учреждения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066B20">
        <w:rPr>
          <w:rFonts w:ascii="Times New Roman" w:hAnsi="Times New Roman" w:cs="Times New Roman"/>
        </w:rPr>
        <w:t xml:space="preserve"> _________ 20__ г.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СОГЛАСОВАНО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______________________________________________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бюджетных средств, согласующего смету)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______________________________________________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согласующего смету)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___________ _______________________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(подпись)   (расшифровка подписи)</w:t>
      </w: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</w:p>
    <w:p w:rsidR="00D242EA" w:rsidRPr="00066B20" w:rsidRDefault="00D242EA" w:rsidP="00D242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66B2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066B20">
        <w:rPr>
          <w:rFonts w:ascii="Times New Roman" w:hAnsi="Times New Roman" w:cs="Times New Roman"/>
        </w:rPr>
        <w:t xml:space="preserve"> ____________ 20__ г.</w:t>
      </w:r>
    </w:p>
    <w:p w:rsidR="00D242EA" w:rsidRPr="00066B20" w:rsidRDefault="00D242EA" w:rsidP="00D242EA">
      <w:pPr>
        <w:pStyle w:val="ConsPlusNormal"/>
        <w:jc w:val="both"/>
        <w:rPr>
          <w:rFonts w:ascii="Times New Roman" w:hAnsi="Times New Roman" w:cs="Times New Roman"/>
        </w:rPr>
      </w:pPr>
    </w:p>
    <w:p w:rsidR="00D242EA" w:rsidRPr="00C801B1" w:rsidRDefault="00D242EA" w:rsidP="00D242E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0" w:name="P750"/>
      <w:bookmarkEnd w:id="10"/>
      <w:r w:rsidRPr="00C801B1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</w:p>
    <w:p w:rsidR="00D242EA" w:rsidRPr="00C801B1" w:rsidRDefault="00D242EA" w:rsidP="00D242E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1" w:name="P751"/>
      <w:bookmarkEnd w:id="11"/>
      <w:r w:rsidRPr="00C801B1"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D242EA" w:rsidRDefault="00D242EA" w:rsidP="00D242E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2" w:name="P752"/>
      <w:bookmarkEnd w:id="12"/>
      <w:r w:rsidRPr="00C801B1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4" w:history="1">
        <w:r w:rsidRPr="00C801B1">
          <w:rPr>
            <w:rFonts w:ascii="Times New Roman" w:hAnsi="Times New Roman" w:cs="Times New Roman"/>
          </w:rPr>
          <w:t>статьей 70</w:t>
        </w:r>
      </w:hyperlink>
      <w:r w:rsidRPr="00C801B1">
        <w:rPr>
          <w:rFonts w:ascii="Times New Roman" w:hAnsi="Times New Roman" w:cs="Times New Roman"/>
        </w:rPr>
        <w:t xml:space="preserve"> Бюджетного кодекса Российской Федерации </w:t>
      </w:r>
      <w:bookmarkStart w:id="13" w:name="P753"/>
      <w:bookmarkEnd w:id="13"/>
    </w:p>
    <w:p w:rsidR="00D242EA" w:rsidRPr="00C801B1" w:rsidRDefault="00D242EA" w:rsidP="00D242E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801B1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D242EA" w:rsidRDefault="00D242EA" w:rsidP="00D242EA">
      <w:pPr>
        <w:tabs>
          <w:tab w:val="left" w:pos="13128"/>
        </w:tabs>
      </w:pPr>
    </w:p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Default="00D242EA" w:rsidP="00D242EA"/>
    <w:p w:rsidR="00D242EA" w:rsidRDefault="00D242EA" w:rsidP="00D242EA">
      <w:pPr>
        <w:tabs>
          <w:tab w:val="left" w:pos="1309"/>
        </w:tabs>
        <w:sectPr w:rsidR="00D242EA" w:rsidSect="00D242EA">
          <w:pgSz w:w="11905" w:h="16838"/>
          <w:pgMar w:top="1134" w:right="850" w:bottom="1134" w:left="993" w:header="0" w:footer="0" w:gutter="0"/>
          <w:cols w:space="720"/>
          <w:docGrid w:linePitch="272"/>
        </w:sectPr>
      </w:pPr>
      <w:r>
        <w:tab/>
      </w:r>
    </w:p>
    <w:p w:rsidR="00D242EA" w:rsidRPr="00184422" w:rsidRDefault="00D242EA" w:rsidP="00D242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1844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422">
        <w:rPr>
          <w:rFonts w:ascii="Times New Roman" w:hAnsi="Times New Roman" w:cs="Times New Roman"/>
          <w:sz w:val="28"/>
          <w:szCs w:val="28"/>
        </w:rPr>
        <w:t>2</w:t>
      </w:r>
    </w:p>
    <w:p w:rsidR="00D242EA" w:rsidRPr="00184422" w:rsidRDefault="00D242EA" w:rsidP="00D2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422">
        <w:rPr>
          <w:rFonts w:ascii="Times New Roman" w:hAnsi="Times New Roman" w:cs="Times New Roman"/>
          <w:sz w:val="28"/>
          <w:szCs w:val="28"/>
        </w:rPr>
        <w:t>к Общим требованиям к порядку</w:t>
      </w:r>
    </w:p>
    <w:p w:rsidR="00D242EA" w:rsidRPr="00184422" w:rsidRDefault="00D242EA" w:rsidP="00D2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422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</w:p>
    <w:p w:rsidR="00D242EA" w:rsidRPr="00184422" w:rsidRDefault="00D242EA" w:rsidP="00D2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422">
        <w:rPr>
          <w:rFonts w:ascii="Times New Roman" w:hAnsi="Times New Roman" w:cs="Times New Roman"/>
          <w:sz w:val="28"/>
          <w:szCs w:val="28"/>
        </w:rPr>
        <w:t>бюджетных смет казенных учреждений,</w:t>
      </w:r>
    </w:p>
    <w:p w:rsidR="00D242EA" w:rsidRDefault="00D242EA" w:rsidP="00D2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42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42EA" w:rsidRPr="00184422" w:rsidRDefault="00D242EA" w:rsidP="00D2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</w:t>
      </w:r>
    </w:p>
    <w:p w:rsidR="00D242EA" w:rsidRPr="00184422" w:rsidRDefault="00D242EA" w:rsidP="00D2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4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4422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 xml:space="preserve">№      </w:t>
      </w:r>
    </w:p>
    <w:p w:rsidR="00D242EA" w:rsidRPr="00184422" w:rsidRDefault="00D242EA" w:rsidP="00D2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2EA" w:rsidRPr="00184422" w:rsidRDefault="00D242EA" w:rsidP="00D2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422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D242EA" w:rsidRPr="00184422" w:rsidRDefault="00D242EA" w:rsidP="00D2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«</w:t>
      </w:r>
      <w:r w:rsidRPr="00066B2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066B20">
        <w:rPr>
          <w:rFonts w:ascii="Times New Roman" w:hAnsi="Times New Roman" w:cs="Times New Roman"/>
        </w:rPr>
        <w:t xml:space="preserve"> _____________ 20__ г.</w:t>
      </w:r>
    </w:p>
    <w:p w:rsidR="00D242EA" w:rsidRPr="00066B20" w:rsidRDefault="00D242EA" w:rsidP="00D242EA">
      <w:pPr>
        <w:pStyle w:val="ConsPlusNonformat"/>
        <w:jc w:val="center"/>
        <w:rPr>
          <w:rFonts w:ascii="Times New Roman" w:hAnsi="Times New Roman" w:cs="Times New Roman"/>
        </w:rPr>
      </w:pPr>
    </w:p>
    <w:p w:rsidR="00D242EA" w:rsidRPr="00066B20" w:rsidRDefault="00D242EA" w:rsidP="00D242EA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783"/>
      <w:bookmarkEnd w:id="14"/>
      <w:r w:rsidRPr="00066B20">
        <w:rPr>
          <w:rFonts w:ascii="Times New Roman" w:hAnsi="Times New Roman" w:cs="Times New Roman"/>
        </w:rPr>
        <w:t>ИЗМЕНЕНИЕ ПОКАЗАТЕЛЕЙ БЮДЖЕТНОЙ СМЕТЫ</w:t>
      </w:r>
    </w:p>
    <w:p w:rsidR="00D242EA" w:rsidRPr="00A31735" w:rsidRDefault="00D242EA" w:rsidP="00D242EA">
      <w:pPr>
        <w:pStyle w:val="ConsPlusNonformat"/>
        <w:jc w:val="center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НА 20__ ФИНАНСОВЫЙ ГОД (НА 20__ ФИНАН</w:t>
      </w:r>
      <w:r w:rsidRPr="00A31735">
        <w:rPr>
          <w:rFonts w:ascii="Times New Roman" w:hAnsi="Times New Roman" w:cs="Times New Roman"/>
        </w:rPr>
        <w:t>СОВЫЙ ГОД</w:t>
      </w:r>
    </w:p>
    <w:p w:rsidR="00D242EA" w:rsidRPr="00A31735" w:rsidRDefault="00D242EA" w:rsidP="00D242EA">
      <w:pPr>
        <w:pStyle w:val="ConsPlusNonformat"/>
        <w:jc w:val="center"/>
        <w:rPr>
          <w:rFonts w:ascii="Times New Roman" w:hAnsi="Times New Roman" w:cs="Times New Roman"/>
        </w:rPr>
      </w:pPr>
      <w:r w:rsidRPr="00A31735">
        <w:rPr>
          <w:rFonts w:ascii="Times New Roman" w:hAnsi="Times New Roman" w:cs="Times New Roman"/>
        </w:rPr>
        <w:t xml:space="preserve">И ПЛАНОВЫЙ ПЕРИОД 20__ и 20__ ГОДОВ) </w:t>
      </w:r>
      <w:hyperlink w:anchor="P1407" w:history="1">
        <w:r w:rsidRPr="00A31735">
          <w:rPr>
            <w:rFonts w:ascii="Times New Roman" w:hAnsi="Times New Roman" w:cs="Times New Roman"/>
          </w:rPr>
          <w:t>&lt;*&gt;</w:t>
        </w:r>
      </w:hyperlink>
    </w:p>
    <w:p w:rsidR="00D242EA" w:rsidRPr="00066B20" w:rsidRDefault="00D242EA" w:rsidP="00D242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990"/>
        <w:gridCol w:w="1418"/>
      </w:tblGrid>
      <w:tr w:rsidR="00D242EA" w:rsidRPr="00184422" w:rsidTr="00434CF3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КОДЫ</w:t>
            </w:r>
          </w:p>
        </w:tc>
      </w:tr>
      <w:tr w:rsidR="00D242EA" w:rsidRPr="00184422" w:rsidTr="00434CF3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 xml:space="preserve">Форма по </w:t>
            </w:r>
            <w:hyperlink r:id="rId25" w:history="1">
              <w:r w:rsidRPr="00184422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0501013</w:t>
            </w: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«__»</w:t>
            </w:r>
            <w:r w:rsidRPr="00184422">
              <w:rPr>
                <w:rFonts w:ascii="Times New Roman" w:hAnsi="Times New Roman" w:cs="Times New Roman"/>
              </w:rPr>
              <w:t xml:space="preserve"> ______ 20__ г. </w:t>
            </w:r>
            <w:hyperlink w:anchor="P1408" w:history="1">
              <w:r w:rsidRPr="0018442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 xml:space="preserve">по </w:t>
            </w:r>
            <w:hyperlink r:id="rId26" w:history="1">
              <w:r w:rsidRPr="00184422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18442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D242EA" w:rsidRPr="00184422" w:rsidRDefault="00D242EA" w:rsidP="00D242EA">
      <w:pPr>
        <w:pStyle w:val="ConsPlusNormal"/>
        <w:jc w:val="both"/>
        <w:rPr>
          <w:rFonts w:ascii="Times New Roman" w:hAnsi="Times New Roman" w:cs="Times New Roman"/>
        </w:rPr>
      </w:pPr>
    </w:p>
    <w:p w:rsidR="00D242EA" w:rsidRDefault="00D242EA" w:rsidP="00D242EA">
      <w:pPr>
        <w:tabs>
          <w:tab w:val="left" w:pos="1309"/>
        </w:tabs>
      </w:pPr>
    </w:p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Pr="00D242EA" w:rsidRDefault="00D242EA" w:rsidP="00D242EA"/>
    <w:p w:rsidR="00D242EA" w:rsidRDefault="00D242EA" w:rsidP="00D242EA"/>
    <w:p w:rsidR="00D242EA" w:rsidRPr="00D242EA" w:rsidRDefault="00D242EA" w:rsidP="00D242EA"/>
    <w:p w:rsidR="00D242EA" w:rsidRPr="00D242EA" w:rsidRDefault="00D242EA" w:rsidP="00D242EA"/>
    <w:p w:rsidR="005F610C" w:rsidRDefault="005F610C">
      <w:pPr>
        <w:jc w:val="both"/>
        <w:sectPr w:rsidR="005F610C" w:rsidSect="00D242EA">
          <w:pgSz w:w="11905" w:h="16838"/>
          <w:pgMar w:top="1134" w:right="850" w:bottom="1134" w:left="993" w:header="0" w:footer="0" w:gutter="0"/>
          <w:cols w:space="720"/>
          <w:docGrid w:linePitch="272"/>
        </w:sectPr>
      </w:pPr>
      <w:r>
        <w:br w:type="page"/>
      </w:r>
    </w:p>
    <w:p w:rsidR="005F610C" w:rsidRDefault="005F610C">
      <w:pPr>
        <w:jc w:val="both"/>
      </w:pPr>
    </w:p>
    <w:p w:rsidR="00D242EA" w:rsidRDefault="00D242EA" w:rsidP="00D242EA">
      <w:pPr>
        <w:tabs>
          <w:tab w:val="left" w:pos="1159"/>
        </w:tabs>
      </w:pPr>
    </w:p>
    <w:p w:rsidR="00D242EA" w:rsidRPr="00C22373" w:rsidRDefault="00D242EA" w:rsidP="00D242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C22373">
        <w:rPr>
          <w:rFonts w:ascii="Times New Roman" w:hAnsi="Times New Roman" w:cs="Times New Roman"/>
          <w:sz w:val="28"/>
          <w:szCs w:val="28"/>
        </w:rPr>
        <w:t xml:space="preserve">Раздел 1. Итоговые 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C22373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C22373">
        <w:rPr>
          <w:rFonts w:ascii="Times New Roman" w:hAnsi="Times New Roman" w:cs="Times New Roman"/>
          <w:sz w:val="28"/>
          <w:szCs w:val="28"/>
        </w:rPr>
        <w:t xml:space="preserve"> бюджетной сметы</w:t>
      </w:r>
    </w:p>
    <w:p w:rsidR="00D242EA" w:rsidRPr="002E584E" w:rsidRDefault="00D242EA" w:rsidP="00D242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-459" w:type="dxa"/>
        <w:tblLook w:val="04A0"/>
      </w:tblPr>
      <w:tblGrid>
        <w:gridCol w:w="1182"/>
        <w:gridCol w:w="1170"/>
        <w:gridCol w:w="953"/>
        <w:gridCol w:w="1233"/>
        <w:gridCol w:w="1889"/>
        <w:gridCol w:w="1769"/>
        <w:gridCol w:w="3003"/>
        <w:gridCol w:w="3543"/>
      </w:tblGrid>
      <w:tr w:rsidR="00D242EA" w:rsidRPr="00D53E26" w:rsidTr="0002349A">
        <w:trPr>
          <w:trHeight w:val="315"/>
        </w:trPr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Default="00596A88" w:rsidP="00434CF3">
            <w:pPr>
              <w:jc w:val="center"/>
            </w:pPr>
            <w:hyperlink w:anchor="RANGE!P753" w:history="1">
              <w:r w:rsidR="00D242EA" w:rsidRPr="00C22373">
                <w:rPr>
                  <w:sz w:val="22"/>
                  <w:szCs w:val="22"/>
                </w:rPr>
                <w:t>Код аналитического показателя &lt;****&gt;</w:t>
              </w:r>
            </w:hyperlink>
          </w:p>
          <w:p w:rsidR="00D242EA" w:rsidRPr="00C22373" w:rsidRDefault="00D242EA" w:rsidP="00434CF3">
            <w:pPr>
              <w:jc w:val="center"/>
              <w:rPr>
                <w:sz w:val="22"/>
                <w:szCs w:val="22"/>
              </w:rPr>
            </w:pPr>
            <w:r>
              <w:t>КОСГУ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(+,-)</w:t>
            </w:r>
          </w:p>
        </w:tc>
      </w:tr>
      <w:tr w:rsidR="00D242EA" w:rsidRPr="00D53E26" w:rsidTr="0002349A">
        <w:trPr>
          <w:trHeight w:val="300"/>
        </w:trPr>
        <w:tc>
          <w:tcPr>
            <w:tcW w:w="4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EA" w:rsidRPr="00D53E26" w:rsidRDefault="00D242EA" w:rsidP="00434CF3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</w:tr>
      <w:tr w:rsidR="00D242EA" w:rsidRPr="00D53E26" w:rsidTr="0002349A">
        <w:trPr>
          <w:trHeight w:val="600"/>
        </w:trPr>
        <w:tc>
          <w:tcPr>
            <w:tcW w:w="4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EA" w:rsidRPr="00D53E26" w:rsidRDefault="00D242EA" w:rsidP="00434CF3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D242EA" w:rsidRPr="00D53E26" w:rsidTr="0002349A">
        <w:trPr>
          <w:trHeight w:val="151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EA" w:rsidRPr="003C449F" w:rsidRDefault="00D242EA" w:rsidP="00434CF3">
            <w:pPr>
              <w:jc w:val="center"/>
              <w:rPr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596A88" w:rsidP="00434CF3">
            <w:pPr>
              <w:jc w:val="center"/>
              <w:rPr>
                <w:color w:val="000000"/>
                <w:sz w:val="22"/>
                <w:szCs w:val="22"/>
              </w:rPr>
            </w:pPr>
            <w:hyperlink r:id="rId28" w:history="1">
              <w:r w:rsidR="00D242EA" w:rsidRPr="00D53E26">
                <w:rPr>
                  <w:color w:val="000000"/>
                  <w:sz w:val="22"/>
                  <w:szCs w:val="22"/>
                </w:rPr>
                <w:t xml:space="preserve">в рублях 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596A88" w:rsidP="00434CF3">
            <w:pPr>
              <w:jc w:val="center"/>
              <w:rPr>
                <w:color w:val="000000"/>
                <w:sz w:val="22"/>
                <w:szCs w:val="22"/>
              </w:rPr>
            </w:pPr>
            <w:hyperlink r:id="rId29" w:history="1">
              <w:r w:rsidR="00D242EA" w:rsidRPr="00D53E26">
                <w:rPr>
                  <w:color w:val="000000"/>
                  <w:sz w:val="22"/>
                  <w:szCs w:val="22"/>
                </w:rPr>
                <w:t xml:space="preserve">в рублях </w:t>
              </w:r>
            </w:hyperlink>
          </w:p>
        </w:tc>
      </w:tr>
      <w:tr w:rsidR="00D242EA" w:rsidRPr="00D53E26" w:rsidTr="0002349A">
        <w:trPr>
          <w:trHeight w:val="31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02349A" w:rsidP="0043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02349A" w:rsidP="0043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02349A" w:rsidP="0043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02349A" w:rsidP="0043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02349A" w:rsidP="0043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02349A" w:rsidP="0043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02349A" w:rsidP="0043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02349A" w:rsidP="0043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242EA" w:rsidRPr="00D53E26" w:rsidTr="0002349A">
        <w:trPr>
          <w:trHeight w:val="31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42EA" w:rsidRPr="00D53E26" w:rsidTr="0002349A">
        <w:trPr>
          <w:trHeight w:val="31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42EA" w:rsidRPr="00D53E26" w:rsidTr="0002349A">
        <w:trPr>
          <w:trHeight w:val="31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42EA" w:rsidRPr="00D53E26" w:rsidTr="0002349A">
        <w:trPr>
          <w:trHeight w:val="315"/>
        </w:trPr>
        <w:tc>
          <w:tcPr>
            <w:tcW w:w="6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jc w:val="right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EA" w:rsidRPr="00D53E26" w:rsidRDefault="00D242EA" w:rsidP="00434CF3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242EA" w:rsidRDefault="00D242EA" w:rsidP="00D242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73" w:rsidRPr="00D242EA" w:rsidRDefault="00C22373" w:rsidP="00D242EA">
      <w:pPr>
        <w:jc w:val="both"/>
        <w:rPr>
          <w:b/>
          <w:sz w:val="24"/>
          <w:szCs w:val="24"/>
        </w:rPr>
        <w:sectPr w:rsidR="00C22373" w:rsidRPr="00D242EA" w:rsidSect="005F610C">
          <w:pgSz w:w="16838" w:h="11905" w:orient="landscape"/>
          <w:pgMar w:top="993" w:right="1134" w:bottom="850" w:left="1134" w:header="0" w:footer="0" w:gutter="0"/>
          <w:cols w:space="720"/>
          <w:docGrid w:linePitch="272"/>
        </w:sectPr>
      </w:pPr>
    </w:p>
    <w:p w:rsidR="00687A03" w:rsidRPr="003C449F" w:rsidRDefault="00687A03" w:rsidP="00687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373">
        <w:rPr>
          <w:rFonts w:ascii="Times New Roman" w:hAnsi="Times New Roman" w:cs="Times New Roman"/>
          <w:sz w:val="28"/>
          <w:szCs w:val="28"/>
        </w:rPr>
        <w:lastRenderedPageBreak/>
        <w:t>Раздел 2. Лимиты бюджетных обязатель</w:t>
      </w:r>
      <w:r w:rsidRPr="003C449F">
        <w:rPr>
          <w:rFonts w:ascii="Times New Roman" w:hAnsi="Times New Roman" w:cs="Times New Roman"/>
          <w:sz w:val="28"/>
          <w:szCs w:val="28"/>
        </w:rPr>
        <w:t>ств по расходам</w:t>
      </w:r>
    </w:p>
    <w:p w:rsidR="00687A03" w:rsidRPr="003C449F" w:rsidRDefault="00687A03" w:rsidP="00687A03">
      <w:pPr>
        <w:pStyle w:val="ConsPlusNonformat"/>
        <w:jc w:val="center"/>
        <w:rPr>
          <w:sz w:val="28"/>
          <w:szCs w:val="28"/>
        </w:rPr>
      </w:pPr>
      <w:r w:rsidRPr="003C449F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hyperlink w:anchor="P752" w:history="1">
        <w:r w:rsidRPr="003C449F">
          <w:rPr>
            <w:rFonts w:ascii="Times New Roman" w:hAnsi="Times New Roman" w:cs="Times New Roman"/>
            <w:sz w:val="28"/>
            <w:szCs w:val="28"/>
          </w:rPr>
          <w:t>&lt;***&gt;</w:t>
        </w:r>
      </w:hyperlink>
    </w:p>
    <w:p w:rsidR="00687A03" w:rsidRPr="002E584E" w:rsidRDefault="00687A03" w:rsidP="00687A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1" w:type="dxa"/>
        <w:tblInd w:w="108" w:type="dxa"/>
        <w:tblLayout w:type="fixed"/>
        <w:tblLook w:val="04A0"/>
      </w:tblPr>
      <w:tblGrid>
        <w:gridCol w:w="2833"/>
        <w:gridCol w:w="945"/>
        <w:gridCol w:w="1042"/>
        <w:gridCol w:w="1264"/>
        <w:gridCol w:w="1146"/>
        <w:gridCol w:w="1026"/>
        <w:gridCol w:w="1134"/>
        <w:gridCol w:w="1803"/>
        <w:gridCol w:w="18"/>
        <w:gridCol w:w="1646"/>
        <w:gridCol w:w="18"/>
        <w:gridCol w:w="1793"/>
        <w:gridCol w:w="23"/>
      </w:tblGrid>
      <w:tr w:rsidR="00687A03" w:rsidRPr="007A32A7" w:rsidTr="0048000B">
        <w:trPr>
          <w:trHeight w:val="315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4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Default="00596A88" w:rsidP="0048000B">
            <w:pPr>
              <w:jc w:val="center"/>
            </w:pPr>
            <w:hyperlink w:anchor="RANGE!P753" w:history="1">
              <w:r w:rsidR="00687A03" w:rsidRPr="0088738F">
                <w:rPr>
                  <w:sz w:val="22"/>
                  <w:szCs w:val="22"/>
                </w:rPr>
                <w:t>Код аналитического показателя &lt;****&gt;</w:t>
              </w:r>
            </w:hyperlink>
          </w:p>
          <w:p w:rsidR="00687A03" w:rsidRPr="0088738F" w:rsidRDefault="00687A03" w:rsidP="00480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Сумма</w:t>
            </w:r>
            <w:r w:rsidR="00FB13BE">
              <w:rPr>
                <w:color w:val="000000"/>
                <w:sz w:val="22"/>
                <w:szCs w:val="22"/>
              </w:rPr>
              <w:t xml:space="preserve"> (+,-)</w:t>
            </w:r>
          </w:p>
          <w:p w:rsidR="00FB13BE" w:rsidRPr="007A32A7" w:rsidRDefault="00FB13BE" w:rsidP="00480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7A03" w:rsidRPr="007A32A7" w:rsidTr="0048000B">
        <w:trPr>
          <w:trHeight w:val="30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7A32A7" w:rsidRDefault="00687A03" w:rsidP="0048000B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</w:tc>
      </w:tr>
      <w:tr w:rsidR="00687A03" w:rsidRPr="007A32A7" w:rsidTr="0048000B">
        <w:trPr>
          <w:trHeight w:val="60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7A32A7" w:rsidRDefault="00687A03" w:rsidP="0048000B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687A03" w:rsidRPr="007A32A7" w:rsidTr="0048000B">
        <w:trPr>
          <w:gridAfter w:val="1"/>
          <w:wAfter w:w="23" w:type="dxa"/>
          <w:trHeight w:val="1515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88738F" w:rsidRDefault="00687A03" w:rsidP="0048000B">
            <w:pPr>
              <w:jc w:val="center"/>
              <w:rPr>
                <w:sz w:val="22"/>
                <w:szCs w:val="22"/>
              </w:rPr>
            </w:pPr>
            <w:r w:rsidRPr="0088738F">
              <w:rPr>
                <w:sz w:val="22"/>
                <w:szCs w:val="22"/>
              </w:rPr>
              <w:t>КОСГУ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596A88" w:rsidP="0048000B">
            <w:pPr>
              <w:jc w:val="center"/>
              <w:rPr>
                <w:color w:val="000000"/>
                <w:sz w:val="22"/>
                <w:szCs w:val="22"/>
              </w:rPr>
            </w:pPr>
            <w:hyperlink r:id="rId30" w:history="1">
              <w:r w:rsidR="00687A03" w:rsidRPr="007A32A7">
                <w:rPr>
                  <w:color w:val="000000"/>
                  <w:sz w:val="22"/>
                  <w:szCs w:val="22"/>
                </w:rPr>
                <w:t xml:space="preserve">в рублях </w:t>
              </w:r>
            </w:hyperlink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</w:tr>
      <w:tr w:rsidR="00687A03" w:rsidRPr="007A32A7" w:rsidTr="0048000B">
        <w:trPr>
          <w:gridAfter w:val="1"/>
          <w:wAfter w:w="23" w:type="dxa"/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87A03" w:rsidRPr="007A32A7" w:rsidTr="0048000B">
        <w:trPr>
          <w:gridAfter w:val="1"/>
          <w:wAfter w:w="23" w:type="dxa"/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A03" w:rsidRPr="007A32A7" w:rsidTr="0048000B">
        <w:trPr>
          <w:gridAfter w:val="1"/>
          <w:wAfter w:w="23" w:type="dxa"/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A03" w:rsidRPr="007A32A7" w:rsidTr="0048000B">
        <w:trPr>
          <w:gridAfter w:val="1"/>
          <w:wAfter w:w="23" w:type="dxa"/>
          <w:trHeight w:val="315"/>
        </w:trPr>
        <w:tc>
          <w:tcPr>
            <w:tcW w:w="37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right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A03" w:rsidRPr="007A32A7" w:rsidTr="0048000B">
        <w:trPr>
          <w:trHeight w:val="31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jc w:val="right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7A32A7" w:rsidRDefault="00687A03" w:rsidP="0048000B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87A03" w:rsidRDefault="00687A03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81F90" w:rsidRDefault="00A81F90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D242EA" w:rsidRDefault="00D242EA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A2604F" w:rsidRDefault="00A2604F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687A03" w:rsidRPr="000B6394" w:rsidRDefault="00687A03" w:rsidP="00687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lastRenderedPageBreak/>
        <w:t>Раздел 3. Лимиты бюджетных обязательств по расходам</w:t>
      </w:r>
    </w:p>
    <w:p w:rsidR="00687A03" w:rsidRPr="000B6394" w:rsidRDefault="00687A03" w:rsidP="00687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на предоставление бюджетных инвестиций юридическим лицам,</w:t>
      </w:r>
    </w:p>
    <w:p w:rsidR="00687A03" w:rsidRPr="000B6394" w:rsidRDefault="00687A03" w:rsidP="00687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некоммерческим организациям, субсидий юридическим лицам,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</w:t>
      </w:r>
    </w:p>
    <w:p w:rsidR="00687A03" w:rsidRPr="000B6394" w:rsidRDefault="00687A03" w:rsidP="00687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товаров, работ, услуг, 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муниципального долга, исполнение судебных актов,</w:t>
      </w:r>
    </w:p>
    <w:p w:rsidR="00687A03" w:rsidRPr="000B6394" w:rsidRDefault="00687A03" w:rsidP="00687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муниципальных  гарантий,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а также по резервным расходам</w:t>
      </w:r>
    </w:p>
    <w:p w:rsidR="00687A03" w:rsidRDefault="00687A03" w:rsidP="00687A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5" w:type="dxa"/>
        <w:tblLayout w:type="fixed"/>
        <w:tblLook w:val="04A0"/>
      </w:tblPr>
      <w:tblGrid>
        <w:gridCol w:w="2235"/>
        <w:gridCol w:w="1026"/>
        <w:gridCol w:w="850"/>
        <w:gridCol w:w="851"/>
        <w:gridCol w:w="850"/>
        <w:gridCol w:w="992"/>
        <w:gridCol w:w="1134"/>
        <w:gridCol w:w="2410"/>
        <w:gridCol w:w="2126"/>
        <w:gridCol w:w="2131"/>
      </w:tblGrid>
      <w:tr w:rsidR="00687A03" w:rsidRPr="00997625" w:rsidTr="0048000B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Default="00687A03" w:rsidP="0048000B">
            <w:pPr>
              <w:jc w:val="center"/>
            </w:pPr>
          </w:p>
          <w:p w:rsidR="00687A03" w:rsidRDefault="00687A03" w:rsidP="0048000B">
            <w:pPr>
              <w:jc w:val="center"/>
            </w:pPr>
          </w:p>
          <w:p w:rsidR="00687A03" w:rsidRDefault="00687A03" w:rsidP="0048000B">
            <w:pPr>
              <w:jc w:val="center"/>
            </w:pPr>
          </w:p>
          <w:p w:rsidR="00687A03" w:rsidRDefault="00596A88" w:rsidP="0048000B">
            <w:pPr>
              <w:jc w:val="center"/>
            </w:pPr>
            <w:hyperlink w:anchor="RANGE!P753" w:history="1">
              <w:r w:rsidR="00687A03" w:rsidRPr="000B6394">
                <w:rPr>
                  <w:sz w:val="22"/>
                  <w:szCs w:val="22"/>
                </w:rPr>
                <w:t>Код аналитического показателя &lt;****&gt;</w:t>
              </w:r>
            </w:hyperlink>
          </w:p>
          <w:p w:rsidR="00687A03" w:rsidRDefault="00687A03" w:rsidP="0048000B">
            <w:pPr>
              <w:jc w:val="center"/>
            </w:pPr>
          </w:p>
          <w:p w:rsidR="00687A03" w:rsidRDefault="00687A03" w:rsidP="0048000B">
            <w:pPr>
              <w:jc w:val="center"/>
            </w:pPr>
          </w:p>
          <w:p w:rsidR="00687A03" w:rsidRDefault="00687A03" w:rsidP="0048000B">
            <w:pPr>
              <w:jc w:val="center"/>
            </w:pPr>
          </w:p>
          <w:p w:rsidR="00687A03" w:rsidRPr="000B6394" w:rsidRDefault="00687A03" w:rsidP="00480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Сумма</w:t>
            </w:r>
            <w:r w:rsidR="008168AE">
              <w:rPr>
                <w:color w:val="000000"/>
                <w:sz w:val="22"/>
                <w:szCs w:val="22"/>
              </w:rPr>
              <w:t xml:space="preserve"> (+,-)</w:t>
            </w:r>
          </w:p>
        </w:tc>
      </w:tr>
      <w:tr w:rsidR="00687A03" w:rsidRPr="00997625" w:rsidTr="0048000B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03" w:rsidRPr="00997625" w:rsidRDefault="00687A03" w:rsidP="0048000B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7A03" w:rsidRPr="00997625" w:rsidTr="0048000B">
        <w:trPr>
          <w:trHeight w:val="18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A03" w:rsidRPr="00997625" w:rsidRDefault="00687A03" w:rsidP="0048000B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20__год</w:t>
            </w:r>
          </w:p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20__год</w:t>
            </w:r>
            <w:r w:rsidRPr="00997625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20__год</w:t>
            </w:r>
          </w:p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687A03" w:rsidRPr="00997625" w:rsidTr="0048000B">
        <w:trPr>
          <w:trHeight w:val="15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03" w:rsidRPr="000B6394" w:rsidRDefault="00687A03" w:rsidP="0048000B">
            <w:pPr>
              <w:jc w:val="center"/>
              <w:rPr>
                <w:sz w:val="22"/>
                <w:szCs w:val="22"/>
              </w:rPr>
            </w:pPr>
            <w:r w:rsidRPr="000B6394">
              <w:rPr>
                <w:sz w:val="22"/>
                <w:szCs w:val="22"/>
              </w:rPr>
              <w:t>КОСГУ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596A88" w:rsidP="0048000B">
            <w:pPr>
              <w:jc w:val="center"/>
              <w:rPr>
                <w:color w:val="000000"/>
                <w:sz w:val="22"/>
                <w:szCs w:val="22"/>
              </w:rPr>
            </w:pPr>
            <w:hyperlink r:id="rId31" w:history="1">
              <w:r w:rsidR="00687A03" w:rsidRPr="00997625">
                <w:rPr>
                  <w:color w:val="000000"/>
                  <w:sz w:val="22"/>
                  <w:szCs w:val="22"/>
                </w:rPr>
                <w:t xml:space="preserve">в рублях 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</w:tr>
      <w:tr w:rsidR="00687A03" w:rsidRPr="00997625" w:rsidTr="0048000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87A03" w:rsidRPr="00997625" w:rsidTr="0048000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A03" w:rsidRPr="00997625" w:rsidTr="0048000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A03" w:rsidRPr="00997625" w:rsidTr="0048000B">
        <w:trPr>
          <w:trHeight w:val="315"/>
        </w:trPr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right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A03" w:rsidRPr="00997625" w:rsidTr="0048000B">
        <w:trPr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jc w:val="right"/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997625" w:rsidRDefault="00687A03" w:rsidP="0048000B">
            <w:pPr>
              <w:rPr>
                <w:color w:val="000000"/>
                <w:sz w:val="22"/>
                <w:szCs w:val="22"/>
              </w:rPr>
            </w:pPr>
            <w:r w:rsidRPr="0099762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87A03" w:rsidRPr="00066B20" w:rsidRDefault="00687A03" w:rsidP="00687A03">
      <w:pPr>
        <w:pStyle w:val="ConsPlusNormal"/>
        <w:jc w:val="center"/>
        <w:rPr>
          <w:rFonts w:ascii="Times New Roman" w:hAnsi="Times New Roman" w:cs="Times New Roman"/>
        </w:rPr>
      </w:pPr>
    </w:p>
    <w:p w:rsidR="00687A03" w:rsidRDefault="00687A03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687A03" w:rsidRDefault="00687A03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D242EA" w:rsidRDefault="00D242EA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687A03" w:rsidRPr="00066B20" w:rsidRDefault="00687A03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687A03" w:rsidRPr="002D5ED0" w:rsidRDefault="00687A03" w:rsidP="00687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ED0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5ED0">
        <w:rPr>
          <w:rFonts w:ascii="Times New Roman" w:hAnsi="Times New Roman" w:cs="Times New Roman"/>
          <w:sz w:val="28"/>
          <w:szCs w:val="28"/>
        </w:rPr>
        <w:t>. СПРАВОЧНО: Бюджетные ассигнования на исполнение</w:t>
      </w:r>
    </w:p>
    <w:p w:rsidR="00687A03" w:rsidRPr="002D5ED0" w:rsidRDefault="00687A03" w:rsidP="00687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ED0">
        <w:rPr>
          <w:rFonts w:ascii="Times New Roman" w:hAnsi="Times New Roman" w:cs="Times New Roman"/>
          <w:sz w:val="28"/>
          <w:szCs w:val="28"/>
        </w:rPr>
        <w:t>публичных нормативных обязательств</w:t>
      </w:r>
    </w:p>
    <w:p w:rsidR="00687A03" w:rsidRDefault="00687A03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687A03" w:rsidRDefault="00687A03" w:rsidP="00687A03">
      <w:pPr>
        <w:pStyle w:val="ConsPlusNormal"/>
        <w:jc w:val="both"/>
        <w:rPr>
          <w:rFonts w:ascii="Times New Roman" w:hAnsi="Times New Roman" w:cs="Times New Roman"/>
        </w:rPr>
      </w:pPr>
    </w:p>
    <w:p w:rsidR="00687A03" w:rsidRPr="00066B20" w:rsidRDefault="00687A03" w:rsidP="00687A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0" w:type="dxa"/>
        <w:tblLook w:val="04A0"/>
      </w:tblPr>
      <w:tblGrid>
        <w:gridCol w:w="1779"/>
        <w:gridCol w:w="916"/>
        <w:gridCol w:w="1031"/>
        <w:gridCol w:w="1170"/>
        <w:gridCol w:w="952"/>
        <w:gridCol w:w="1068"/>
        <w:gridCol w:w="10"/>
        <w:gridCol w:w="1696"/>
        <w:gridCol w:w="2151"/>
        <w:gridCol w:w="2105"/>
        <w:gridCol w:w="13"/>
        <w:gridCol w:w="2116"/>
        <w:gridCol w:w="13"/>
      </w:tblGrid>
      <w:tr w:rsidR="00687A03" w:rsidRPr="00D53E26" w:rsidTr="0048000B">
        <w:trPr>
          <w:trHeight w:val="315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423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2D5ED0" w:rsidRDefault="00596A88" w:rsidP="0048000B">
            <w:pPr>
              <w:jc w:val="center"/>
              <w:rPr>
                <w:sz w:val="22"/>
                <w:szCs w:val="22"/>
              </w:rPr>
            </w:pPr>
            <w:hyperlink w:anchor="RANGE!P753" w:history="1">
              <w:r w:rsidR="00687A03" w:rsidRPr="002D5ED0">
                <w:rPr>
                  <w:sz w:val="22"/>
                  <w:szCs w:val="22"/>
                </w:rPr>
                <w:t>Код аналитического показателя &lt;****&gt;</w:t>
              </w:r>
            </w:hyperlink>
          </w:p>
        </w:tc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  <w:r w:rsidR="008168AE">
              <w:rPr>
                <w:color w:val="000000"/>
                <w:sz w:val="22"/>
                <w:szCs w:val="22"/>
              </w:rPr>
              <w:t xml:space="preserve"> (+,-)</w:t>
            </w:r>
          </w:p>
        </w:tc>
      </w:tr>
      <w:tr w:rsidR="00687A03" w:rsidRPr="00D53E26" w:rsidTr="0048000B">
        <w:trPr>
          <w:trHeight w:val="30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03" w:rsidRPr="00D53E26" w:rsidRDefault="00687A03" w:rsidP="0048000B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</w:tc>
      </w:tr>
      <w:tr w:rsidR="00687A03" w:rsidRPr="00D53E26" w:rsidTr="0048000B">
        <w:trPr>
          <w:trHeight w:val="60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03" w:rsidRPr="00D53E26" w:rsidRDefault="00687A03" w:rsidP="0048000B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687A03" w:rsidRPr="00D53E26" w:rsidTr="0048000B">
        <w:trPr>
          <w:gridAfter w:val="1"/>
          <w:wAfter w:w="13" w:type="dxa"/>
          <w:trHeight w:val="151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03" w:rsidRPr="002D5ED0" w:rsidRDefault="00687A03" w:rsidP="0048000B">
            <w:pPr>
              <w:jc w:val="center"/>
              <w:rPr>
                <w:sz w:val="22"/>
                <w:szCs w:val="22"/>
              </w:rPr>
            </w:pPr>
            <w:r w:rsidRPr="002D5ED0">
              <w:rPr>
                <w:sz w:val="22"/>
                <w:szCs w:val="22"/>
              </w:rPr>
              <w:t>КОСГУ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596A88" w:rsidP="0048000B">
            <w:pPr>
              <w:jc w:val="center"/>
              <w:rPr>
                <w:color w:val="000000"/>
                <w:sz w:val="22"/>
                <w:szCs w:val="22"/>
              </w:rPr>
            </w:pPr>
            <w:hyperlink r:id="rId32" w:history="1">
              <w:r w:rsidR="00687A03" w:rsidRPr="00D53E26">
                <w:rPr>
                  <w:color w:val="000000"/>
                  <w:sz w:val="22"/>
                  <w:szCs w:val="22"/>
                </w:rPr>
                <w:t xml:space="preserve">в рублях </w:t>
              </w:r>
            </w:hyperlink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 xml:space="preserve">в рублях </w:t>
            </w:r>
          </w:p>
        </w:tc>
      </w:tr>
      <w:tr w:rsidR="00687A03" w:rsidRPr="00D53E26" w:rsidTr="0048000B">
        <w:trPr>
          <w:gridAfter w:val="1"/>
          <w:wAfter w:w="13" w:type="dxa"/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87A03" w:rsidRPr="00D53E26" w:rsidTr="0048000B">
        <w:trPr>
          <w:gridAfter w:val="1"/>
          <w:wAfter w:w="13" w:type="dxa"/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A03" w:rsidRPr="00D53E26" w:rsidTr="0048000B">
        <w:trPr>
          <w:gridAfter w:val="1"/>
          <w:wAfter w:w="13" w:type="dxa"/>
          <w:trHeight w:val="31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A03" w:rsidRPr="00D53E26" w:rsidTr="0048000B">
        <w:trPr>
          <w:gridAfter w:val="1"/>
          <w:wAfter w:w="13" w:type="dxa"/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right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A03" w:rsidRPr="00D53E26" w:rsidTr="0048000B">
        <w:trPr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jc w:val="right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03" w:rsidRPr="00D53E26" w:rsidRDefault="00687A03" w:rsidP="0048000B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87A03" w:rsidRPr="00066B20" w:rsidRDefault="00687A03" w:rsidP="00687A03">
      <w:pPr>
        <w:sectPr w:rsidR="00687A03" w:rsidRPr="00066B20" w:rsidSect="00A81F90">
          <w:pgSz w:w="16838" w:h="11905" w:orient="landscape"/>
          <w:pgMar w:top="993" w:right="1134" w:bottom="850" w:left="1134" w:header="0" w:footer="0" w:gutter="0"/>
          <w:cols w:space="720"/>
          <w:docGrid w:linePitch="272"/>
        </w:sectPr>
      </w:pP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lastRenderedPageBreak/>
        <w:t>Руководитель учреждения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 xml:space="preserve">                           (должность)   (подпись)  (фамилия, инициалы)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>Исполнитель               _____________ ________________________ __________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 xml:space="preserve">                           (должность)     (фамилия, инициалы)    (телефон)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6E" w:rsidRPr="00DA6E2C" w:rsidRDefault="00E33623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5526E" w:rsidRPr="00DA6E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526E" w:rsidRPr="00DA6E2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 распорядителя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 xml:space="preserve">   бюджетных средств, согласующего изменения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 xml:space="preserve">              показателей сметы)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>(наименование распорядителя бюджетных средств,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 xml:space="preserve">   согласующего изменения показателей сметы)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>___________ _______________________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2C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C5526E" w:rsidRPr="00DA6E2C" w:rsidRDefault="00C5526E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6E" w:rsidRPr="00DA6E2C" w:rsidRDefault="00E33623" w:rsidP="00C5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526E" w:rsidRPr="00DA6E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526E" w:rsidRPr="00DA6E2C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C5526E" w:rsidRPr="00DA6E2C" w:rsidRDefault="00C5526E" w:rsidP="00C55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6E" w:rsidRPr="00E33623" w:rsidRDefault="00C5526E" w:rsidP="00C552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07"/>
      <w:bookmarkEnd w:id="15"/>
      <w:r w:rsidRPr="00DA6E2C">
        <w:rPr>
          <w:rFonts w:ascii="Times New Roman" w:hAnsi="Times New Roman" w:cs="Times New Roman"/>
          <w:sz w:val="24"/>
          <w:szCs w:val="24"/>
        </w:rPr>
        <w:t xml:space="preserve">&lt;*&gt; В случае утверждения закона (решения) о бюджете на очередной финансовый год и </w:t>
      </w:r>
      <w:r w:rsidRPr="00E33623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C5526E" w:rsidRPr="00E33623" w:rsidRDefault="00C5526E" w:rsidP="00C552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08"/>
      <w:bookmarkEnd w:id="16"/>
      <w:r w:rsidRPr="00E33623">
        <w:rPr>
          <w:rFonts w:ascii="Times New Roman" w:hAnsi="Times New Roman" w:cs="Times New Roman"/>
          <w:sz w:val="24"/>
          <w:szCs w:val="24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E33623" w:rsidRDefault="00C5526E" w:rsidP="00C552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09"/>
      <w:bookmarkEnd w:id="17"/>
      <w:r w:rsidRPr="00E33623">
        <w:rPr>
          <w:rFonts w:ascii="Times New Roman" w:hAnsi="Times New Roman" w:cs="Times New Roman"/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3" w:history="1">
        <w:r w:rsidRPr="00E33623">
          <w:rPr>
            <w:rFonts w:ascii="Times New Roman" w:hAnsi="Times New Roman" w:cs="Times New Roman"/>
            <w:sz w:val="24"/>
            <w:szCs w:val="24"/>
          </w:rPr>
          <w:t>статьей 70</w:t>
        </w:r>
      </w:hyperlink>
      <w:r w:rsidRPr="00E3362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bookmarkStart w:id="18" w:name="P1410"/>
      <w:bookmarkEnd w:id="18"/>
    </w:p>
    <w:p w:rsidR="00C5526E" w:rsidRPr="00E33623" w:rsidRDefault="00C5526E" w:rsidP="00C552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623">
        <w:rPr>
          <w:rFonts w:ascii="Times New Roman" w:hAnsi="Times New Roman" w:cs="Times New Roman"/>
          <w:sz w:val="24"/>
          <w:szCs w:val="24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C5526E" w:rsidRPr="00E33623" w:rsidRDefault="00C5526E" w:rsidP="00C55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6E" w:rsidRDefault="00C5526E" w:rsidP="00C5526E"/>
    <w:p w:rsidR="00C5526E" w:rsidRPr="00066B20" w:rsidRDefault="00C5526E" w:rsidP="003E5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C5526E" w:rsidRPr="00066B20" w:rsidSect="00334F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50" w:rsidRDefault="007E5550" w:rsidP="009F0E9F">
      <w:r>
        <w:separator/>
      </w:r>
    </w:p>
  </w:endnote>
  <w:endnote w:type="continuationSeparator" w:id="1">
    <w:p w:rsidR="007E5550" w:rsidRDefault="007E5550" w:rsidP="009F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F3" w:rsidRDefault="00434CF3">
    <w:pPr>
      <w:pStyle w:val="aa"/>
      <w:jc w:val="right"/>
    </w:pPr>
  </w:p>
  <w:p w:rsidR="00434CF3" w:rsidRDefault="00434CF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376281"/>
      <w:docPartObj>
        <w:docPartGallery w:val="Page Numbers (Bottom of Page)"/>
        <w:docPartUnique/>
      </w:docPartObj>
    </w:sdtPr>
    <w:sdtContent>
      <w:p w:rsidR="00434CF3" w:rsidRDefault="00434CF3">
        <w:pPr>
          <w:pStyle w:val="aa"/>
          <w:jc w:val="right"/>
        </w:pPr>
      </w:p>
      <w:p w:rsidR="00434CF3" w:rsidRDefault="00596A88">
        <w:pPr>
          <w:pStyle w:val="aa"/>
          <w:jc w:val="right"/>
        </w:pPr>
        <w:fldSimple w:instr=" PAGE   \* MERGEFORMAT ">
          <w:r w:rsidR="008C67C3">
            <w:rPr>
              <w:noProof/>
            </w:rPr>
            <w:t>18</w:t>
          </w:r>
        </w:fldSimple>
      </w:p>
    </w:sdtContent>
  </w:sdt>
  <w:p w:rsidR="00434CF3" w:rsidRDefault="00434CF3">
    <w:pPr>
      <w:pStyle w:val="aa"/>
    </w:pPr>
  </w:p>
  <w:p w:rsidR="00434CF3" w:rsidRDefault="00434C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50" w:rsidRDefault="007E5550" w:rsidP="009F0E9F">
      <w:r>
        <w:separator/>
      </w:r>
    </w:p>
  </w:footnote>
  <w:footnote w:type="continuationSeparator" w:id="1">
    <w:p w:rsidR="007E5550" w:rsidRDefault="007E5550" w:rsidP="009F0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F3" w:rsidRDefault="00434C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82"/>
    <w:multiLevelType w:val="hybridMultilevel"/>
    <w:tmpl w:val="93301C4A"/>
    <w:lvl w:ilvl="0" w:tplc="66ECF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32B5C"/>
    <w:multiLevelType w:val="hybridMultilevel"/>
    <w:tmpl w:val="C284E16E"/>
    <w:lvl w:ilvl="0" w:tplc="03006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F2C83"/>
    <w:multiLevelType w:val="hybridMultilevel"/>
    <w:tmpl w:val="9072D78C"/>
    <w:lvl w:ilvl="0" w:tplc="5F3267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157396B"/>
    <w:multiLevelType w:val="hybridMultilevel"/>
    <w:tmpl w:val="3078FAC8"/>
    <w:lvl w:ilvl="0" w:tplc="EA28C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A4446"/>
    <w:multiLevelType w:val="hybridMultilevel"/>
    <w:tmpl w:val="C5920DEA"/>
    <w:lvl w:ilvl="0" w:tplc="A7A4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32802"/>
    <w:multiLevelType w:val="hybridMultilevel"/>
    <w:tmpl w:val="277AF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82B91"/>
    <w:multiLevelType w:val="hybridMultilevel"/>
    <w:tmpl w:val="5DAABBE8"/>
    <w:lvl w:ilvl="0" w:tplc="E81AE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108AF"/>
    <w:multiLevelType w:val="hybridMultilevel"/>
    <w:tmpl w:val="D2689524"/>
    <w:lvl w:ilvl="0" w:tplc="409C05E0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C1B2669"/>
    <w:multiLevelType w:val="hybridMultilevel"/>
    <w:tmpl w:val="88B88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466F0"/>
    <w:rsid w:val="000108D7"/>
    <w:rsid w:val="00011750"/>
    <w:rsid w:val="00013D12"/>
    <w:rsid w:val="0002349A"/>
    <w:rsid w:val="000267DA"/>
    <w:rsid w:val="000307EB"/>
    <w:rsid w:val="000402FD"/>
    <w:rsid w:val="00044639"/>
    <w:rsid w:val="00044F03"/>
    <w:rsid w:val="000457A5"/>
    <w:rsid w:val="000541B5"/>
    <w:rsid w:val="00056D7F"/>
    <w:rsid w:val="00060572"/>
    <w:rsid w:val="00061E5E"/>
    <w:rsid w:val="0006439E"/>
    <w:rsid w:val="00066B20"/>
    <w:rsid w:val="00073414"/>
    <w:rsid w:val="0007681B"/>
    <w:rsid w:val="000815CA"/>
    <w:rsid w:val="000B1781"/>
    <w:rsid w:val="000B6394"/>
    <w:rsid w:val="000B6821"/>
    <w:rsid w:val="000C2D4A"/>
    <w:rsid w:val="000C3D65"/>
    <w:rsid w:val="000E052C"/>
    <w:rsid w:val="000E6A3D"/>
    <w:rsid w:val="0010781C"/>
    <w:rsid w:val="00133427"/>
    <w:rsid w:val="00143774"/>
    <w:rsid w:val="001466F0"/>
    <w:rsid w:val="001520BC"/>
    <w:rsid w:val="00154B56"/>
    <w:rsid w:val="0016058E"/>
    <w:rsid w:val="00161DE0"/>
    <w:rsid w:val="001638F0"/>
    <w:rsid w:val="00166C6F"/>
    <w:rsid w:val="00167C61"/>
    <w:rsid w:val="001834C7"/>
    <w:rsid w:val="00184422"/>
    <w:rsid w:val="00194DC3"/>
    <w:rsid w:val="001A11F6"/>
    <w:rsid w:val="001A5F55"/>
    <w:rsid w:val="001B0D47"/>
    <w:rsid w:val="001B1CB6"/>
    <w:rsid w:val="001B2ADE"/>
    <w:rsid w:val="001B5561"/>
    <w:rsid w:val="001B5EA3"/>
    <w:rsid w:val="001E3176"/>
    <w:rsid w:val="001E45F0"/>
    <w:rsid w:val="001F2B45"/>
    <w:rsid w:val="0021666B"/>
    <w:rsid w:val="0021721D"/>
    <w:rsid w:val="00217478"/>
    <w:rsid w:val="002233D0"/>
    <w:rsid w:val="00250117"/>
    <w:rsid w:val="00255B26"/>
    <w:rsid w:val="00262020"/>
    <w:rsid w:val="002819C7"/>
    <w:rsid w:val="00287534"/>
    <w:rsid w:val="00296414"/>
    <w:rsid w:val="002A5D97"/>
    <w:rsid w:val="002A628F"/>
    <w:rsid w:val="002B6153"/>
    <w:rsid w:val="002C7938"/>
    <w:rsid w:val="002D0E06"/>
    <w:rsid w:val="002D4ED9"/>
    <w:rsid w:val="002D5ED0"/>
    <w:rsid w:val="002E584E"/>
    <w:rsid w:val="002E6AE6"/>
    <w:rsid w:val="003102C6"/>
    <w:rsid w:val="0032175F"/>
    <w:rsid w:val="00327893"/>
    <w:rsid w:val="003324D2"/>
    <w:rsid w:val="00334FE5"/>
    <w:rsid w:val="003744F0"/>
    <w:rsid w:val="003A398D"/>
    <w:rsid w:val="003B0A85"/>
    <w:rsid w:val="003C449F"/>
    <w:rsid w:val="003C5E64"/>
    <w:rsid w:val="003D153C"/>
    <w:rsid w:val="003D2E86"/>
    <w:rsid w:val="003E17C5"/>
    <w:rsid w:val="003E57AB"/>
    <w:rsid w:val="003E617A"/>
    <w:rsid w:val="003E6EF9"/>
    <w:rsid w:val="00405CE6"/>
    <w:rsid w:val="00405FD0"/>
    <w:rsid w:val="00407166"/>
    <w:rsid w:val="00414DBE"/>
    <w:rsid w:val="00415B87"/>
    <w:rsid w:val="0043128E"/>
    <w:rsid w:val="00431885"/>
    <w:rsid w:val="00434CF3"/>
    <w:rsid w:val="00436CEB"/>
    <w:rsid w:val="00440E18"/>
    <w:rsid w:val="00442D99"/>
    <w:rsid w:val="00452EDF"/>
    <w:rsid w:val="004639D8"/>
    <w:rsid w:val="00467F27"/>
    <w:rsid w:val="0048000B"/>
    <w:rsid w:val="00483605"/>
    <w:rsid w:val="00493CC8"/>
    <w:rsid w:val="004B0560"/>
    <w:rsid w:val="004C33B6"/>
    <w:rsid w:val="004C45B1"/>
    <w:rsid w:val="004C4B20"/>
    <w:rsid w:val="004E29B1"/>
    <w:rsid w:val="00507DBD"/>
    <w:rsid w:val="00531EED"/>
    <w:rsid w:val="00534503"/>
    <w:rsid w:val="0053501C"/>
    <w:rsid w:val="00536D21"/>
    <w:rsid w:val="00540A98"/>
    <w:rsid w:val="00540F1E"/>
    <w:rsid w:val="00561780"/>
    <w:rsid w:val="005717B7"/>
    <w:rsid w:val="00581896"/>
    <w:rsid w:val="00583C71"/>
    <w:rsid w:val="00585732"/>
    <w:rsid w:val="00596A88"/>
    <w:rsid w:val="005B70D8"/>
    <w:rsid w:val="005F610C"/>
    <w:rsid w:val="005F7063"/>
    <w:rsid w:val="00602041"/>
    <w:rsid w:val="0060234A"/>
    <w:rsid w:val="0064221D"/>
    <w:rsid w:val="00647F6C"/>
    <w:rsid w:val="00651298"/>
    <w:rsid w:val="00682BF7"/>
    <w:rsid w:val="00687A03"/>
    <w:rsid w:val="00692638"/>
    <w:rsid w:val="00695C71"/>
    <w:rsid w:val="006A0FDA"/>
    <w:rsid w:val="006A72A2"/>
    <w:rsid w:val="006B475F"/>
    <w:rsid w:val="006C02E4"/>
    <w:rsid w:val="006C304E"/>
    <w:rsid w:val="006C355F"/>
    <w:rsid w:val="006C6891"/>
    <w:rsid w:val="006E5ED4"/>
    <w:rsid w:val="00702B4C"/>
    <w:rsid w:val="00723BD7"/>
    <w:rsid w:val="007253CA"/>
    <w:rsid w:val="00736D2C"/>
    <w:rsid w:val="00752A99"/>
    <w:rsid w:val="007548F5"/>
    <w:rsid w:val="00762126"/>
    <w:rsid w:val="00765D9C"/>
    <w:rsid w:val="00766B14"/>
    <w:rsid w:val="0077227E"/>
    <w:rsid w:val="0077538E"/>
    <w:rsid w:val="007905CF"/>
    <w:rsid w:val="00791893"/>
    <w:rsid w:val="00795642"/>
    <w:rsid w:val="007965AE"/>
    <w:rsid w:val="007A0FA7"/>
    <w:rsid w:val="007A20A3"/>
    <w:rsid w:val="007D05FB"/>
    <w:rsid w:val="007E4AB2"/>
    <w:rsid w:val="007E5550"/>
    <w:rsid w:val="007E733C"/>
    <w:rsid w:val="007F7A41"/>
    <w:rsid w:val="00800346"/>
    <w:rsid w:val="008126C5"/>
    <w:rsid w:val="00812961"/>
    <w:rsid w:val="00813787"/>
    <w:rsid w:val="008168AE"/>
    <w:rsid w:val="00823C72"/>
    <w:rsid w:val="00831A5B"/>
    <w:rsid w:val="00845CD7"/>
    <w:rsid w:val="0084788B"/>
    <w:rsid w:val="008626C2"/>
    <w:rsid w:val="008867E2"/>
    <w:rsid w:val="0088738F"/>
    <w:rsid w:val="008925FB"/>
    <w:rsid w:val="008B37DF"/>
    <w:rsid w:val="008C67C3"/>
    <w:rsid w:val="008C6A25"/>
    <w:rsid w:val="008D3493"/>
    <w:rsid w:val="008E6259"/>
    <w:rsid w:val="008F0832"/>
    <w:rsid w:val="00901DE7"/>
    <w:rsid w:val="009639AA"/>
    <w:rsid w:val="00965028"/>
    <w:rsid w:val="00971FA6"/>
    <w:rsid w:val="00975E10"/>
    <w:rsid w:val="00995073"/>
    <w:rsid w:val="009B0812"/>
    <w:rsid w:val="009D7D7C"/>
    <w:rsid w:val="009F0E9F"/>
    <w:rsid w:val="009F1BE0"/>
    <w:rsid w:val="00A106B0"/>
    <w:rsid w:val="00A169F6"/>
    <w:rsid w:val="00A2604F"/>
    <w:rsid w:val="00A31735"/>
    <w:rsid w:val="00A43035"/>
    <w:rsid w:val="00A44E06"/>
    <w:rsid w:val="00A470C3"/>
    <w:rsid w:val="00A47B94"/>
    <w:rsid w:val="00A53A83"/>
    <w:rsid w:val="00A81F90"/>
    <w:rsid w:val="00A93261"/>
    <w:rsid w:val="00AB2CB5"/>
    <w:rsid w:val="00AB51D2"/>
    <w:rsid w:val="00AB72DC"/>
    <w:rsid w:val="00AC7C07"/>
    <w:rsid w:val="00AD7E49"/>
    <w:rsid w:val="00AE2DBC"/>
    <w:rsid w:val="00AE2F1C"/>
    <w:rsid w:val="00B011AC"/>
    <w:rsid w:val="00B05203"/>
    <w:rsid w:val="00B062E2"/>
    <w:rsid w:val="00B06A91"/>
    <w:rsid w:val="00B10245"/>
    <w:rsid w:val="00B1423A"/>
    <w:rsid w:val="00B17D1D"/>
    <w:rsid w:val="00B30DB6"/>
    <w:rsid w:val="00B364BB"/>
    <w:rsid w:val="00B379E6"/>
    <w:rsid w:val="00B43A64"/>
    <w:rsid w:val="00B74C66"/>
    <w:rsid w:val="00B76AF8"/>
    <w:rsid w:val="00B83A65"/>
    <w:rsid w:val="00B9020E"/>
    <w:rsid w:val="00BA33FC"/>
    <w:rsid w:val="00BB0ED5"/>
    <w:rsid w:val="00BB3DAF"/>
    <w:rsid w:val="00BE1BFB"/>
    <w:rsid w:val="00BF0CD5"/>
    <w:rsid w:val="00BF0D89"/>
    <w:rsid w:val="00C06C1D"/>
    <w:rsid w:val="00C101B6"/>
    <w:rsid w:val="00C13AE0"/>
    <w:rsid w:val="00C22373"/>
    <w:rsid w:val="00C45A0D"/>
    <w:rsid w:val="00C5526E"/>
    <w:rsid w:val="00C71C20"/>
    <w:rsid w:val="00C76963"/>
    <w:rsid w:val="00C77628"/>
    <w:rsid w:val="00C801B1"/>
    <w:rsid w:val="00C84D2C"/>
    <w:rsid w:val="00C86EBA"/>
    <w:rsid w:val="00CA29B6"/>
    <w:rsid w:val="00CA66F5"/>
    <w:rsid w:val="00CB2DCB"/>
    <w:rsid w:val="00CB68B9"/>
    <w:rsid w:val="00CC5287"/>
    <w:rsid w:val="00CC73DE"/>
    <w:rsid w:val="00CD2320"/>
    <w:rsid w:val="00CD4FCE"/>
    <w:rsid w:val="00CD5E37"/>
    <w:rsid w:val="00CD6D56"/>
    <w:rsid w:val="00CE6D48"/>
    <w:rsid w:val="00CE7730"/>
    <w:rsid w:val="00D1400B"/>
    <w:rsid w:val="00D14EAB"/>
    <w:rsid w:val="00D2278F"/>
    <w:rsid w:val="00D242EA"/>
    <w:rsid w:val="00D3228E"/>
    <w:rsid w:val="00D37B89"/>
    <w:rsid w:val="00D50428"/>
    <w:rsid w:val="00D62DD1"/>
    <w:rsid w:val="00D66E9D"/>
    <w:rsid w:val="00D74D94"/>
    <w:rsid w:val="00D77772"/>
    <w:rsid w:val="00D81751"/>
    <w:rsid w:val="00D84131"/>
    <w:rsid w:val="00DA042F"/>
    <w:rsid w:val="00DA1D46"/>
    <w:rsid w:val="00DA6E2C"/>
    <w:rsid w:val="00DB5DFC"/>
    <w:rsid w:val="00DF08BD"/>
    <w:rsid w:val="00DF5295"/>
    <w:rsid w:val="00E10320"/>
    <w:rsid w:val="00E11103"/>
    <w:rsid w:val="00E20131"/>
    <w:rsid w:val="00E25FF5"/>
    <w:rsid w:val="00E31E28"/>
    <w:rsid w:val="00E33623"/>
    <w:rsid w:val="00E361A5"/>
    <w:rsid w:val="00E719A4"/>
    <w:rsid w:val="00E76447"/>
    <w:rsid w:val="00E81F8F"/>
    <w:rsid w:val="00EA39E5"/>
    <w:rsid w:val="00EA46A6"/>
    <w:rsid w:val="00EB5D30"/>
    <w:rsid w:val="00EC6AD6"/>
    <w:rsid w:val="00ED2B0E"/>
    <w:rsid w:val="00ED3658"/>
    <w:rsid w:val="00EE4CFF"/>
    <w:rsid w:val="00F0018C"/>
    <w:rsid w:val="00F0447B"/>
    <w:rsid w:val="00F06FB8"/>
    <w:rsid w:val="00F11976"/>
    <w:rsid w:val="00F12E0D"/>
    <w:rsid w:val="00F36801"/>
    <w:rsid w:val="00F7597F"/>
    <w:rsid w:val="00F81689"/>
    <w:rsid w:val="00F912E5"/>
    <w:rsid w:val="00F96AC7"/>
    <w:rsid w:val="00FA040F"/>
    <w:rsid w:val="00FB13BE"/>
    <w:rsid w:val="00FB5D36"/>
    <w:rsid w:val="00FE106E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B1C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0D42F319E894CDD5E8AC658E68FC40E12BC3E439272B0FB53936BA88E2007564E2AF45EC0807D1AAJ1H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FE0D42F319E894CDD5E8AC658E68FC40E12AC8EB3F2E2B0FB53936BA88AEJ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0D42F319E894CDD5E8AC658E68FC40E227C4E43A272B0FB53936BA88AEJ2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0D42F319E894CDD5E8AC658E68FC40E22CC1E73F262B0FB53936BA88E2007564E2AF47ED0FA0J7H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FE0D42F319E894CDD5E8AC658E68FC40E227C2E63B262B0FB53936BA88AEJ2H" TargetMode="External"/><Relationship Id="rId33" Type="http://schemas.openxmlformats.org/officeDocument/2006/relationships/hyperlink" Target="consultantplus://offline/ref=964650E9E74EA059093E6A69AE3A2B5B78E371D7F2866FDD4731C39A145668D367B2A4CB7BDEECl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0D42F319E894CDD5E8AC658E68FC40E226C8E33A2A2B0FB53936BA88E2007564E2AF45EC090AD5AAJ2H" TargetMode="External"/><Relationship Id="rId20" Type="http://schemas.openxmlformats.org/officeDocument/2006/relationships/hyperlink" Target="consultantplus://offline/ref=FE0D42F319E894CDD5E8AC658E68FC40E227C4E43A272B0FB53936BA88AEJ2H" TargetMode="External"/><Relationship Id="rId29" Type="http://schemas.openxmlformats.org/officeDocument/2006/relationships/hyperlink" Target="consultantplus://offline/ref=FE0D42F319E894CDD5E8AC658E68FC40E227C4E43A272B0FB53936BA88AEJ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FE0D42F319E894CDD5E8AC658E68FC40E22CC1E73F262B0FB53936BA88E2007564E2AF47ED0BA0JAH" TargetMode="External"/><Relationship Id="rId32" Type="http://schemas.openxmlformats.org/officeDocument/2006/relationships/hyperlink" Target="consultantplus://offline/ref=FE0D42F319E894CDD5E8AC658E68FC40E227C4E43A272B0FB53936BA88AEJ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0D42F319E894CDD5E8AC658E68FC40E12AC8EB3F2E2B0FB53936BA88AEJ2H" TargetMode="External"/><Relationship Id="rId23" Type="http://schemas.openxmlformats.org/officeDocument/2006/relationships/hyperlink" Target="consultantplus://offline/ref=FE0D42F319E894CDD5E8AC658E68FC40E227C4E43A272B0FB53936BA88AEJ2H" TargetMode="External"/><Relationship Id="rId28" Type="http://schemas.openxmlformats.org/officeDocument/2006/relationships/hyperlink" Target="consultantplus://offline/ref=FE0D42F319E894CDD5E8AC658E68FC40E227C4E43A272B0FB53936BA88AEJ2H" TargetMode="External"/><Relationship Id="rId10" Type="http://schemas.openxmlformats.org/officeDocument/2006/relationships/hyperlink" Target="consultantplus://offline/ref=067F5BB9CEAF6CBA3EF4252BE21260E2411A3BE34608DE6761B6C74553t6r2L" TargetMode="External"/><Relationship Id="rId19" Type="http://schemas.openxmlformats.org/officeDocument/2006/relationships/hyperlink" Target="consultantplus://offline/ref=FE0D42F319E894CDD5E8AC658E68FC40E227C4E43A272B0FB53936BA88AEJ2H" TargetMode="External"/><Relationship Id="rId31" Type="http://schemas.openxmlformats.org/officeDocument/2006/relationships/hyperlink" Target="consultantplus://offline/ref=FE0D42F319E894CDD5E8AC658E68FC40E227C4E43A272B0FB53936BA88AEJ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F5BB9CEAF6CBA3EF4252BE21260E2411B39E1400ADE6761B6C7455362287ED252A0A422AFtAr4L" TargetMode="External"/><Relationship Id="rId14" Type="http://schemas.openxmlformats.org/officeDocument/2006/relationships/hyperlink" Target="consultantplus://offline/ref=FE0D42F319E894CDD5E8AC658E68FC40E227C2E63B262B0FB53936BA88AEJ2H" TargetMode="External"/><Relationship Id="rId22" Type="http://schemas.openxmlformats.org/officeDocument/2006/relationships/hyperlink" Target="consultantplus://offline/ref=FE0D42F319E894CDD5E8AC658E68FC40E227C4E43A272B0FB53936BA88AEJ2H" TargetMode="External"/><Relationship Id="rId27" Type="http://schemas.openxmlformats.org/officeDocument/2006/relationships/hyperlink" Target="consultantplus://offline/ref=FE0D42F319E894CDD5E8AC658E68FC40E226C8E33A2A2B0FB53936BA88E2007564E2AF45EC090AD5AAJ2H" TargetMode="External"/><Relationship Id="rId30" Type="http://schemas.openxmlformats.org/officeDocument/2006/relationships/hyperlink" Target="consultantplus://offline/ref=FE0D42F319E894CDD5E8AC658E68FC40E227C4E43A272B0FB53936BA88AEJ2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EA8D-C87C-4236-B326-E4EC9A65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2018-05-03T04:57:00Z</cp:lastPrinted>
  <dcterms:created xsi:type="dcterms:W3CDTF">2018-05-03T03:20:00Z</dcterms:created>
  <dcterms:modified xsi:type="dcterms:W3CDTF">2018-05-11T08:52:00Z</dcterms:modified>
</cp:coreProperties>
</file>